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273C9"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bookmarkStart w:id="0" w:name="_GoBack"/>
      <w:bookmarkEnd w:id="0"/>
    </w:p>
    <w:p w14:paraId="47609885"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5FC8107D"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D34907">
        <w:rPr>
          <w:rFonts w:ascii="Arial" w:hAnsi="Arial" w:cs="Arial"/>
          <w:b/>
          <w:sz w:val="24"/>
          <w:szCs w:val="24"/>
        </w:rPr>
        <w:t>ASAMBLEA LEGISLATIVA DE LA REPÚBLICA DE COSTA RICA</w:t>
      </w:r>
    </w:p>
    <w:p w14:paraId="192D7403"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7FC86071"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4528C896"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48A3EDF2"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53EC3361"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277C019B"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D34907">
        <w:rPr>
          <w:rFonts w:ascii="Arial" w:hAnsi="Arial" w:cs="Arial"/>
          <w:b/>
          <w:sz w:val="24"/>
          <w:szCs w:val="24"/>
        </w:rPr>
        <w:t>PROYECTO DE LEY</w:t>
      </w:r>
    </w:p>
    <w:p w14:paraId="5B566A54"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1D39FC3F"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548ECDA9"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05749EE5"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66006A24"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38F4D4B3"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2390A6E7"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D34907">
        <w:rPr>
          <w:rFonts w:ascii="Arial" w:hAnsi="Arial" w:cs="Arial"/>
          <w:b/>
          <w:sz w:val="24"/>
          <w:szCs w:val="24"/>
        </w:rPr>
        <w:t xml:space="preserve">LEY PARA HACER MÁS JUSTO EL IMPUESTO ÚNICO A LOS COMBUSTIBLES; REFORMA DE LOS ARTÍCULOS 1 Y 3 </w:t>
      </w:r>
    </w:p>
    <w:p w14:paraId="7F5FB784"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D34907">
        <w:rPr>
          <w:rFonts w:ascii="Arial" w:hAnsi="Arial" w:cs="Arial"/>
          <w:b/>
          <w:sz w:val="24"/>
          <w:szCs w:val="24"/>
        </w:rPr>
        <w:t xml:space="preserve">DE LA LEY N.º 8114, LEY DE SIMPLIFICACIÓN </w:t>
      </w:r>
    </w:p>
    <w:p w14:paraId="16104DB9"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D34907">
        <w:rPr>
          <w:rFonts w:ascii="Arial" w:hAnsi="Arial" w:cs="Arial"/>
          <w:b/>
          <w:sz w:val="24"/>
          <w:szCs w:val="24"/>
        </w:rPr>
        <w:t>Y EFICIENCIA TRIBUTARIAS</w:t>
      </w:r>
    </w:p>
    <w:p w14:paraId="0A8274F9"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49CE21DD"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03F5F7FA"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0E36D963"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693E5AD8"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182FECEF"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01A145D9"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D34907">
        <w:rPr>
          <w:rFonts w:ascii="Arial" w:hAnsi="Arial" w:cs="Arial"/>
          <w:b/>
          <w:sz w:val="24"/>
          <w:szCs w:val="24"/>
        </w:rPr>
        <w:t>PABLO HERIBERTO ABARCA MORA</w:t>
      </w:r>
    </w:p>
    <w:p w14:paraId="23015214"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D34907">
        <w:rPr>
          <w:rFonts w:ascii="Arial" w:hAnsi="Arial" w:cs="Arial"/>
          <w:b/>
          <w:sz w:val="24"/>
          <w:szCs w:val="24"/>
        </w:rPr>
        <w:t>Y VARIOS DIPUTADOS</w:t>
      </w:r>
    </w:p>
    <w:p w14:paraId="04B67E3F"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6815DF9C"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2A304604"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18FADDA0"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6B14F241"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1D9E8B1F"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664BE021"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D34907">
        <w:rPr>
          <w:rFonts w:ascii="Arial" w:hAnsi="Arial" w:cs="Arial"/>
          <w:b/>
          <w:sz w:val="24"/>
          <w:szCs w:val="24"/>
        </w:rPr>
        <w:t>Expediente N° 22.626</w:t>
      </w:r>
    </w:p>
    <w:p w14:paraId="07E230DA"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0B78CD07"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345E3101"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1C8AB454"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1034C080" w14:textId="77777777" w:rsidR="00EC11B8" w:rsidRPr="00D34907"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52C9BB00" w14:textId="77777777" w:rsidR="00EC11B8" w:rsidRPr="00C54CCB"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C54CCB">
        <w:rPr>
          <w:rFonts w:ascii="Arial" w:hAnsi="Arial" w:cs="Arial"/>
          <w:b/>
          <w:sz w:val="24"/>
          <w:szCs w:val="24"/>
        </w:rPr>
        <w:t>DEPARTAMENTO DE SERVICIOS PARLAMENTARIOS</w:t>
      </w:r>
    </w:p>
    <w:p w14:paraId="2017DA4D" w14:textId="77777777" w:rsidR="00EC11B8" w:rsidRPr="00C54CCB"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r w:rsidRPr="00C54CCB">
        <w:rPr>
          <w:rFonts w:ascii="Arial" w:hAnsi="Arial" w:cs="Arial"/>
          <w:b/>
          <w:sz w:val="24"/>
          <w:szCs w:val="24"/>
        </w:rPr>
        <w:t>UNIDAD DE PROYECTOS, EXPEDIENTES Y LEYES</w:t>
      </w:r>
    </w:p>
    <w:p w14:paraId="4E1E73A5"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01475936" w14:textId="77777777" w:rsidR="00EC11B8" w:rsidRDefault="00EC11B8" w:rsidP="00EC11B8">
      <w:pPr>
        <w:pBdr>
          <w:top w:val="single" w:sz="4" w:space="1" w:color="auto"/>
          <w:left w:val="single" w:sz="4" w:space="4" w:color="auto"/>
          <w:bottom w:val="single" w:sz="4" w:space="1" w:color="auto"/>
          <w:right w:val="single" w:sz="4" w:space="8" w:color="auto"/>
        </w:pBdr>
        <w:spacing w:after="0" w:line="240" w:lineRule="auto"/>
        <w:jc w:val="center"/>
        <w:rPr>
          <w:rFonts w:ascii="Arial" w:hAnsi="Arial" w:cs="Arial"/>
          <w:b/>
          <w:sz w:val="24"/>
          <w:szCs w:val="24"/>
        </w:rPr>
      </w:pPr>
    </w:p>
    <w:p w14:paraId="29361F0C" w14:textId="77777777" w:rsidR="00EC11B8" w:rsidRPr="00AE4DE2" w:rsidRDefault="00EC11B8" w:rsidP="00EC11B8">
      <w:pPr>
        <w:ind w:left="1410" w:hanging="1410"/>
        <w:jc w:val="both"/>
        <w:rPr>
          <w:rFonts w:ascii="Arial" w:hAnsi="Arial" w:cs="Arial"/>
          <w:color w:val="000000" w:themeColor="text1"/>
          <w:sz w:val="24"/>
          <w:szCs w:val="24"/>
        </w:rPr>
        <w:sectPr w:rsidR="00EC11B8" w:rsidRPr="00AE4DE2" w:rsidSect="006448B2">
          <w:headerReference w:type="default" r:id="rId11"/>
          <w:footerReference w:type="first" r:id="rId12"/>
          <w:pgSz w:w="12240" w:h="15840" w:code="1"/>
          <w:pgMar w:top="1417" w:right="1701" w:bottom="1417" w:left="1701" w:header="227" w:footer="709" w:gutter="0"/>
          <w:pgNumType w:start="1"/>
          <w:cols w:space="708"/>
          <w:titlePg/>
          <w:docGrid w:linePitch="360"/>
        </w:sectPr>
      </w:pPr>
      <w:r w:rsidRPr="00AE4DE2">
        <w:rPr>
          <w:rFonts w:ascii="Arial" w:hAnsi="Arial" w:cs="Arial"/>
          <w:b/>
          <w:color w:val="000000"/>
          <w:sz w:val="24"/>
          <w:szCs w:val="24"/>
        </w:rPr>
        <w:t xml:space="preserve">NOTA: </w:t>
      </w:r>
      <w:r w:rsidRPr="00AE4DE2">
        <w:rPr>
          <w:rFonts w:ascii="Arial" w:hAnsi="Arial" w:cs="Arial"/>
          <w:b/>
          <w:color w:val="000000"/>
          <w:sz w:val="24"/>
          <w:szCs w:val="24"/>
        </w:rPr>
        <w:tab/>
        <w:t>A solicitud de</w:t>
      </w:r>
      <w:r>
        <w:rPr>
          <w:rFonts w:ascii="Arial" w:hAnsi="Arial" w:cs="Arial"/>
          <w:b/>
          <w:color w:val="000000"/>
          <w:sz w:val="24"/>
          <w:szCs w:val="24"/>
        </w:rPr>
        <w:t>l</w:t>
      </w:r>
      <w:r w:rsidRPr="00AE4DE2">
        <w:rPr>
          <w:rFonts w:ascii="Arial" w:hAnsi="Arial" w:cs="Arial"/>
          <w:b/>
          <w:color w:val="000000"/>
          <w:sz w:val="24"/>
          <w:szCs w:val="24"/>
        </w:rPr>
        <w:t xml:space="preserve"> proponente, este Departamento no realizó la revisión de errores formales, materiales e idiomáticos que pueda tener este proyecto de ley</w:t>
      </w:r>
      <w:r w:rsidRPr="00AE4DE2">
        <w:rPr>
          <w:rFonts w:ascii="Arial" w:hAnsi="Arial" w:cs="Arial"/>
          <w:color w:val="000000" w:themeColor="text1"/>
          <w:sz w:val="24"/>
          <w:szCs w:val="24"/>
        </w:rPr>
        <w:t>.</w:t>
      </w:r>
    </w:p>
    <w:p w14:paraId="1C51CC34" w14:textId="77777777" w:rsidR="00EC11B8" w:rsidRPr="00C54CCB" w:rsidRDefault="00EC11B8" w:rsidP="00EC11B8">
      <w:pPr>
        <w:spacing w:after="0" w:line="240" w:lineRule="auto"/>
        <w:jc w:val="center"/>
        <w:rPr>
          <w:rFonts w:ascii="Arial" w:hAnsi="Arial" w:cs="Arial"/>
          <w:bCs/>
          <w:sz w:val="24"/>
          <w:szCs w:val="24"/>
        </w:rPr>
      </w:pPr>
      <w:r w:rsidRPr="00C54CCB">
        <w:rPr>
          <w:rFonts w:ascii="Arial" w:hAnsi="Arial" w:cs="Arial"/>
          <w:bCs/>
          <w:sz w:val="24"/>
          <w:szCs w:val="24"/>
        </w:rPr>
        <w:lastRenderedPageBreak/>
        <w:t>PROYECTO DE LEY</w:t>
      </w:r>
    </w:p>
    <w:p w14:paraId="0913B8C1" w14:textId="77777777" w:rsidR="00EC11B8" w:rsidRPr="00C54CCB" w:rsidRDefault="00EC11B8" w:rsidP="00EC11B8">
      <w:pPr>
        <w:spacing w:after="0" w:line="240" w:lineRule="auto"/>
        <w:jc w:val="center"/>
        <w:rPr>
          <w:rFonts w:ascii="Arial" w:hAnsi="Arial" w:cs="Arial"/>
          <w:bCs/>
          <w:sz w:val="24"/>
          <w:szCs w:val="24"/>
        </w:rPr>
      </w:pPr>
    </w:p>
    <w:p w14:paraId="54A37561" w14:textId="77777777" w:rsidR="00EC11B8" w:rsidRPr="00D34907" w:rsidRDefault="00EC11B8" w:rsidP="00EC11B8">
      <w:pPr>
        <w:spacing w:after="0" w:line="240" w:lineRule="auto"/>
        <w:jc w:val="center"/>
        <w:rPr>
          <w:rFonts w:ascii="Arial" w:hAnsi="Arial" w:cs="Arial"/>
          <w:b/>
          <w:bCs/>
          <w:sz w:val="24"/>
          <w:szCs w:val="24"/>
        </w:rPr>
      </w:pPr>
    </w:p>
    <w:p w14:paraId="1DDAE158" w14:textId="77777777" w:rsidR="00EC11B8" w:rsidRDefault="00EC11B8" w:rsidP="00EC11B8">
      <w:pPr>
        <w:spacing w:after="0" w:line="240" w:lineRule="auto"/>
        <w:jc w:val="center"/>
        <w:rPr>
          <w:rFonts w:ascii="Arial" w:hAnsi="Arial" w:cs="Arial"/>
          <w:b/>
          <w:bCs/>
          <w:sz w:val="24"/>
          <w:szCs w:val="24"/>
        </w:rPr>
      </w:pPr>
      <w:r w:rsidRPr="00D34907">
        <w:rPr>
          <w:rFonts w:ascii="Arial" w:hAnsi="Arial" w:cs="Arial"/>
          <w:b/>
          <w:bCs/>
          <w:sz w:val="24"/>
          <w:szCs w:val="24"/>
        </w:rPr>
        <w:t xml:space="preserve">LEY PARA HACER MÁS JUSTO EL IMPUESTO ÚNICO A LOS </w:t>
      </w:r>
    </w:p>
    <w:p w14:paraId="7103B9B1" w14:textId="77777777" w:rsidR="00EC11B8" w:rsidRDefault="00EC11B8" w:rsidP="00EC11B8">
      <w:pPr>
        <w:spacing w:after="0" w:line="240" w:lineRule="auto"/>
        <w:jc w:val="center"/>
        <w:rPr>
          <w:rFonts w:ascii="Arial" w:hAnsi="Arial" w:cs="Arial"/>
          <w:b/>
          <w:bCs/>
          <w:sz w:val="24"/>
          <w:szCs w:val="24"/>
        </w:rPr>
      </w:pPr>
      <w:r w:rsidRPr="00D34907">
        <w:rPr>
          <w:rFonts w:ascii="Arial" w:hAnsi="Arial" w:cs="Arial"/>
          <w:b/>
          <w:bCs/>
          <w:sz w:val="24"/>
          <w:szCs w:val="24"/>
        </w:rPr>
        <w:t xml:space="preserve">COMBUSTIBLES; REFORMA DE LOS ARTÍCULOS 1 Y 3 </w:t>
      </w:r>
    </w:p>
    <w:p w14:paraId="36F7BB81" w14:textId="77777777" w:rsidR="00EC11B8" w:rsidRDefault="00EC11B8" w:rsidP="00EC11B8">
      <w:pPr>
        <w:spacing w:after="0" w:line="240" w:lineRule="auto"/>
        <w:jc w:val="center"/>
        <w:rPr>
          <w:rFonts w:ascii="Arial" w:hAnsi="Arial" w:cs="Arial"/>
          <w:b/>
          <w:bCs/>
          <w:sz w:val="24"/>
          <w:szCs w:val="24"/>
        </w:rPr>
      </w:pPr>
      <w:r w:rsidRPr="00D34907">
        <w:rPr>
          <w:rFonts w:ascii="Arial" w:hAnsi="Arial" w:cs="Arial"/>
          <w:b/>
          <w:bCs/>
          <w:sz w:val="24"/>
          <w:szCs w:val="24"/>
        </w:rPr>
        <w:t xml:space="preserve">DE LA LEY N.º 8114, LEY DE SIMPLIFICACIÓN </w:t>
      </w:r>
    </w:p>
    <w:p w14:paraId="58E1159C" w14:textId="77777777" w:rsidR="00EC11B8" w:rsidRPr="00D34907" w:rsidRDefault="00EC11B8" w:rsidP="00EC11B8">
      <w:pPr>
        <w:spacing w:after="0" w:line="240" w:lineRule="auto"/>
        <w:jc w:val="center"/>
        <w:rPr>
          <w:rFonts w:ascii="Arial" w:hAnsi="Arial" w:cs="Arial"/>
          <w:b/>
          <w:bCs/>
          <w:sz w:val="24"/>
          <w:szCs w:val="24"/>
        </w:rPr>
      </w:pPr>
      <w:r w:rsidRPr="00D34907">
        <w:rPr>
          <w:rFonts w:ascii="Arial" w:hAnsi="Arial" w:cs="Arial"/>
          <w:b/>
          <w:bCs/>
          <w:sz w:val="24"/>
          <w:szCs w:val="24"/>
        </w:rPr>
        <w:t>Y EFICIENCIA TRIBUTARIAS</w:t>
      </w:r>
    </w:p>
    <w:p w14:paraId="4E06E207" w14:textId="77777777" w:rsidR="00EC11B8" w:rsidRPr="00D34907" w:rsidRDefault="00EC11B8" w:rsidP="00EC11B8">
      <w:pPr>
        <w:spacing w:after="0" w:line="240" w:lineRule="auto"/>
        <w:jc w:val="center"/>
        <w:rPr>
          <w:rFonts w:ascii="Arial" w:hAnsi="Arial" w:cs="Arial"/>
          <w:b/>
          <w:bCs/>
          <w:sz w:val="24"/>
          <w:szCs w:val="24"/>
        </w:rPr>
      </w:pPr>
    </w:p>
    <w:p w14:paraId="791A1702" w14:textId="77777777" w:rsidR="00EC11B8" w:rsidRPr="00C54CCB" w:rsidRDefault="00EC11B8" w:rsidP="00EC11B8">
      <w:pPr>
        <w:spacing w:after="0" w:line="240" w:lineRule="auto"/>
        <w:jc w:val="center"/>
        <w:rPr>
          <w:rFonts w:ascii="Arial" w:hAnsi="Arial" w:cs="Arial"/>
          <w:bCs/>
          <w:sz w:val="24"/>
          <w:szCs w:val="24"/>
        </w:rPr>
      </w:pPr>
    </w:p>
    <w:p w14:paraId="78F19A37" w14:textId="77777777" w:rsidR="00EC11B8" w:rsidRPr="00C54CCB" w:rsidRDefault="00EC11B8" w:rsidP="00EC11B8">
      <w:pPr>
        <w:spacing w:after="0" w:line="240" w:lineRule="auto"/>
        <w:jc w:val="right"/>
        <w:rPr>
          <w:rFonts w:ascii="Arial" w:hAnsi="Arial" w:cs="Arial"/>
          <w:bCs/>
          <w:sz w:val="24"/>
          <w:szCs w:val="24"/>
        </w:rPr>
      </w:pPr>
      <w:r w:rsidRPr="00C54CCB">
        <w:rPr>
          <w:rFonts w:ascii="Arial" w:hAnsi="Arial" w:cs="Arial"/>
          <w:bCs/>
          <w:sz w:val="24"/>
          <w:szCs w:val="24"/>
        </w:rPr>
        <w:t>Expediente N° 22.626</w:t>
      </w:r>
    </w:p>
    <w:p w14:paraId="67B61ECC" w14:textId="77777777" w:rsidR="00EC11B8" w:rsidRPr="00C54CCB" w:rsidRDefault="00EC11B8" w:rsidP="00EC11B8">
      <w:pPr>
        <w:spacing w:after="0" w:line="240" w:lineRule="auto"/>
        <w:jc w:val="both"/>
        <w:rPr>
          <w:rFonts w:ascii="Arial" w:hAnsi="Arial" w:cs="Arial"/>
          <w:bCs/>
          <w:sz w:val="24"/>
          <w:szCs w:val="24"/>
        </w:rPr>
      </w:pPr>
      <w:r>
        <w:rPr>
          <w:rFonts w:ascii="Arial" w:hAnsi="Arial" w:cs="Arial"/>
          <w:bCs/>
          <w:sz w:val="24"/>
          <w:szCs w:val="24"/>
        </w:rPr>
        <w:t>ASAMBLEA LEGISLTIVA:</w:t>
      </w:r>
    </w:p>
    <w:p w14:paraId="50C86AD3" w14:textId="77777777" w:rsidR="00EC11B8" w:rsidRPr="00C54CCB" w:rsidRDefault="00EC11B8" w:rsidP="00EC11B8">
      <w:pPr>
        <w:spacing w:after="0" w:line="240" w:lineRule="auto"/>
        <w:jc w:val="both"/>
        <w:rPr>
          <w:rFonts w:ascii="Arial" w:hAnsi="Arial" w:cs="Arial"/>
          <w:bCs/>
          <w:sz w:val="24"/>
          <w:szCs w:val="24"/>
        </w:rPr>
      </w:pPr>
    </w:p>
    <w:p w14:paraId="33B6FE04"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Habiéndose cumplido dos décadas de vigencia del Impuesto Único a los Combustibles (</w:t>
      </w:r>
      <w:r w:rsidRPr="00D34907">
        <w:rPr>
          <w:rFonts w:ascii="Arial" w:hAnsi="Arial" w:cs="Arial"/>
          <w:b/>
          <w:bCs/>
          <w:sz w:val="24"/>
          <w:szCs w:val="24"/>
        </w:rPr>
        <w:t>IUC</w:t>
      </w:r>
      <w:r w:rsidRPr="00D34907">
        <w:rPr>
          <w:rFonts w:ascii="Arial" w:hAnsi="Arial" w:cs="Arial"/>
          <w:sz w:val="24"/>
          <w:szCs w:val="24"/>
        </w:rPr>
        <w:t>), que se estableció mediante la Ley N.º 8114 de Simplificación y Eficiencia Tributarias de 4 de julio de 2001, el presente proyecto reforma el modelo de cálculo de ese impuesto, a partir de una rigurosa revisión de lo que ha sido su impacto sobre los usuarios de los combustibles, los ingresos tributarios del Gobierno Central y la competitividad del país en general.</w:t>
      </w:r>
    </w:p>
    <w:p w14:paraId="0E3B9F5F" w14:textId="77777777" w:rsidR="00EC11B8" w:rsidRPr="00D34907" w:rsidRDefault="00EC11B8" w:rsidP="00EC11B8">
      <w:pPr>
        <w:spacing w:after="0" w:line="240" w:lineRule="auto"/>
        <w:jc w:val="both"/>
        <w:rPr>
          <w:rFonts w:ascii="Arial" w:hAnsi="Arial" w:cs="Arial"/>
          <w:sz w:val="24"/>
          <w:szCs w:val="24"/>
        </w:rPr>
      </w:pPr>
    </w:p>
    <w:p w14:paraId="205DB0AB"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Se debe considerar las posibilidades reales que se tienen de superar los actuales desafíos en reactivación económica, generación de empleo y desarrollo social, sobre la base de la actual estructura tributaria, que suministra a los costarricenses los combustibles más caros de la región centroamericana.</w:t>
      </w:r>
    </w:p>
    <w:p w14:paraId="454F4997" w14:textId="77777777" w:rsidR="00EC11B8" w:rsidRPr="00D34907" w:rsidRDefault="00EC11B8" w:rsidP="00EC11B8">
      <w:pPr>
        <w:spacing w:after="0" w:line="240" w:lineRule="auto"/>
        <w:jc w:val="both"/>
        <w:rPr>
          <w:rFonts w:ascii="Arial" w:hAnsi="Arial" w:cs="Arial"/>
          <w:sz w:val="24"/>
          <w:szCs w:val="24"/>
        </w:rPr>
      </w:pPr>
    </w:p>
    <w:p w14:paraId="0DC70BE9"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La discusión sobre la reforma al </w:t>
      </w:r>
      <w:r w:rsidRPr="00D34907">
        <w:rPr>
          <w:rFonts w:ascii="Arial" w:hAnsi="Arial" w:cs="Arial"/>
          <w:b/>
          <w:bCs/>
          <w:sz w:val="24"/>
          <w:szCs w:val="24"/>
        </w:rPr>
        <w:t>IUC</w:t>
      </w:r>
      <w:r w:rsidRPr="00D34907">
        <w:rPr>
          <w:rFonts w:ascii="Arial" w:hAnsi="Arial" w:cs="Arial"/>
          <w:sz w:val="24"/>
          <w:szCs w:val="24"/>
        </w:rPr>
        <w:t xml:space="preserve"> debe darse de manera reflexiva, con argumentos sólidos y procurando la menor afectación a la complicada situación fiscal, sin que esta constituya un obstáculo para avanzar en un nuevo modelo del cálculo de este impuesto, que corrija situaciones no predecibles veinte años atrás, y que han generado resultados desfavorables en la eficiencia de muchos sectores de la economía costarricense.</w:t>
      </w:r>
    </w:p>
    <w:p w14:paraId="2820AC42" w14:textId="77777777" w:rsidR="00EC11B8" w:rsidRPr="00D34907" w:rsidRDefault="00EC11B8" w:rsidP="00EC11B8">
      <w:pPr>
        <w:spacing w:after="0" w:line="240" w:lineRule="auto"/>
        <w:jc w:val="both"/>
        <w:rPr>
          <w:rFonts w:ascii="Arial" w:hAnsi="Arial" w:cs="Arial"/>
          <w:b/>
          <w:bCs/>
          <w:sz w:val="24"/>
          <w:szCs w:val="24"/>
          <w:u w:val="single"/>
        </w:rPr>
      </w:pPr>
    </w:p>
    <w:p w14:paraId="087D25D0" w14:textId="77777777" w:rsidR="00EC11B8" w:rsidRPr="00D34907" w:rsidRDefault="00EC11B8" w:rsidP="00EC11B8">
      <w:pPr>
        <w:spacing w:after="0" w:line="240" w:lineRule="auto"/>
        <w:jc w:val="both"/>
        <w:rPr>
          <w:rFonts w:ascii="Arial" w:hAnsi="Arial" w:cs="Arial"/>
          <w:b/>
          <w:bCs/>
          <w:sz w:val="24"/>
          <w:szCs w:val="24"/>
          <w:u w:val="single"/>
        </w:rPr>
      </w:pPr>
    </w:p>
    <w:p w14:paraId="44205B21" w14:textId="77777777" w:rsidR="00EC11B8" w:rsidRPr="00D34907" w:rsidRDefault="00EC11B8" w:rsidP="00EC11B8">
      <w:pPr>
        <w:spacing w:after="0" w:line="240" w:lineRule="auto"/>
        <w:jc w:val="both"/>
        <w:rPr>
          <w:rFonts w:ascii="Arial" w:hAnsi="Arial" w:cs="Arial"/>
          <w:b/>
          <w:bCs/>
          <w:sz w:val="24"/>
          <w:szCs w:val="24"/>
          <w:u w:val="single"/>
        </w:rPr>
      </w:pPr>
      <w:r w:rsidRPr="00D34907">
        <w:rPr>
          <w:rFonts w:ascii="Arial" w:hAnsi="Arial" w:cs="Arial"/>
          <w:b/>
          <w:bCs/>
          <w:sz w:val="24"/>
          <w:szCs w:val="24"/>
          <w:u w:val="single"/>
        </w:rPr>
        <w:t>La reforma de la Ley 8114</w:t>
      </w:r>
    </w:p>
    <w:p w14:paraId="2854CE2B" w14:textId="77777777" w:rsidR="00EC11B8" w:rsidRPr="00D34907" w:rsidRDefault="00EC11B8" w:rsidP="00EC11B8">
      <w:pPr>
        <w:spacing w:after="0" w:line="240" w:lineRule="auto"/>
        <w:jc w:val="both"/>
        <w:rPr>
          <w:rFonts w:ascii="Arial" w:hAnsi="Arial" w:cs="Arial"/>
          <w:b/>
          <w:bCs/>
          <w:sz w:val="24"/>
          <w:szCs w:val="24"/>
          <w:u w:val="single"/>
        </w:rPr>
      </w:pPr>
    </w:p>
    <w:p w14:paraId="5875FE8B"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Entre las consideraciones que llevaron a la aprobación del Impuesto Único hace dos décadas, según la exposición de motivos del Expediente 14.189 que culminó en la Ley 8114, se encuentran las siguientes:</w:t>
      </w:r>
    </w:p>
    <w:p w14:paraId="41B2F9CE" w14:textId="77777777" w:rsidR="00EC11B8" w:rsidRPr="00D34907" w:rsidRDefault="00EC11B8" w:rsidP="00EC11B8">
      <w:pPr>
        <w:spacing w:after="0" w:line="240" w:lineRule="auto"/>
        <w:jc w:val="both"/>
        <w:rPr>
          <w:rFonts w:ascii="Arial" w:hAnsi="Arial" w:cs="Arial"/>
          <w:sz w:val="24"/>
          <w:szCs w:val="24"/>
        </w:rPr>
      </w:pPr>
    </w:p>
    <w:p w14:paraId="0A262F7A" w14:textId="77777777" w:rsidR="00EC11B8" w:rsidRPr="00D34907" w:rsidRDefault="00EC11B8" w:rsidP="00EC11B8">
      <w:pPr>
        <w:spacing w:after="0" w:line="240" w:lineRule="auto"/>
        <w:ind w:left="850"/>
        <w:jc w:val="both"/>
        <w:rPr>
          <w:rFonts w:ascii="Arial" w:hAnsi="Arial" w:cs="Arial"/>
          <w:b/>
          <w:bCs/>
          <w:i/>
          <w:iCs/>
          <w:sz w:val="24"/>
          <w:szCs w:val="24"/>
        </w:rPr>
      </w:pPr>
      <w:r w:rsidRPr="00D34907">
        <w:rPr>
          <w:rFonts w:ascii="Arial" w:hAnsi="Arial" w:cs="Arial"/>
          <w:b/>
          <w:bCs/>
          <w:i/>
          <w:iCs/>
          <w:sz w:val="24"/>
          <w:szCs w:val="24"/>
        </w:rPr>
        <w:t>“Se reforma la estructura tributaria que pesa sobre los combustibles con lo que se erradica el efecto en cascada que actualmente encarece de manera notable el precio final al consumidor y, en consecuencia, tal como queda en el presente proyecto se logra una significativa disminución del precio final por la vía de la disminución de la carga tributaria.”</w:t>
      </w:r>
    </w:p>
    <w:p w14:paraId="75F8146A" w14:textId="77777777" w:rsidR="00EC11B8" w:rsidRPr="00D34907" w:rsidRDefault="00EC11B8" w:rsidP="00EC11B8">
      <w:pPr>
        <w:spacing w:after="0" w:line="240" w:lineRule="auto"/>
        <w:jc w:val="both"/>
        <w:rPr>
          <w:rFonts w:ascii="Arial" w:hAnsi="Arial" w:cs="Arial"/>
          <w:sz w:val="24"/>
          <w:szCs w:val="24"/>
        </w:rPr>
      </w:pPr>
    </w:p>
    <w:p w14:paraId="49341015"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Al respecto, se debe destacar algunos elementos de fondo de la reforma del 2001, a fin de poder plasmar los cambios que se necesitan: </w:t>
      </w:r>
    </w:p>
    <w:p w14:paraId="6D59CCEB" w14:textId="77777777" w:rsidR="00EC11B8" w:rsidRPr="00D34907" w:rsidRDefault="00EC11B8" w:rsidP="00EC11B8">
      <w:pPr>
        <w:spacing w:after="0" w:line="240" w:lineRule="auto"/>
        <w:jc w:val="both"/>
        <w:rPr>
          <w:rFonts w:ascii="Arial" w:hAnsi="Arial" w:cs="Arial"/>
          <w:sz w:val="24"/>
          <w:szCs w:val="24"/>
        </w:rPr>
      </w:pPr>
    </w:p>
    <w:p w14:paraId="291744AA" w14:textId="77777777" w:rsidR="00EC11B8" w:rsidRPr="00D34907" w:rsidRDefault="00EC11B8" w:rsidP="00EC11B8">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D34907">
        <w:rPr>
          <w:rFonts w:ascii="Arial" w:hAnsi="Arial" w:cs="Arial"/>
          <w:sz w:val="24"/>
          <w:szCs w:val="24"/>
        </w:rPr>
        <w:t xml:space="preserve">Se eliminaron cuatro tasas de impuestos </w:t>
      </w:r>
      <w:r w:rsidRPr="00D34907">
        <w:rPr>
          <w:rFonts w:ascii="Arial" w:hAnsi="Arial" w:cs="Arial"/>
          <w:b/>
          <w:bCs/>
          <w:i/>
          <w:iCs/>
          <w:sz w:val="24"/>
          <w:szCs w:val="24"/>
        </w:rPr>
        <w:t>Ad Valorem</w:t>
      </w:r>
      <w:r w:rsidRPr="00D34907">
        <w:rPr>
          <w:rFonts w:ascii="Arial" w:hAnsi="Arial" w:cs="Arial"/>
          <w:sz w:val="24"/>
          <w:szCs w:val="24"/>
        </w:rPr>
        <w:t>. A cambio, se estableció un impuesto de monto único por litro para cada tipo de combustible que expende RECOPE, que se actualiza trimestralmente según el Índice de Precios al Consumidor (IPC).</w:t>
      </w:r>
    </w:p>
    <w:p w14:paraId="7CB1F9CF" w14:textId="77777777" w:rsidR="00EC11B8" w:rsidRPr="00D34907" w:rsidRDefault="00EC11B8" w:rsidP="00EC11B8">
      <w:pPr>
        <w:pStyle w:val="Prrafodelista"/>
        <w:spacing w:after="0" w:line="240" w:lineRule="auto"/>
        <w:ind w:left="0"/>
        <w:jc w:val="both"/>
        <w:rPr>
          <w:rFonts w:ascii="Arial" w:hAnsi="Arial" w:cs="Arial"/>
          <w:sz w:val="24"/>
          <w:szCs w:val="24"/>
        </w:rPr>
      </w:pPr>
    </w:p>
    <w:p w14:paraId="52C9620D" w14:textId="77777777" w:rsidR="00EC11B8" w:rsidRPr="00D34907" w:rsidRDefault="00EC11B8" w:rsidP="00EC11B8">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D34907">
        <w:rPr>
          <w:rFonts w:ascii="Arial" w:hAnsi="Arial" w:cs="Arial"/>
          <w:sz w:val="24"/>
          <w:szCs w:val="24"/>
        </w:rPr>
        <w:t xml:space="preserve">Dicho ajuste tiene un techo de 3% como mecanismo de protección al consumidor. Eso tenía sentido para la época en que se discutió esa reforma, ya que la inflación era de dos dígitos, aun cuando se daba una tendencia decreciente de 22,6% a 10,25% entre 1995 y el 2000. Sin embargo, a partir de 2015 la inflación anual no ha superado el 2,6%. Por tanto, este sistema, so pretexto de proteger al consumidor, hace que el precio al usuario sea cada vez más rígido a la baja por el peso que tiene el </w:t>
      </w:r>
      <w:r w:rsidRPr="00D34907">
        <w:rPr>
          <w:rFonts w:ascii="Arial" w:hAnsi="Arial" w:cs="Arial"/>
          <w:b/>
          <w:bCs/>
          <w:sz w:val="24"/>
          <w:szCs w:val="24"/>
        </w:rPr>
        <w:t>IUC</w:t>
      </w:r>
      <w:r w:rsidRPr="00D34907">
        <w:rPr>
          <w:rFonts w:ascii="Arial" w:hAnsi="Arial" w:cs="Arial"/>
          <w:sz w:val="24"/>
          <w:szCs w:val="24"/>
        </w:rPr>
        <w:t xml:space="preserve"> en el precio final, al mantener el valor del impuesto en términos reales, lo cual resulta sumamente positivo única y exclusivamente para la recaudación del Gobierno.</w:t>
      </w:r>
    </w:p>
    <w:p w14:paraId="12C35D46" w14:textId="77777777" w:rsidR="00EC11B8" w:rsidRPr="00D34907" w:rsidRDefault="00EC11B8" w:rsidP="00EC11B8">
      <w:pPr>
        <w:spacing w:after="0" w:line="240" w:lineRule="auto"/>
        <w:jc w:val="both"/>
        <w:rPr>
          <w:rFonts w:ascii="Arial" w:hAnsi="Arial" w:cs="Arial"/>
          <w:sz w:val="24"/>
          <w:szCs w:val="24"/>
        </w:rPr>
      </w:pPr>
    </w:p>
    <w:p w14:paraId="6BDE0405" w14:textId="77777777" w:rsidR="00EC11B8" w:rsidRPr="00D34907" w:rsidRDefault="00EC11B8" w:rsidP="00EC11B8">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D34907">
        <w:rPr>
          <w:rFonts w:ascii="Arial" w:hAnsi="Arial" w:cs="Arial"/>
          <w:sz w:val="24"/>
          <w:szCs w:val="24"/>
        </w:rPr>
        <w:t xml:space="preserve">Además, el efecto combinado de ese mecanismo de actualización vía IPC, con el hecho de que la demanda de combustibles sea inelástica a variaciones en el precio, han llevado a que la recaudación vaya siempre al alza (a excepción del 2020 que es un año completamente atípico). </w:t>
      </w:r>
    </w:p>
    <w:p w14:paraId="3F4D197F" w14:textId="77777777" w:rsidR="00EC11B8" w:rsidRPr="00D34907" w:rsidRDefault="00EC11B8" w:rsidP="00EC11B8">
      <w:pPr>
        <w:pStyle w:val="Prrafodelista"/>
        <w:spacing w:after="0" w:line="240" w:lineRule="auto"/>
        <w:ind w:left="0"/>
        <w:rPr>
          <w:rFonts w:ascii="Arial" w:hAnsi="Arial" w:cs="Arial"/>
          <w:sz w:val="24"/>
          <w:szCs w:val="24"/>
        </w:rPr>
      </w:pPr>
    </w:p>
    <w:p w14:paraId="0BD7E359" w14:textId="77777777" w:rsidR="00EC11B8" w:rsidRDefault="00EC11B8" w:rsidP="00EC11B8">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D34907">
        <w:rPr>
          <w:rFonts w:ascii="Arial" w:hAnsi="Arial" w:cs="Arial"/>
          <w:sz w:val="24"/>
          <w:szCs w:val="24"/>
        </w:rPr>
        <w:t xml:space="preserve">Como se muestra en las gráficas siguientes, en la última década el </w:t>
      </w:r>
      <w:r w:rsidRPr="00D34907">
        <w:rPr>
          <w:rFonts w:ascii="Arial" w:hAnsi="Arial" w:cs="Arial"/>
          <w:b/>
          <w:bCs/>
          <w:sz w:val="24"/>
          <w:szCs w:val="24"/>
        </w:rPr>
        <w:t>IUC</w:t>
      </w:r>
      <w:r w:rsidRPr="00D34907">
        <w:rPr>
          <w:rFonts w:ascii="Arial" w:hAnsi="Arial" w:cs="Arial"/>
          <w:sz w:val="24"/>
          <w:szCs w:val="24"/>
        </w:rPr>
        <w:t xml:space="preserve"> se reafirmó como el tercer impuesto en importancia para el Gobierno, representando en promedio el 11,6% de los ingresos tributarios y el 1,46% del PIB. El Gobierno es altamente dependiente de este impuesto, lo cual es una mala referencia de la forma en que se financia su gestión.</w:t>
      </w:r>
    </w:p>
    <w:p w14:paraId="7439885F" w14:textId="77777777" w:rsidR="00EC11B8" w:rsidRPr="00F0605C" w:rsidRDefault="00EC11B8" w:rsidP="00EC11B8">
      <w:pPr>
        <w:pStyle w:val="Prrafodelista"/>
        <w:rPr>
          <w:rFonts w:ascii="Arial" w:hAnsi="Arial" w:cs="Arial"/>
          <w:sz w:val="24"/>
          <w:szCs w:val="24"/>
        </w:rPr>
      </w:pPr>
    </w:p>
    <w:p w14:paraId="5E31A9CF" w14:textId="77777777" w:rsidR="00EC11B8" w:rsidRPr="00D34907" w:rsidRDefault="00EC11B8" w:rsidP="00EC11B8">
      <w:pPr>
        <w:pStyle w:val="Prrafodelista"/>
        <w:spacing w:after="0" w:line="240" w:lineRule="auto"/>
        <w:ind w:left="850"/>
        <w:jc w:val="both"/>
        <w:rPr>
          <w:rFonts w:ascii="Arial" w:hAnsi="Arial" w:cs="Arial"/>
          <w:sz w:val="24"/>
          <w:szCs w:val="24"/>
        </w:rPr>
      </w:pPr>
    </w:p>
    <w:p w14:paraId="324C496F" w14:textId="77777777" w:rsidR="00EC11B8" w:rsidRPr="00D34907" w:rsidRDefault="00EC11B8" w:rsidP="00EC11B8">
      <w:pPr>
        <w:pStyle w:val="Prrafodelista"/>
        <w:spacing w:after="0" w:line="240" w:lineRule="auto"/>
        <w:ind w:left="0"/>
        <w:rPr>
          <w:rFonts w:ascii="Arial" w:hAnsi="Arial" w:cs="Arial"/>
          <w:sz w:val="24"/>
          <w:szCs w:val="24"/>
        </w:rPr>
      </w:pPr>
      <w:r w:rsidRPr="00D34907">
        <w:rPr>
          <w:rFonts w:ascii="Arial" w:hAnsi="Arial" w:cs="Arial"/>
          <w:noProof/>
          <w:sz w:val="24"/>
          <w:szCs w:val="24"/>
          <w:lang w:val="en-US"/>
        </w:rPr>
        <mc:AlternateContent>
          <mc:Choice Requires="wps">
            <w:drawing>
              <wp:anchor distT="0" distB="0" distL="114300" distR="114300" simplePos="0" relativeHeight="251659264" behindDoc="0" locked="0" layoutInCell="1" allowOverlap="1" wp14:anchorId="52465783" wp14:editId="6F9817B4">
                <wp:simplePos x="0" y="0"/>
                <wp:positionH relativeFrom="column">
                  <wp:posOffset>-583565</wp:posOffset>
                </wp:positionH>
                <wp:positionV relativeFrom="paragraph">
                  <wp:posOffset>4445</wp:posOffset>
                </wp:positionV>
                <wp:extent cx="6767830" cy="2995295"/>
                <wp:effectExtent l="0" t="0" r="13970" b="14605"/>
                <wp:wrapNone/>
                <wp:docPr id="1" name="Text Box 1"/>
                <wp:cNvGraphicFramePr/>
                <a:graphic xmlns:a="http://schemas.openxmlformats.org/drawingml/2006/main">
                  <a:graphicData uri="http://schemas.microsoft.com/office/word/2010/wordprocessingShape">
                    <wps:wsp>
                      <wps:cNvSpPr txBox="1"/>
                      <wps:spPr>
                        <a:xfrm>
                          <a:off x="0" y="0"/>
                          <a:ext cx="6767830" cy="2995295"/>
                        </a:xfrm>
                        <a:prstGeom prst="rect">
                          <a:avLst/>
                        </a:prstGeom>
                        <a:solidFill>
                          <a:schemeClr val="lt1"/>
                        </a:solidFill>
                        <a:ln w="6350">
                          <a:solidFill>
                            <a:prstClr val="black"/>
                          </a:solidFill>
                        </a:ln>
                      </wps:spPr>
                      <wps:txbx>
                        <w:txbxContent>
                          <w:p w14:paraId="01C35458" w14:textId="77777777" w:rsidR="00EC11B8" w:rsidRDefault="00EC11B8" w:rsidP="00EC11B8">
                            <w:pPr>
                              <w:jc w:val="center"/>
                            </w:pPr>
                            <w:bookmarkStart w:id="1" w:name="_Hlk79348395"/>
                            <w:bookmarkEnd w:id="1"/>
                            <w:r w:rsidRPr="00A60A17">
                              <w:rPr>
                                <w:noProof/>
                                <w:lang w:val="en-US"/>
                              </w:rPr>
                              <w:drawing>
                                <wp:inline distT="0" distB="0" distL="0" distR="0" wp14:anchorId="27C04C25" wp14:editId="1735F572">
                                  <wp:extent cx="3167127" cy="2381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9399" cy="2390763"/>
                                          </a:xfrm>
                                          <a:prstGeom prst="rect">
                                            <a:avLst/>
                                          </a:prstGeom>
                                          <a:noFill/>
                                          <a:ln>
                                            <a:noFill/>
                                          </a:ln>
                                        </pic:spPr>
                                      </pic:pic>
                                    </a:graphicData>
                                  </a:graphic>
                                </wp:inline>
                              </w:drawing>
                            </w:r>
                            <w:r w:rsidRPr="00EC18E7">
                              <w:rPr>
                                <w:noProof/>
                                <w:lang w:val="en-US"/>
                              </w:rPr>
                              <w:drawing>
                                <wp:inline distT="0" distB="0" distL="0" distR="0" wp14:anchorId="0C15CD44" wp14:editId="3B705BAE">
                                  <wp:extent cx="3357349" cy="2383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748" cy="2401114"/>
                                          </a:xfrm>
                                          <a:prstGeom prst="rect">
                                            <a:avLst/>
                                          </a:prstGeom>
                                          <a:noFill/>
                                          <a:ln>
                                            <a:noFill/>
                                          </a:ln>
                                        </pic:spPr>
                                      </pic:pic>
                                    </a:graphicData>
                                  </a:graphic>
                                </wp:inline>
                              </w:drawing>
                            </w:r>
                          </w:p>
                          <w:p w14:paraId="3D875B3B" w14:textId="77777777" w:rsidR="00EC11B8" w:rsidRDefault="00EC11B8" w:rsidP="00EC11B8">
                            <w:pPr>
                              <w:spacing w:after="0"/>
                              <w:ind w:left="45"/>
                            </w:pPr>
                            <w:r w:rsidRPr="00EC18E7">
                              <w:rPr>
                                <w:b/>
                                <w:bCs/>
                              </w:rPr>
                              <w:t>*</w:t>
                            </w:r>
                            <w:r>
                              <w:t xml:space="preserve"> Estimado para el 2021</w:t>
                            </w:r>
                          </w:p>
                          <w:p w14:paraId="0CC3C72C" w14:textId="77777777" w:rsidR="00EC11B8" w:rsidRPr="00D22914" w:rsidRDefault="00EC11B8" w:rsidP="00EC11B8">
                            <w:pPr>
                              <w:spacing w:after="0"/>
                              <w:ind w:left="45"/>
                              <w:rPr>
                                <w:sz w:val="20"/>
                                <w:szCs w:val="20"/>
                              </w:rPr>
                            </w:pPr>
                            <w:r w:rsidRPr="00D22914">
                              <w:rPr>
                                <w:b/>
                                <w:bCs/>
                                <w:sz w:val="20"/>
                                <w:szCs w:val="20"/>
                              </w:rPr>
                              <w:t xml:space="preserve">Fuente: </w:t>
                            </w:r>
                            <w:r w:rsidRPr="00D22914">
                              <w:rPr>
                                <w:sz w:val="20"/>
                                <w:szCs w:val="20"/>
                              </w:rPr>
                              <w:t>elaboración propia con datos de la Contraloría General de la República y del BCCR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0DE4D96" id="_x0000_t202" coordsize="21600,21600" o:spt="202" path="m,l,21600r21600,l21600,xe">
                <v:stroke joinstyle="miter"/>
                <v:path gradientshapeok="t" o:connecttype="rect"/>
              </v:shapetype>
              <v:shape id="Text Box 1" o:spid="_x0000_s1026" type="#_x0000_t202" style="position:absolute;margin-left:-45.95pt;margin-top:.35pt;width:532.9pt;height:2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" fillcolor="white [3201]" strokeweight=".5pt">
                <v:textbox>
                  <w:txbxContent>
                    <w:p w:rsidR="00EC11B8" w:rsidRDefault="00EC11B8" w:rsidP="00EC11B8">
                      <w:pPr>
                        <w:jc w:val="center"/>
                      </w:pPr>
                      <w:bookmarkStart w:id="1" w:name="_Hlk79348395"/>
                      <w:bookmarkEnd w:id="1"/>
                      <w:r w:rsidRPr="00A60A17">
                        <w:rPr>
                          <w:noProof/>
                          <w:lang w:eastAsia="es-CR"/>
                        </w:rPr>
                        <w:drawing>
                          <wp:inline distT="0" distB="0" distL="0" distR="0" wp14:anchorId="450AAB5E" wp14:editId="455D1C53">
                            <wp:extent cx="3167127" cy="2381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9399" cy="2390763"/>
                                    </a:xfrm>
                                    <a:prstGeom prst="rect">
                                      <a:avLst/>
                                    </a:prstGeom>
                                    <a:noFill/>
                                    <a:ln>
                                      <a:noFill/>
                                    </a:ln>
                                  </pic:spPr>
                                </pic:pic>
                              </a:graphicData>
                            </a:graphic>
                          </wp:inline>
                        </w:drawing>
                      </w:r>
                      <w:r w:rsidRPr="00EC18E7">
                        <w:rPr>
                          <w:noProof/>
                          <w:lang w:eastAsia="es-CR"/>
                        </w:rPr>
                        <w:drawing>
                          <wp:inline distT="0" distB="0" distL="0" distR="0" wp14:anchorId="20147A90" wp14:editId="4CAEBB0E">
                            <wp:extent cx="3357349" cy="2383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748" cy="2401114"/>
                                    </a:xfrm>
                                    <a:prstGeom prst="rect">
                                      <a:avLst/>
                                    </a:prstGeom>
                                    <a:noFill/>
                                    <a:ln>
                                      <a:noFill/>
                                    </a:ln>
                                  </pic:spPr>
                                </pic:pic>
                              </a:graphicData>
                            </a:graphic>
                          </wp:inline>
                        </w:drawing>
                      </w:r>
                    </w:p>
                    <w:p w:rsidR="00EC11B8" w:rsidRDefault="00EC11B8" w:rsidP="00EC11B8">
                      <w:pPr>
                        <w:spacing w:after="0"/>
                        <w:ind w:left="45"/>
                      </w:pPr>
                      <w:r w:rsidRPr="00EC18E7">
                        <w:rPr>
                          <w:b/>
                          <w:bCs/>
                        </w:rPr>
                        <w:t>*</w:t>
                      </w:r>
                      <w:r>
                        <w:t xml:space="preserve"> Estimado para el 2021</w:t>
                      </w:r>
                    </w:p>
                    <w:p w:rsidR="00EC11B8" w:rsidRPr="00D22914" w:rsidRDefault="00EC11B8" w:rsidP="00EC11B8">
                      <w:pPr>
                        <w:spacing w:after="0"/>
                        <w:ind w:left="45"/>
                        <w:rPr>
                          <w:sz w:val="20"/>
                          <w:szCs w:val="20"/>
                        </w:rPr>
                      </w:pPr>
                      <w:r w:rsidRPr="00D22914">
                        <w:rPr>
                          <w:b/>
                          <w:bCs/>
                          <w:sz w:val="20"/>
                          <w:szCs w:val="20"/>
                        </w:rPr>
                        <w:t xml:space="preserve">Fuente: </w:t>
                      </w:r>
                      <w:r w:rsidRPr="00D22914">
                        <w:rPr>
                          <w:sz w:val="20"/>
                          <w:szCs w:val="20"/>
                        </w:rPr>
                        <w:t>elaboración propia con datos de la Contraloría General de la República y del BCCR</w:t>
                      </w:r>
                    </w:p>
                  </w:txbxContent>
                </v:textbox>
              </v:shape>
            </w:pict>
          </mc:Fallback>
        </mc:AlternateContent>
      </w:r>
    </w:p>
    <w:p w14:paraId="33A9FBFF" w14:textId="77777777" w:rsidR="00EC11B8" w:rsidRPr="00D34907" w:rsidRDefault="00EC11B8" w:rsidP="00EC11B8">
      <w:pPr>
        <w:pStyle w:val="Prrafodelista"/>
        <w:numPr>
          <w:ilvl w:val="0"/>
          <w:numId w:val="1"/>
        </w:numPr>
        <w:spacing w:after="0" w:line="240" w:lineRule="auto"/>
        <w:ind w:left="0" w:firstLine="0"/>
        <w:jc w:val="both"/>
        <w:rPr>
          <w:rFonts w:ascii="Arial" w:hAnsi="Arial" w:cs="Arial"/>
          <w:sz w:val="24"/>
          <w:szCs w:val="24"/>
        </w:rPr>
      </w:pPr>
    </w:p>
    <w:p w14:paraId="1B3522DB" w14:textId="77777777" w:rsidR="00EC11B8" w:rsidRPr="00D34907" w:rsidRDefault="00EC11B8" w:rsidP="00EC11B8">
      <w:pPr>
        <w:pStyle w:val="Prrafodelista"/>
        <w:spacing w:after="0" w:line="240" w:lineRule="auto"/>
        <w:ind w:left="0"/>
        <w:rPr>
          <w:rFonts w:ascii="Arial" w:hAnsi="Arial" w:cs="Arial"/>
          <w:sz w:val="24"/>
          <w:szCs w:val="24"/>
        </w:rPr>
      </w:pPr>
    </w:p>
    <w:p w14:paraId="6086EE65" w14:textId="77777777" w:rsidR="00EC11B8" w:rsidRPr="00D34907" w:rsidRDefault="00EC11B8" w:rsidP="00EC11B8">
      <w:pPr>
        <w:pStyle w:val="Prrafodelista"/>
        <w:spacing w:after="0" w:line="240" w:lineRule="auto"/>
        <w:ind w:left="0"/>
        <w:rPr>
          <w:rFonts w:ascii="Arial" w:hAnsi="Arial" w:cs="Arial"/>
          <w:sz w:val="24"/>
          <w:szCs w:val="24"/>
        </w:rPr>
      </w:pPr>
    </w:p>
    <w:p w14:paraId="3374736E" w14:textId="77777777" w:rsidR="00EC11B8" w:rsidRPr="00D34907" w:rsidRDefault="00EC11B8" w:rsidP="00EC11B8">
      <w:pPr>
        <w:pStyle w:val="Prrafodelista"/>
        <w:spacing w:after="0" w:line="240" w:lineRule="auto"/>
        <w:ind w:left="0"/>
        <w:rPr>
          <w:rFonts w:ascii="Arial" w:hAnsi="Arial" w:cs="Arial"/>
          <w:sz w:val="24"/>
          <w:szCs w:val="24"/>
        </w:rPr>
      </w:pPr>
    </w:p>
    <w:p w14:paraId="157D1B87" w14:textId="77777777" w:rsidR="00EC11B8" w:rsidRPr="00D34907" w:rsidRDefault="00EC11B8" w:rsidP="00EC11B8">
      <w:pPr>
        <w:pStyle w:val="Prrafodelista"/>
        <w:spacing w:after="0" w:line="240" w:lineRule="auto"/>
        <w:ind w:left="0"/>
        <w:rPr>
          <w:rFonts w:ascii="Arial" w:hAnsi="Arial" w:cs="Arial"/>
          <w:sz w:val="24"/>
          <w:szCs w:val="24"/>
        </w:rPr>
      </w:pPr>
    </w:p>
    <w:p w14:paraId="7B95D857" w14:textId="77777777" w:rsidR="00EC11B8" w:rsidRPr="00D34907" w:rsidRDefault="00EC11B8" w:rsidP="00EC11B8">
      <w:pPr>
        <w:pStyle w:val="Prrafodelista"/>
        <w:spacing w:after="0" w:line="240" w:lineRule="auto"/>
        <w:ind w:left="0"/>
        <w:rPr>
          <w:rFonts w:ascii="Arial" w:hAnsi="Arial" w:cs="Arial"/>
          <w:sz w:val="24"/>
          <w:szCs w:val="24"/>
        </w:rPr>
      </w:pPr>
    </w:p>
    <w:p w14:paraId="3E997AB1" w14:textId="77777777" w:rsidR="00EC11B8" w:rsidRPr="00D34907" w:rsidRDefault="00EC11B8" w:rsidP="00EC11B8">
      <w:pPr>
        <w:pStyle w:val="Prrafodelista"/>
        <w:spacing w:after="0" w:line="240" w:lineRule="auto"/>
        <w:ind w:left="0"/>
        <w:jc w:val="both"/>
        <w:rPr>
          <w:rFonts w:ascii="Arial" w:hAnsi="Arial" w:cs="Arial"/>
          <w:sz w:val="24"/>
          <w:szCs w:val="24"/>
        </w:rPr>
      </w:pPr>
    </w:p>
    <w:p w14:paraId="2104A029" w14:textId="77777777" w:rsidR="00EC11B8" w:rsidRPr="00D34907" w:rsidRDefault="00EC11B8" w:rsidP="00EC11B8">
      <w:pPr>
        <w:pStyle w:val="Prrafodelista"/>
        <w:spacing w:after="0" w:line="240" w:lineRule="auto"/>
        <w:ind w:left="0"/>
        <w:rPr>
          <w:rFonts w:ascii="Arial" w:hAnsi="Arial" w:cs="Arial"/>
          <w:sz w:val="24"/>
          <w:szCs w:val="24"/>
        </w:rPr>
      </w:pPr>
    </w:p>
    <w:p w14:paraId="4980FFCA" w14:textId="77777777" w:rsidR="00EC11B8" w:rsidRPr="00D34907" w:rsidRDefault="00EC11B8" w:rsidP="00EC11B8">
      <w:pPr>
        <w:spacing w:after="0" w:line="240" w:lineRule="auto"/>
        <w:jc w:val="both"/>
        <w:rPr>
          <w:rFonts w:ascii="Arial" w:hAnsi="Arial" w:cs="Arial"/>
          <w:sz w:val="24"/>
          <w:szCs w:val="24"/>
        </w:rPr>
      </w:pPr>
    </w:p>
    <w:p w14:paraId="74E1B961" w14:textId="77777777" w:rsidR="00EC11B8" w:rsidRPr="00D34907" w:rsidRDefault="00EC11B8" w:rsidP="00EC11B8">
      <w:pPr>
        <w:spacing w:after="0" w:line="240" w:lineRule="auto"/>
        <w:jc w:val="both"/>
        <w:rPr>
          <w:rFonts w:ascii="Arial" w:hAnsi="Arial" w:cs="Arial"/>
          <w:sz w:val="24"/>
          <w:szCs w:val="24"/>
        </w:rPr>
      </w:pPr>
    </w:p>
    <w:p w14:paraId="1291A5A4" w14:textId="77777777" w:rsidR="00EC11B8" w:rsidRPr="00D34907" w:rsidRDefault="00EC11B8" w:rsidP="00EC11B8">
      <w:pPr>
        <w:spacing w:after="0" w:line="240" w:lineRule="auto"/>
        <w:jc w:val="both"/>
        <w:rPr>
          <w:rFonts w:ascii="Arial" w:hAnsi="Arial" w:cs="Arial"/>
          <w:sz w:val="24"/>
          <w:szCs w:val="24"/>
        </w:rPr>
      </w:pPr>
    </w:p>
    <w:p w14:paraId="788C5187" w14:textId="77777777" w:rsidR="00EC11B8" w:rsidRPr="00D34907" w:rsidRDefault="00EC11B8" w:rsidP="00EC11B8">
      <w:pPr>
        <w:spacing w:after="0" w:line="240" w:lineRule="auto"/>
        <w:jc w:val="both"/>
        <w:rPr>
          <w:rFonts w:ascii="Arial" w:hAnsi="Arial" w:cs="Arial"/>
          <w:sz w:val="24"/>
          <w:szCs w:val="24"/>
        </w:rPr>
      </w:pPr>
    </w:p>
    <w:p w14:paraId="3A2096CA" w14:textId="77777777" w:rsidR="00EC11B8" w:rsidRPr="00D34907" w:rsidRDefault="00EC11B8" w:rsidP="00EC11B8">
      <w:pPr>
        <w:spacing w:after="0" w:line="240" w:lineRule="auto"/>
        <w:jc w:val="both"/>
        <w:rPr>
          <w:rFonts w:ascii="Arial" w:hAnsi="Arial" w:cs="Arial"/>
          <w:sz w:val="24"/>
          <w:szCs w:val="24"/>
        </w:rPr>
      </w:pPr>
    </w:p>
    <w:p w14:paraId="0F4588D8" w14:textId="77777777" w:rsidR="00EC11B8" w:rsidRPr="00D34907" w:rsidRDefault="00EC11B8" w:rsidP="00EC11B8">
      <w:pPr>
        <w:spacing w:after="0" w:line="240" w:lineRule="auto"/>
        <w:jc w:val="both"/>
        <w:rPr>
          <w:rFonts w:ascii="Arial" w:hAnsi="Arial" w:cs="Arial"/>
          <w:sz w:val="24"/>
          <w:szCs w:val="24"/>
        </w:rPr>
      </w:pPr>
    </w:p>
    <w:p w14:paraId="799F888D" w14:textId="77777777" w:rsidR="00EC11B8" w:rsidRPr="00D34907" w:rsidRDefault="00EC11B8" w:rsidP="00EC11B8">
      <w:pPr>
        <w:spacing w:after="0" w:line="240" w:lineRule="auto"/>
        <w:jc w:val="both"/>
        <w:rPr>
          <w:rFonts w:ascii="Arial" w:hAnsi="Arial" w:cs="Arial"/>
          <w:sz w:val="24"/>
          <w:szCs w:val="24"/>
        </w:rPr>
      </w:pPr>
    </w:p>
    <w:p w14:paraId="7846915D" w14:textId="77777777" w:rsidR="00EC11B8" w:rsidRPr="00D34907" w:rsidRDefault="00EC11B8" w:rsidP="00EC11B8">
      <w:pPr>
        <w:spacing w:after="0" w:line="240" w:lineRule="auto"/>
        <w:jc w:val="both"/>
        <w:rPr>
          <w:rFonts w:ascii="Arial" w:hAnsi="Arial" w:cs="Arial"/>
          <w:sz w:val="24"/>
          <w:szCs w:val="24"/>
        </w:rPr>
      </w:pPr>
    </w:p>
    <w:p w14:paraId="46439EA3" w14:textId="77777777" w:rsidR="00EC11B8" w:rsidRDefault="00EC11B8" w:rsidP="00EC11B8">
      <w:pPr>
        <w:pStyle w:val="Prrafodelista"/>
        <w:spacing w:after="0" w:line="240" w:lineRule="auto"/>
        <w:ind w:left="0"/>
        <w:jc w:val="both"/>
        <w:rPr>
          <w:rFonts w:ascii="Arial" w:hAnsi="Arial" w:cs="Arial"/>
          <w:sz w:val="24"/>
          <w:szCs w:val="24"/>
        </w:rPr>
      </w:pPr>
    </w:p>
    <w:p w14:paraId="2B29A4D0" w14:textId="77777777" w:rsidR="00EC11B8" w:rsidRPr="00D34907" w:rsidRDefault="00EC11B8" w:rsidP="00EC11B8">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D34907">
        <w:rPr>
          <w:rFonts w:ascii="Arial" w:hAnsi="Arial" w:cs="Arial"/>
          <w:sz w:val="24"/>
          <w:szCs w:val="24"/>
        </w:rPr>
        <w:t xml:space="preserve">Otra vía en la que el </w:t>
      </w:r>
      <w:r w:rsidRPr="00D34907">
        <w:rPr>
          <w:rFonts w:ascii="Arial" w:hAnsi="Arial" w:cs="Arial"/>
          <w:b/>
          <w:bCs/>
          <w:sz w:val="24"/>
          <w:szCs w:val="24"/>
        </w:rPr>
        <w:t>IUC</w:t>
      </w:r>
      <w:r w:rsidRPr="00D34907">
        <w:rPr>
          <w:rFonts w:ascii="Arial" w:hAnsi="Arial" w:cs="Arial"/>
          <w:sz w:val="24"/>
          <w:szCs w:val="24"/>
        </w:rPr>
        <w:t xml:space="preserve"> funciona en contra del consumidor se da cuando descienden los precios internacionales de los combustibles. Este impuesto se convierte en una especie de “colchón” que impide que los usuarios se beneficien en la misma magnitud en que bajan los precios en los mercados externos. No en vano, el </w:t>
      </w:r>
      <w:r w:rsidRPr="00D34907">
        <w:rPr>
          <w:rFonts w:ascii="Arial" w:hAnsi="Arial" w:cs="Arial"/>
          <w:b/>
          <w:bCs/>
          <w:sz w:val="24"/>
          <w:szCs w:val="24"/>
        </w:rPr>
        <w:t>IUC</w:t>
      </w:r>
      <w:r w:rsidRPr="00D34907">
        <w:rPr>
          <w:rFonts w:ascii="Arial" w:hAnsi="Arial" w:cs="Arial"/>
          <w:sz w:val="24"/>
          <w:szCs w:val="24"/>
        </w:rPr>
        <w:t xml:space="preserve"> es una de las variables que más pesan en la estructura del Precio Final de los combustibles, como se verá más adelante.</w:t>
      </w:r>
    </w:p>
    <w:p w14:paraId="77A491FB" w14:textId="77777777" w:rsidR="00EC11B8" w:rsidRPr="00D34907" w:rsidRDefault="00EC11B8" w:rsidP="00EC11B8">
      <w:pPr>
        <w:pStyle w:val="Prrafodelista"/>
        <w:spacing w:after="0" w:line="240" w:lineRule="auto"/>
        <w:ind w:left="0"/>
        <w:jc w:val="both"/>
        <w:rPr>
          <w:rFonts w:ascii="Arial" w:hAnsi="Arial" w:cs="Arial"/>
          <w:sz w:val="24"/>
          <w:szCs w:val="24"/>
        </w:rPr>
      </w:pPr>
    </w:p>
    <w:p w14:paraId="7F8142E4" w14:textId="77777777" w:rsidR="00EC11B8" w:rsidRPr="00D34907" w:rsidRDefault="00EC11B8" w:rsidP="00EC11B8">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D34907">
        <w:rPr>
          <w:rFonts w:ascii="Arial" w:hAnsi="Arial" w:cs="Arial"/>
          <w:sz w:val="24"/>
          <w:szCs w:val="24"/>
        </w:rPr>
        <w:t>De ahí que, como se indica en la exposición de motivos del mencionado Expediente 14.189, lograr una “</w:t>
      </w:r>
      <w:r w:rsidRPr="00D34907">
        <w:rPr>
          <w:rFonts w:ascii="Arial" w:hAnsi="Arial" w:cs="Arial"/>
          <w:b/>
          <w:bCs/>
          <w:i/>
          <w:iCs/>
          <w:sz w:val="24"/>
          <w:szCs w:val="24"/>
        </w:rPr>
        <w:t>disminución del precio final por la vía de la disminución de la carga tributaria”</w:t>
      </w:r>
      <w:r w:rsidRPr="00D34907">
        <w:rPr>
          <w:rFonts w:ascii="Arial" w:hAnsi="Arial" w:cs="Arial"/>
          <w:sz w:val="24"/>
          <w:szCs w:val="24"/>
        </w:rPr>
        <w:t xml:space="preserve"> es un objetivo que no se ha cumplido, siendo esa una de las principales razones por la que se propone el presente proyecto de ley.</w:t>
      </w:r>
    </w:p>
    <w:p w14:paraId="1CF016A6" w14:textId="77777777" w:rsidR="00EC11B8" w:rsidRPr="00D34907" w:rsidRDefault="00EC11B8" w:rsidP="00EC11B8">
      <w:pPr>
        <w:pStyle w:val="Prrafodelista"/>
        <w:spacing w:after="0" w:line="240" w:lineRule="auto"/>
        <w:ind w:left="0"/>
        <w:jc w:val="both"/>
        <w:rPr>
          <w:rFonts w:ascii="Arial" w:hAnsi="Arial" w:cs="Arial"/>
          <w:sz w:val="24"/>
          <w:szCs w:val="24"/>
        </w:rPr>
      </w:pPr>
    </w:p>
    <w:p w14:paraId="41A18E7C" w14:textId="77777777" w:rsidR="00EC11B8" w:rsidRPr="00D34907" w:rsidRDefault="00EC11B8" w:rsidP="00EC11B8">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D34907">
        <w:rPr>
          <w:rFonts w:ascii="Arial" w:hAnsi="Arial" w:cs="Arial"/>
          <w:sz w:val="24"/>
          <w:szCs w:val="24"/>
        </w:rPr>
        <w:t xml:space="preserve">Es necesario insistir que el </w:t>
      </w:r>
      <w:r w:rsidRPr="00D34907">
        <w:rPr>
          <w:rFonts w:ascii="Arial" w:hAnsi="Arial" w:cs="Arial"/>
          <w:b/>
          <w:bCs/>
          <w:sz w:val="24"/>
          <w:szCs w:val="24"/>
        </w:rPr>
        <w:t>IUC</w:t>
      </w:r>
      <w:r w:rsidRPr="00D34907">
        <w:rPr>
          <w:rFonts w:ascii="Arial" w:hAnsi="Arial" w:cs="Arial"/>
          <w:sz w:val="24"/>
          <w:szCs w:val="24"/>
        </w:rPr>
        <w:t xml:space="preserve"> es arbitrariamente alto, pues no solo es ajeno a la situación de los mercados de donde se abastece el país, sino que además es contradictorio con el nivel de contaminación de cada producto (gasolina versus diésel, el primero paga más impuesto por litro que el segundo que es más contaminante).</w:t>
      </w:r>
    </w:p>
    <w:p w14:paraId="6DE3FD04" w14:textId="77777777" w:rsidR="00EC11B8" w:rsidRPr="00D34907" w:rsidRDefault="00EC11B8" w:rsidP="00EC11B8">
      <w:pPr>
        <w:pStyle w:val="Prrafodelista"/>
        <w:spacing w:after="0" w:line="240" w:lineRule="auto"/>
        <w:ind w:left="0"/>
        <w:rPr>
          <w:rFonts w:ascii="Arial" w:hAnsi="Arial" w:cs="Arial"/>
          <w:sz w:val="24"/>
          <w:szCs w:val="24"/>
        </w:rPr>
      </w:pPr>
    </w:p>
    <w:p w14:paraId="5E6E77B7" w14:textId="77777777" w:rsidR="00EC11B8" w:rsidRPr="00D34907" w:rsidRDefault="00EC11B8" w:rsidP="00EC11B8">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D34907">
        <w:rPr>
          <w:rFonts w:ascii="Arial" w:hAnsi="Arial" w:cs="Arial"/>
          <w:sz w:val="24"/>
          <w:szCs w:val="24"/>
        </w:rPr>
        <w:t>De esta forma, Costa Rica tiene una matriz tributaria que podría catalogarse como “altamente contaminante”, por la importancia para el fisco de los impuestos vinculados al sector transporte</w:t>
      </w:r>
      <w:r w:rsidRPr="00D34907">
        <w:rPr>
          <w:rStyle w:val="Refdenotaalpie"/>
          <w:rFonts w:ascii="Arial" w:hAnsi="Arial" w:cs="Arial"/>
          <w:sz w:val="24"/>
          <w:szCs w:val="24"/>
        </w:rPr>
        <w:footnoteReference w:id="1"/>
      </w:r>
      <w:r w:rsidRPr="00D34907">
        <w:rPr>
          <w:rFonts w:ascii="Arial" w:hAnsi="Arial" w:cs="Arial"/>
          <w:sz w:val="24"/>
          <w:szCs w:val="24"/>
        </w:rPr>
        <w:t xml:space="preserve">; situación incoherente además para un país que pretende ser carbono neutral, donde la mayor importación de vehículos de combustión y el creciente consumo de hidrocarburos constituyen un anhelo para el Ministerio de Hacienda. </w:t>
      </w:r>
    </w:p>
    <w:p w14:paraId="4EF38BA9" w14:textId="77777777" w:rsidR="00EC11B8" w:rsidRPr="00D34907" w:rsidRDefault="00EC11B8" w:rsidP="00EC11B8">
      <w:pPr>
        <w:pStyle w:val="Prrafodelista"/>
        <w:spacing w:after="0" w:line="240" w:lineRule="auto"/>
        <w:ind w:left="0"/>
        <w:jc w:val="both"/>
        <w:rPr>
          <w:rFonts w:ascii="Arial" w:hAnsi="Arial" w:cs="Arial"/>
          <w:sz w:val="24"/>
          <w:szCs w:val="24"/>
        </w:rPr>
      </w:pPr>
    </w:p>
    <w:p w14:paraId="7041A69C" w14:textId="77777777" w:rsidR="00EC11B8" w:rsidRPr="00D34907" w:rsidRDefault="00EC11B8" w:rsidP="00EC11B8">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Pr="00D34907">
        <w:rPr>
          <w:rFonts w:ascii="Arial" w:hAnsi="Arial" w:cs="Arial"/>
          <w:sz w:val="24"/>
          <w:szCs w:val="24"/>
        </w:rPr>
        <w:t>Además, existe un riesgo fiscal producto de esa dependencia, ya que la recaudación caerá gradualmente en el mediano y largo plazo, ante cambios tecnológicos que llevan a una sustitución de las tradicionales fuentes de energía, como empezaría a suceder en el sector transportes gracias a las alternativas a base de electricidad e hidrógeno. De ahí que, desde un enfoque de equilibrio fiscal a largo plazo, también se hace necesario reducir la dependencia de los impuestos a los combustibles.</w:t>
      </w:r>
    </w:p>
    <w:p w14:paraId="21A1B52C" w14:textId="77777777" w:rsidR="00EC11B8" w:rsidRPr="00D34907" w:rsidRDefault="00EC11B8" w:rsidP="00EC11B8">
      <w:pPr>
        <w:pStyle w:val="Prrafodelista"/>
        <w:spacing w:after="0" w:line="240" w:lineRule="auto"/>
        <w:ind w:left="0"/>
        <w:jc w:val="both"/>
        <w:rPr>
          <w:rFonts w:ascii="Arial" w:hAnsi="Arial" w:cs="Arial"/>
          <w:sz w:val="24"/>
          <w:szCs w:val="24"/>
        </w:rPr>
      </w:pPr>
    </w:p>
    <w:p w14:paraId="53B00E42" w14:textId="77777777" w:rsidR="00EC11B8" w:rsidRPr="00D34907" w:rsidRDefault="00EC11B8" w:rsidP="00EC11B8">
      <w:pPr>
        <w:pStyle w:val="Prrafodelista"/>
        <w:spacing w:after="0" w:line="240" w:lineRule="auto"/>
        <w:ind w:left="850"/>
        <w:jc w:val="both"/>
        <w:rPr>
          <w:rFonts w:ascii="Arial" w:hAnsi="Arial" w:cs="Arial"/>
          <w:sz w:val="24"/>
          <w:szCs w:val="24"/>
        </w:rPr>
      </w:pPr>
      <w:r>
        <w:rPr>
          <w:rFonts w:ascii="Arial" w:hAnsi="Arial" w:cs="Arial"/>
          <w:b/>
          <w:bCs/>
          <w:sz w:val="24"/>
          <w:szCs w:val="24"/>
        </w:rPr>
        <w:t>-</w:t>
      </w:r>
      <w:r>
        <w:rPr>
          <w:rFonts w:ascii="Arial" w:hAnsi="Arial" w:cs="Arial"/>
          <w:b/>
          <w:bCs/>
          <w:sz w:val="24"/>
          <w:szCs w:val="24"/>
        </w:rPr>
        <w:tab/>
      </w:r>
      <w:r w:rsidRPr="00D34907">
        <w:rPr>
          <w:rFonts w:ascii="Arial" w:hAnsi="Arial" w:cs="Arial"/>
          <w:b/>
          <w:bCs/>
          <w:sz w:val="24"/>
          <w:szCs w:val="24"/>
        </w:rPr>
        <w:t xml:space="preserve">Por lo anterior, se requiere trascender (mas no ignorar) la visión totalmente fiscalista </w:t>
      </w:r>
      <w:r w:rsidRPr="00D34907">
        <w:rPr>
          <w:rFonts w:ascii="Arial" w:hAnsi="Arial" w:cs="Arial"/>
          <w:sz w:val="24"/>
          <w:szCs w:val="24"/>
        </w:rPr>
        <w:t>con la que se aborda en espacios de toma de decisión la revisión del Impuesto Único a los Combustibles, ya que éste podría volverse obsoleto para los propósitos de recaudación, más temprano que tarde, ante cambios tecnológicos como los ya indicados.</w:t>
      </w:r>
    </w:p>
    <w:p w14:paraId="241FD970" w14:textId="77777777" w:rsidR="00EC11B8" w:rsidRPr="00D34907" w:rsidRDefault="00EC11B8" w:rsidP="00EC11B8">
      <w:pPr>
        <w:spacing w:after="0" w:line="240" w:lineRule="auto"/>
        <w:jc w:val="both"/>
        <w:rPr>
          <w:rFonts w:ascii="Arial" w:hAnsi="Arial" w:cs="Arial"/>
          <w:b/>
          <w:bCs/>
          <w:sz w:val="24"/>
          <w:szCs w:val="24"/>
          <w:u w:val="single"/>
        </w:rPr>
      </w:pPr>
    </w:p>
    <w:p w14:paraId="74E560E5" w14:textId="77777777" w:rsidR="00EC11B8" w:rsidRDefault="00EC11B8" w:rsidP="00EC11B8">
      <w:pPr>
        <w:rPr>
          <w:rFonts w:ascii="Arial" w:hAnsi="Arial" w:cs="Arial"/>
          <w:b/>
          <w:bCs/>
          <w:sz w:val="24"/>
          <w:szCs w:val="24"/>
          <w:u w:val="single"/>
        </w:rPr>
      </w:pPr>
      <w:r>
        <w:rPr>
          <w:rFonts w:ascii="Arial" w:hAnsi="Arial" w:cs="Arial"/>
          <w:b/>
          <w:bCs/>
          <w:sz w:val="24"/>
          <w:szCs w:val="24"/>
          <w:u w:val="single"/>
        </w:rPr>
        <w:br w:type="page"/>
      </w:r>
    </w:p>
    <w:p w14:paraId="1EC32EC6" w14:textId="77777777" w:rsidR="00EC11B8" w:rsidRPr="00D34907" w:rsidRDefault="00EC11B8" w:rsidP="00EC11B8">
      <w:pPr>
        <w:spacing w:after="0" w:line="240" w:lineRule="auto"/>
        <w:jc w:val="both"/>
        <w:rPr>
          <w:rFonts w:ascii="Arial" w:hAnsi="Arial" w:cs="Arial"/>
          <w:b/>
          <w:bCs/>
          <w:sz w:val="24"/>
          <w:szCs w:val="24"/>
          <w:u w:val="single"/>
        </w:rPr>
      </w:pPr>
      <w:r w:rsidRPr="00D34907">
        <w:rPr>
          <w:rFonts w:ascii="Arial" w:hAnsi="Arial" w:cs="Arial"/>
          <w:b/>
          <w:bCs/>
          <w:sz w:val="24"/>
          <w:szCs w:val="24"/>
          <w:u w:val="single"/>
        </w:rPr>
        <w:t>Impuesto Único a los Combustibles: desproporcionado y abusivo</w:t>
      </w:r>
    </w:p>
    <w:p w14:paraId="40E625E4" w14:textId="77777777" w:rsidR="00EC11B8" w:rsidRPr="00D34907" w:rsidRDefault="00EC11B8" w:rsidP="00EC11B8">
      <w:pPr>
        <w:spacing w:after="0" w:line="240" w:lineRule="auto"/>
        <w:jc w:val="both"/>
        <w:rPr>
          <w:rFonts w:ascii="Arial" w:hAnsi="Arial" w:cs="Arial"/>
          <w:b/>
          <w:bCs/>
          <w:sz w:val="24"/>
          <w:szCs w:val="24"/>
          <w:u w:val="single"/>
        </w:rPr>
      </w:pPr>
    </w:p>
    <w:p w14:paraId="58486C00" w14:textId="77777777" w:rsidR="00EC11B8" w:rsidRPr="00D34907" w:rsidRDefault="00EC11B8" w:rsidP="00EC11B8">
      <w:pPr>
        <w:spacing w:after="0" w:line="240" w:lineRule="auto"/>
        <w:jc w:val="both"/>
        <w:rPr>
          <w:rFonts w:ascii="Arial" w:hAnsi="Arial" w:cs="Arial"/>
          <w:b/>
          <w:bCs/>
          <w:sz w:val="24"/>
          <w:szCs w:val="24"/>
          <w:u w:val="single"/>
        </w:rPr>
      </w:pPr>
      <w:r w:rsidRPr="00D34907">
        <w:rPr>
          <w:rFonts w:ascii="Arial" w:hAnsi="Arial" w:cs="Arial"/>
          <w:sz w:val="24"/>
          <w:szCs w:val="24"/>
        </w:rPr>
        <w:t xml:space="preserve">Según un análisis con datos de ARESEP para la fijación y ajustes de precios tanto ordinarios como extraordinarios, que comprende todo el periodo en que se ha aplicado el Impuesto Único, es frecuente que éste supere en varios tantos al </w:t>
      </w:r>
      <w:r w:rsidRPr="00D34907">
        <w:rPr>
          <w:rFonts w:ascii="Arial" w:hAnsi="Arial" w:cs="Arial"/>
          <w:b/>
          <w:bCs/>
          <w:sz w:val="24"/>
          <w:szCs w:val="24"/>
        </w:rPr>
        <w:t>precio de referencia</w:t>
      </w:r>
      <w:r w:rsidRPr="00D34907">
        <w:rPr>
          <w:rFonts w:ascii="Arial" w:hAnsi="Arial" w:cs="Arial"/>
          <w:sz w:val="24"/>
          <w:szCs w:val="24"/>
        </w:rPr>
        <w:t xml:space="preserve"> </w:t>
      </w:r>
      <w:r w:rsidRPr="00D34907">
        <w:rPr>
          <w:rFonts w:ascii="Arial" w:hAnsi="Arial" w:cs="Arial"/>
          <w:b/>
          <w:bCs/>
          <w:sz w:val="24"/>
          <w:szCs w:val="24"/>
        </w:rPr>
        <w:t>internacional</w:t>
      </w:r>
      <w:r w:rsidRPr="00D34907">
        <w:rPr>
          <w:rFonts w:ascii="Arial" w:hAnsi="Arial" w:cs="Arial"/>
          <w:sz w:val="24"/>
          <w:szCs w:val="24"/>
        </w:rPr>
        <w:t xml:space="preserve"> de compra del combustible. Asimismo, por la forma sistemática en que se incrementa el impuesto a través del tiempo, su peso en la estructura del Precio Final es cada vez mayor.</w:t>
      </w:r>
    </w:p>
    <w:p w14:paraId="6D642379" w14:textId="77777777" w:rsidR="00EC11B8" w:rsidRPr="00D34907" w:rsidRDefault="00EC11B8" w:rsidP="00EC11B8">
      <w:pPr>
        <w:spacing w:after="0" w:line="240" w:lineRule="auto"/>
        <w:jc w:val="both"/>
        <w:rPr>
          <w:rFonts w:ascii="Arial" w:hAnsi="Arial" w:cs="Arial"/>
          <w:sz w:val="24"/>
          <w:szCs w:val="24"/>
        </w:rPr>
      </w:pPr>
    </w:p>
    <w:p w14:paraId="35B1D33E"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Usando el ejemplo de la </w:t>
      </w:r>
      <w:r w:rsidRPr="00D34907">
        <w:rPr>
          <w:rFonts w:ascii="Arial" w:hAnsi="Arial" w:cs="Arial"/>
          <w:b/>
          <w:bCs/>
          <w:sz w:val="24"/>
          <w:szCs w:val="24"/>
        </w:rPr>
        <w:t>Gasolina Súper</w:t>
      </w:r>
      <w:r w:rsidRPr="00D34907">
        <w:rPr>
          <w:rFonts w:ascii="Arial" w:hAnsi="Arial" w:cs="Arial"/>
          <w:sz w:val="24"/>
          <w:szCs w:val="24"/>
        </w:rPr>
        <w:t>, a continuación, se observa en los gráficos #1 y #2 que el Impuesto Único siempre crece porque se ajusta por el IPC, lo cual, combinado con periodos de precios internacionales bajos, hacen que ese impuesto llegue a representar (ver Graf. #2) porcentajes tan altos como un 128%, 171% y hasta un 288% del precio internacional de referencia de compra de RECOPE.</w:t>
      </w:r>
    </w:p>
    <w:p w14:paraId="0201B5CA" w14:textId="77777777" w:rsidR="00BF4E1E" w:rsidRDefault="00EC11B8">
      <w:r w:rsidRPr="00D34907">
        <w:rPr>
          <w:rFonts w:ascii="Arial" w:hAnsi="Arial" w:cs="Arial"/>
          <w:b/>
          <w:bCs/>
          <w:noProof/>
          <w:sz w:val="24"/>
          <w:szCs w:val="24"/>
          <w:lang w:val="en-US"/>
        </w:rPr>
        <mc:AlternateContent>
          <mc:Choice Requires="wps">
            <w:drawing>
              <wp:anchor distT="0" distB="0" distL="114300" distR="114300" simplePos="0" relativeHeight="251661312" behindDoc="0" locked="0" layoutInCell="1" allowOverlap="1" wp14:anchorId="38D24070" wp14:editId="74FEDFD4">
                <wp:simplePos x="0" y="0"/>
                <wp:positionH relativeFrom="margin">
                  <wp:posOffset>-670560</wp:posOffset>
                </wp:positionH>
                <wp:positionV relativeFrom="paragraph">
                  <wp:posOffset>237490</wp:posOffset>
                </wp:positionV>
                <wp:extent cx="6600825" cy="27336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600825" cy="2733675"/>
                        </a:xfrm>
                        <a:prstGeom prst="rect">
                          <a:avLst/>
                        </a:prstGeom>
                        <a:solidFill>
                          <a:schemeClr val="lt1"/>
                        </a:solidFill>
                        <a:ln w="6350">
                          <a:solidFill>
                            <a:prstClr val="black"/>
                          </a:solidFill>
                        </a:ln>
                      </wps:spPr>
                      <wps:txbx>
                        <w:txbxContent>
                          <w:p w14:paraId="5774B812" w14:textId="77777777" w:rsidR="00EC11B8" w:rsidRDefault="00EC11B8" w:rsidP="00EC11B8">
                            <w:r w:rsidRPr="000E411B">
                              <w:rPr>
                                <w:noProof/>
                                <w:lang w:val="en-US"/>
                              </w:rPr>
                              <w:drawing>
                                <wp:inline distT="0" distB="0" distL="0" distR="0" wp14:anchorId="607A01F8" wp14:editId="43AA662E">
                                  <wp:extent cx="3075716" cy="26489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2151" cy="2671739"/>
                                          </a:xfrm>
                                          <a:prstGeom prst="rect">
                                            <a:avLst/>
                                          </a:prstGeom>
                                          <a:noFill/>
                                          <a:ln>
                                            <a:noFill/>
                                          </a:ln>
                                        </pic:spPr>
                                      </pic:pic>
                                    </a:graphicData>
                                  </a:graphic>
                                </wp:inline>
                              </w:drawing>
                            </w:r>
                            <w:r w:rsidRPr="00AE1C2F">
                              <w:t xml:space="preserve"> </w:t>
                            </w:r>
                            <w:r w:rsidRPr="004F52FB">
                              <w:rPr>
                                <w:noProof/>
                                <w:lang w:val="en-US"/>
                              </w:rPr>
                              <w:drawing>
                                <wp:inline distT="0" distB="0" distL="0" distR="0" wp14:anchorId="7B1EB971" wp14:editId="64BD0FDF">
                                  <wp:extent cx="3124200" cy="2646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474" cy="2653900"/>
                                          </a:xfrm>
                                          <a:prstGeom prst="rect">
                                            <a:avLst/>
                                          </a:prstGeom>
                                          <a:noFill/>
                                          <a:ln>
                                            <a:noFill/>
                                          </a:ln>
                                        </pic:spPr>
                                      </pic:pic>
                                    </a:graphicData>
                                  </a:graphic>
                                </wp:inline>
                              </w:drawing>
                            </w:r>
                            <w:r w:rsidRPr="000E411B">
                              <w:t xml:space="preserve"> </w:t>
                            </w:r>
                            <w:r w:rsidRPr="000A7808">
                              <w:rPr>
                                <w:b/>
                                <w:bCs/>
                              </w:rPr>
                              <w:t>Fuente:</w:t>
                            </w:r>
                            <w:r>
                              <w:t xml:space="preserve"> elaboración propia con datos de la ARESEP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D9CD04" id="Text Box 2" o:spid="_x0000_s1027" type="#_x0000_t202" style="position:absolute;margin-left:-52.8pt;margin-top:18.7pt;width:519.75pt;height:21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" fillcolor="white [3201]" strokeweight=".5pt">
                <v:textbox>
                  <w:txbxContent>
                    <w:p w:rsidR="00EC11B8" w:rsidRDefault="00EC11B8" w:rsidP="00EC11B8">
                      <w:r w:rsidRPr="000E411B">
                        <w:rPr>
                          <w:noProof/>
                          <w:lang w:eastAsia="es-CR"/>
                        </w:rPr>
                        <w:drawing>
                          <wp:inline distT="0" distB="0" distL="0" distR="0" wp14:anchorId="3EA817E7" wp14:editId="51A9D035">
                            <wp:extent cx="3075716" cy="26489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2151" cy="2671739"/>
                                    </a:xfrm>
                                    <a:prstGeom prst="rect">
                                      <a:avLst/>
                                    </a:prstGeom>
                                    <a:noFill/>
                                    <a:ln>
                                      <a:noFill/>
                                    </a:ln>
                                  </pic:spPr>
                                </pic:pic>
                              </a:graphicData>
                            </a:graphic>
                          </wp:inline>
                        </w:drawing>
                      </w:r>
                      <w:r w:rsidRPr="00AE1C2F">
                        <w:t xml:space="preserve"> </w:t>
                      </w:r>
                      <w:r w:rsidRPr="004F52FB">
                        <w:rPr>
                          <w:noProof/>
                          <w:lang w:eastAsia="es-CR"/>
                        </w:rPr>
                        <w:drawing>
                          <wp:inline distT="0" distB="0" distL="0" distR="0" wp14:anchorId="7AA5728B" wp14:editId="382830EA">
                            <wp:extent cx="3124200" cy="26460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474" cy="2653900"/>
                                    </a:xfrm>
                                    <a:prstGeom prst="rect">
                                      <a:avLst/>
                                    </a:prstGeom>
                                    <a:noFill/>
                                    <a:ln>
                                      <a:noFill/>
                                    </a:ln>
                                  </pic:spPr>
                                </pic:pic>
                              </a:graphicData>
                            </a:graphic>
                          </wp:inline>
                        </w:drawing>
                      </w:r>
                      <w:r w:rsidRPr="000E411B">
                        <w:t xml:space="preserve"> </w:t>
                      </w:r>
                      <w:r w:rsidRPr="000A7808">
                        <w:rPr>
                          <w:b/>
                          <w:bCs/>
                        </w:rPr>
                        <w:t>Fuente:</w:t>
                      </w:r>
                      <w:r>
                        <w:t xml:space="preserve"> elaboración propia con datos de la ARESEP</w:t>
                      </w:r>
                    </w:p>
                  </w:txbxContent>
                </v:textbox>
                <w10:wrap anchorx="margin"/>
              </v:shape>
            </w:pict>
          </mc:Fallback>
        </mc:AlternateContent>
      </w:r>
    </w:p>
    <w:p w14:paraId="16A7A5B5" w14:textId="77777777" w:rsidR="00EC11B8" w:rsidRDefault="00EC11B8"/>
    <w:p w14:paraId="388CC163" w14:textId="77777777" w:rsidR="00EC11B8" w:rsidRPr="00EC11B8" w:rsidRDefault="00EC11B8" w:rsidP="00EC11B8"/>
    <w:p w14:paraId="0AE3B907" w14:textId="77777777" w:rsidR="00EC11B8" w:rsidRPr="00EC11B8" w:rsidRDefault="00EC11B8" w:rsidP="00EC11B8"/>
    <w:p w14:paraId="5D3DEEA6" w14:textId="77777777" w:rsidR="00EC11B8" w:rsidRPr="00EC11B8" w:rsidRDefault="00EC11B8" w:rsidP="00EC11B8"/>
    <w:p w14:paraId="2BF93D7C" w14:textId="77777777" w:rsidR="00EC11B8" w:rsidRPr="00EC11B8" w:rsidRDefault="00EC11B8" w:rsidP="00EC11B8"/>
    <w:p w14:paraId="13B87619" w14:textId="77777777" w:rsidR="00EC11B8" w:rsidRPr="00EC11B8" w:rsidRDefault="00EC11B8" w:rsidP="00EC11B8"/>
    <w:p w14:paraId="26974B77" w14:textId="77777777" w:rsidR="00EC11B8" w:rsidRPr="00EC11B8" w:rsidRDefault="00EC11B8" w:rsidP="00EC11B8"/>
    <w:p w14:paraId="1536D86B" w14:textId="77777777" w:rsidR="00EC11B8" w:rsidRPr="00EC11B8" w:rsidRDefault="00EC11B8" w:rsidP="00EC11B8"/>
    <w:p w14:paraId="74193F95" w14:textId="77777777" w:rsidR="00EC11B8" w:rsidRPr="00EC11B8" w:rsidRDefault="00EC11B8" w:rsidP="00EC11B8"/>
    <w:p w14:paraId="07A9389C" w14:textId="77777777" w:rsidR="00EC11B8" w:rsidRDefault="00EC11B8" w:rsidP="00EC11B8"/>
    <w:p w14:paraId="01ED675B" w14:textId="77777777" w:rsidR="00EC11B8" w:rsidRDefault="00EC11B8" w:rsidP="00EC11B8"/>
    <w:p w14:paraId="0BA2C7C2"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Es decir, si el monto del tributo recaudado por litro de Gasolina Súper en esos casos señalados, se obtuviera mediante un impuesto </w:t>
      </w:r>
      <w:r w:rsidRPr="00D34907">
        <w:rPr>
          <w:rFonts w:ascii="Arial" w:hAnsi="Arial" w:cs="Arial"/>
          <w:b/>
          <w:bCs/>
          <w:i/>
          <w:iCs/>
          <w:sz w:val="24"/>
          <w:szCs w:val="24"/>
        </w:rPr>
        <w:t xml:space="preserve">Ad Valorem sobre el precio FOB de la Gasolina Súper, </w:t>
      </w:r>
      <w:r w:rsidRPr="00D34907">
        <w:rPr>
          <w:rFonts w:ascii="Arial" w:hAnsi="Arial" w:cs="Arial"/>
          <w:sz w:val="24"/>
          <w:szCs w:val="24"/>
        </w:rPr>
        <w:t xml:space="preserve">esas tasas equivalentes serían inaceptables y consideradas de extrema usura. Sin embargo, de manera solapada, el Gobierno ha venido lucrando de esos márgenes tan elevados que se generan con el actual esquema del </w:t>
      </w:r>
      <w:r w:rsidRPr="00D34907">
        <w:rPr>
          <w:rFonts w:ascii="Arial" w:hAnsi="Arial" w:cs="Arial"/>
          <w:b/>
          <w:bCs/>
          <w:sz w:val="24"/>
          <w:szCs w:val="24"/>
        </w:rPr>
        <w:t>IUC</w:t>
      </w:r>
      <w:r w:rsidRPr="00D34907">
        <w:rPr>
          <w:rFonts w:ascii="Arial" w:hAnsi="Arial" w:cs="Arial"/>
          <w:sz w:val="24"/>
          <w:szCs w:val="24"/>
        </w:rPr>
        <w:t>.</w:t>
      </w:r>
    </w:p>
    <w:p w14:paraId="7ED60BB5" w14:textId="77777777" w:rsidR="00EC11B8" w:rsidRPr="00D34907" w:rsidRDefault="00EC11B8" w:rsidP="00EC11B8">
      <w:pPr>
        <w:spacing w:after="0" w:line="240" w:lineRule="auto"/>
        <w:jc w:val="both"/>
        <w:rPr>
          <w:rFonts w:ascii="Arial" w:hAnsi="Arial" w:cs="Arial"/>
          <w:sz w:val="24"/>
          <w:szCs w:val="24"/>
        </w:rPr>
      </w:pPr>
    </w:p>
    <w:p w14:paraId="748C125B" w14:textId="77777777" w:rsidR="00EC11B8"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Al analizar 290 ajustes de precios de la ARESEP, desde que se aplica la Ley 8114 a la fecha, se obtiene que el peso del Impuesto Único a la </w:t>
      </w:r>
      <w:r w:rsidRPr="00D34907">
        <w:rPr>
          <w:rFonts w:ascii="Arial" w:hAnsi="Arial" w:cs="Arial"/>
          <w:b/>
          <w:bCs/>
          <w:sz w:val="24"/>
          <w:szCs w:val="24"/>
        </w:rPr>
        <w:t>Gasolina Súper</w:t>
      </w:r>
      <w:r w:rsidRPr="00D34907">
        <w:rPr>
          <w:rFonts w:ascii="Arial" w:hAnsi="Arial" w:cs="Arial"/>
          <w:sz w:val="24"/>
          <w:szCs w:val="24"/>
        </w:rPr>
        <w:t xml:space="preserve"> en el Precio Final de este producto, se ubica en un rango que va de 23,7% a 54,9% (ver gráfico #3), con un promedio para esos veinte años de </w:t>
      </w:r>
      <w:r w:rsidRPr="00D34907">
        <w:rPr>
          <w:rFonts w:ascii="Arial" w:hAnsi="Arial" w:cs="Arial"/>
          <w:b/>
          <w:bCs/>
          <w:sz w:val="24"/>
          <w:szCs w:val="24"/>
        </w:rPr>
        <w:t>36,2%</w:t>
      </w:r>
      <w:r w:rsidRPr="00D34907">
        <w:rPr>
          <w:rFonts w:ascii="Arial" w:hAnsi="Arial" w:cs="Arial"/>
          <w:sz w:val="24"/>
          <w:szCs w:val="24"/>
        </w:rPr>
        <w:t>.</w:t>
      </w:r>
    </w:p>
    <w:p w14:paraId="3CA92877" w14:textId="77777777" w:rsidR="00EC11B8" w:rsidRDefault="00EC11B8">
      <w:r>
        <w:br w:type="page"/>
      </w:r>
    </w:p>
    <w:p w14:paraId="40823D5D" w14:textId="77777777" w:rsidR="00EC11B8" w:rsidRDefault="00EC11B8" w:rsidP="00EC11B8">
      <w:r w:rsidRPr="00D34907">
        <w:rPr>
          <w:rFonts w:ascii="Arial" w:hAnsi="Arial" w:cs="Arial"/>
          <w:b/>
          <w:bCs/>
          <w:noProof/>
          <w:sz w:val="24"/>
          <w:szCs w:val="24"/>
          <w:lang w:val="en-US"/>
        </w:rPr>
        <mc:AlternateContent>
          <mc:Choice Requires="wps">
            <w:drawing>
              <wp:anchor distT="0" distB="0" distL="114300" distR="114300" simplePos="0" relativeHeight="251663360" behindDoc="0" locked="0" layoutInCell="1" allowOverlap="1" wp14:anchorId="70DDAB5E" wp14:editId="03042FF6">
                <wp:simplePos x="0" y="0"/>
                <wp:positionH relativeFrom="margin">
                  <wp:posOffset>-260985</wp:posOffset>
                </wp:positionH>
                <wp:positionV relativeFrom="paragraph">
                  <wp:posOffset>-4445</wp:posOffset>
                </wp:positionV>
                <wp:extent cx="6743700" cy="2846567"/>
                <wp:effectExtent l="0" t="0" r="19050" b="11430"/>
                <wp:wrapNone/>
                <wp:docPr id="7" name="Text Box 7"/>
                <wp:cNvGraphicFramePr/>
                <a:graphic xmlns:a="http://schemas.openxmlformats.org/drawingml/2006/main">
                  <a:graphicData uri="http://schemas.microsoft.com/office/word/2010/wordprocessingShape">
                    <wps:wsp>
                      <wps:cNvSpPr txBox="1"/>
                      <wps:spPr>
                        <a:xfrm>
                          <a:off x="0" y="0"/>
                          <a:ext cx="6743700" cy="2846567"/>
                        </a:xfrm>
                        <a:prstGeom prst="rect">
                          <a:avLst/>
                        </a:prstGeom>
                        <a:solidFill>
                          <a:schemeClr val="lt1"/>
                        </a:solidFill>
                        <a:ln w="6350">
                          <a:solidFill>
                            <a:prstClr val="black"/>
                          </a:solidFill>
                        </a:ln>
                      </wps:spPr>
                      <wps:txbx>
                        <w:txbxContent>
                          <w:p w14:paraId="6092060B" w14:textId="77777777" w:rsidR="00EC11B8" w:rsidRDefault="00EC11B8" w:rsidP="00EC11B8">
                            <w:pPr>
                              <w:jc w:val="center"/>
                              <w:rPr>
                                <w:b/>
                                <w:bCs/>
                              </w:rPr>
                            </w:pPr>
                            <w:r w:rsidRPr="000E411B">
                              <w:rPr>
                                <w:noProof/>
                                <w:lang w:val="en-US"/>
                              </w:rPr>
                              <w:drawing>
                                <wp:inline distT="0" distB="0" distL="0" distR="0" wp14:anchorId="4416C689" wp14:editId="38CB5E85">
                                  <wp:extent cx="3355451" cy="250981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451" cy="2509814"/>
                                          </a:xfrm>
                                          <a:prstGeom prst="rect">
                                            <a:avLst/>
                                          </a:prstGeom>
                                          <a:noFill/>
                                          <a:ln>
                                            <a:noFill/>
                                          </a:ln>
                                        </pic:spPr>
                                      </pic:pic>
                                    </a:graphicData>
                                  </a:graphic>
                                </wp:inline>
                              </w:drawing>
                            </w:r>
                            <w:r w:rsidRPr="005D6BD5">
                              <w:rPr>
                                <w:noProof/>
                                <w:lang w:val="en-US"/>
                              </w:rPr>
                              <w:drawing>
                                <wp:inline distT="0" distB="0" distL="0" distR="0" wp14:anchorId="6CF5EB9B" wp14:editId="315C8A9A">
                                  <wp:extent cx="3028950" cy="251120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8370" cy="2552173"/>
                                          </a:xfrm>
                                          <a:prstGeom prst="rect">
                                            <a:avLst/>
                                          </a:prstGeom>
                                          <a:noFill/>
                                          <a:ln>
                                            <a:noFill/>
                                          </a:ln>
                                        </pic:spPr>
                                      </pic:pic>
                                    </a:graphicData>
                                  </a:graphic>
                                </wp:inline>
                              </w:drawing>
                            </w:r>
                          </w:p>
                          <w:p w14:paraId="5CFEAF7B" w14:textId="77777777" w:rsidR="00EC11B8" w:rsidRPr="00CC0D44" w:rsidRDefault="00EC11B8" w:rsidP="00EC11B8">
                            <w:pPr>
                              <w:rPr>
                                <w:sz w:val="18"/>
                                <w:szCs w:val="18"/>
                              </w:rPr>
                            </w:pPr>
                            <w:r w:rsidRPr="00CC0D44">
                              <w:rPr>
                                <w:b/>
                                <w:bCs/>
                                <w:sz w:val="18"/>
                                <w:szCs w:val="18"/>
                              </w:rPr>
                              <w:t>Fuente:</w:t>
                            </w:r>
                            <w:r w:rsidRPr="00CC0D44">
                              <w:rPr>
                                <w:sz w:val="18"/>
                                <w:szCs w:val="18"/>
                              </w:rPr>
                              <w:t xml:space="preserve"> elaboración propia con datos de la ARESEP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05D08A" id="Text Box 7" o:spid="_x0000_s1028" type="#_x0000_t202" style="position:absolute;margin-left:-20.55pt;margin-top:-.35pt;width:531pt;height:224.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" fillcolor="white [3201]" strokeweight=".5pt">
                <v:textbox>
                  <w:txbxContent>
                    <w:p w:rsidR="00EC11B8" w:rsidRDefault="00EC11B8" w:rsidP="00EC11B8">
                      <w:pPr>
                        <w:jc w:val="center"/>
                        <w:rPr>
                          <w:b/>
                          <w:bCs/>
                        </w:rPr>
                      </w:pPr>
                      <w:r w:rsidRPr="000E411B">
                        <w:rPr>
                          <w:noProof/>
                          <w:lang w:eastAsia="es-CR"/>
                        </w:rPr>
                        <w:drawing>
                          <wp:inline distT="0" distB="0" distL="0" distR="0" wp14:anchorId="35924EAD" wp14:editId="48E11199">
                            <wp:extent cx="3355451" cy="250981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5451" cy="2509814"/>
                                    </a:xfrm>
                                    <a:prstGeom prst="rect">
                                      <a:avLst/>
                                    </a:prstGeom>
                                    <a:noFill/>
                                    <a:ln>
                                      <a:noFill/>
                                    </a:ln>
                                  </pic:spPr>
                                </pic:pic>
                              </a:graphicData>
                            </a:graphic>
                          </wp:inline>
                        </w:drawing>
                      </w:r>
                      <w:r w:rsidRPr="005D6BD5">
                        <w:rPr>
                          <w:noProof/>
                          <w:lang w:eastAsia="es-CR"/>
                        </w:rPr>
                        <w:drawing>
                          <wp:inline distT="0" distB="0" distL="0" distR="0" wp14:anchorId="7D6CF0BF" wp14:editId="575CCB3E">
                            <wp:extent cx="3028950" cy="251120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8370" cy="2552173"/>
                                    </a:xfrm>
                                    <a:prstGeom prst="rect">
                                      <a:avLst/>
                                    </a:prstGeom>
                                    <a:noFill/>
                                    <a:ln>
                                      <a:noFill/>
                                    </a:ln>
                                  </pic:spPr>
                                </pic:pic>
                              </a:graphicData>
                            </a:graphic>
                          </wp:inline>
                        </w:drawing>
                      </w:r>
                    </w:p>
                    <w:p w:rsidR="00EC11B8" w:rsidRPr="00CC0D44" w:rsidRDefault="00EC11B8" w:rsidP="00EC11B8">
                      <w:pPr>
                        <w:rPr>
                          <w:sz w:val="18"/>
                          <w:szCs w:val="18"/>
                        </w:rPr>
                      </w:pPr>
                      <w:r w:rsidRPr="00CC0D44">
                        <w:rPr>
                          <w:b/>
                          <w:bCs/>
                          <w:sz w:val="18"/>
                          <w:szCs w:val="18"/>
                        </w:rPr>
                        <w:t>Fuente:</w:t>
                      </w:r>
                      <w:r w:rsidRPr="00CC0D44">
                        <w:rPr>
                          <w:sz w:val="18"/>
                          <w:szCs w:val="18"/>
                        </w:rPr>
                        <w:t xml:space="preserve"> elaboración propia con datos de la ARESEP</w:t>
                      </w:r>
                    </w:p>
                  </w:txbxContent>
                </v:textbox>
                <w10:wrap anchorx="margin"/>
              </v:shape>
            </w:pict>
          </mc:Fallback>
        </mc:AlternateContent>
      </w:r>
    </w:p>
    <w:p w14:paraId="5F78F459" w14:textId="77777777" w:rsidR="00EC11B8" w:rsidRPr="00EC11B8" w:rsidRDefault="00EC11B8" w:rsidP="00EC11B8"/>
    <w:p w14:paraId="3E42D2D3" w14:textId="77777777" w:rsidR="00EC11B8" w:rsidRPr="00EC11B8" w:rsidRDefault="00EC11B8" w:rsidP="00EC11B8"/>
    <w:p w14:paraId="249EAFFC" w14:textId="77777777" w:rsidR="00EC11B8" w:rsidRPr="00EC11B8" w:rsidRDefault="00EC11B8" w:rsidP="00EC11B8"/>
    <w:p w14:paraId="76D22D63" w14:textId="77777777" w:rsidR="00EC11B8" w:rsidRPr="00EC11B8" w:rsidRDefault="00EC11B8" w:rsidP="00EC11B8"/>
    <w:p w14:paraId="78241CCE" w14:textId="77777777" w:rsidR="00EC11B8" w:rsidRPr="00EC11B8" w:rsidRDefault="00EC11B8" w:rsidP="00EC11B8"/>
    <w:p w14:paraId="1C721621" w14:textId="77777777" w:rsidR="00EC11B8" w:rsidRPr="00EC11B8" w:rsidRDefault="00EC11B8" w:rsidP="00EC11B8"/>
    <w:p w14:paraId="5FC7BD3D" w14:textId="77777777" w:rsidR="00EC11B8" w:rsidRPr="00EC11B8" w:rsidRDefault="00EC11B8" w:rsidP="00EC11B8"/>
    <w:p w14:paraId="0CB3B16B" w14:textId="77777777" w:rsidR="00EC11B8" w:rsidRPr="00EC11B8" w:rsidRDefault="00EC11B8" w:rsidP="00EC11B8"/>
    <w:p w14:paraId="64AA0AB2" w14:textId="77777777" w:rsidR="00EC11B8" w:rsidRPr="00EC11B8" w:rsidRDefault="00EC11B8" w:rsidP="00EC11B8"/>
    <w:p w14:paraId="6A692AAC" w14:textId="77777777" w:rsidR="00EC11B8" w:rsidRDefault="00EC11B8" w:rsidP="00EC11B8"/>
    <w:p w14:paraId="5F970AC8"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Es decir, en periodos de bajos precios internacionales, el impuesto llegó a representar el </w:t>
      </w:r>
      <w:r w:rsidRPr="00D34907">
        <w:rPr>
          <w:rFonts w:ascii="Arial" w:hAnsi="Arial" w:cs="Arial"/>
          <w:b/>
          <w:bCs/>
          <w:sz w:val="24"/>
          <w:szCs w:val="24"/>
        </w:rPr>
        <w:t>54,9%</w:t>
      </w:r>
      <w:r w:rsidRPr="00D34907">
        <w:rPr>
          <w:rFonts w:ascii="Arial" w:hAnsi="Arial" w:cs="Arial"/>
          <w:sz w:val="24"/>
          <w:szCs w:val="24"/>
        </w:rPr>
        <w:t xml:space="preserve"> del Precio Final; un margen para el Gobierno que supera todas las otras variables juntas que incorpora la ARESEP en su metodología de fijación de precios, incluyendo el mismo costo al que se adquiere ese producto en el exterior. Eso representa un abuso de parte del Gobierno y un trato injusto para los usuarios en momentos en que, los precios internacionales podrían generar un mayor beneficio para consumidores y la competitividad de los productores. </w:t>
      </w:r>
    </w:p>
    <w:p w14:paraId="408595FD" w14:textId="77777777" w:rsidR="00EC11B8" w:rsidRPr="00D34907" w:rsidRDefault="00EC11B8" w:rsidP="00EC11B8">
      <w:pPr>
        <w:spacing w:after="0" w:line="240" w:lineRule="auto"/>
        <w:jc w:val="both"/>
        <w:rPr>
          <w:rFonts w:ascii="Arial" w:hAnsi="Arial" w:cs="Arial"/>
          <w:sz w:val="24"/>
          <w:szCs w:val="24"/>
        </w:rPr>
      </w:pPr>
    </w:p>
    <w:p w14:paraId="5FD7E400" w14:textId="77777777" w:rsidR="00EC11B8" w:rsidRPr="00D34907" w:rsidRDefault="00EC11B8" w:rsidP="00EC11B8">
      <w:pPr>
        <w:spacing w:after="0" w:line="240" w:lineRule="auto"/>
        <w:jc w:val="both"/>
        <w:rPr>
          <w:rFonts w:ascii="Arial" w:hAnsi="Arial" w:cs="Arial"/>
          <w:b/>
          <w:bCs/>
          <w:sz w:val="24"/>
          <w:szCs w:val="24"/>
        </w:rPr>
      </w:pPr>
      <w:r w:rsidRPr="00D34907">
        <w:rPr>
          <w:rFonts w:ascii="Arial" w:hAnsi="Arial" w:cs="Arial"/>
          <w:sz w:val="24"/>
          <w:szCs w:val="24"/>
        </w:rPr>
        <w:t xml:space="preserve">El mismo comportamiento de las variables analizadas, con idénticos impactos y abusos, se presenta para el caso de la </w:t>
      </w:r>
      <w:r w:rsidRPr="00D34907">
        <w:rPr>
          <w:rFonts w:ascii="Arial" w:hAnsi="Arial" w:cs="Arial"/>
          <w:b/>
          <w:bCs/>
          <w:sz w:val="24"/>
          <w:szCs w:val="24"/>
        </w:rPr>
        <w:t>Gasolina Regular</w:t>
      </w:r>
      <w:r w:rsidRPr="00D34907">
        <w:rPr>
          <w:rFonts w:ascii="Arial" w:hAnsi="Arial" w:cs="Arial"/>
          <w:sz w:val="24"/>
          <w:szCs w:val="24"/>
        </w:rPr>
        <w:t xml:space="preserve">. Considerando 289 ajustes de precios de la ARESEP, desde que se aplica la Ley 8114 a la fecha, se obtiene que el peso del Impuesto Único a la </w:t>
      </w:r>
      <w:r w:rsidRPr="00D34907">
        <w:rPr>
          <w:rFonts w:ascii="Arial" w:hAnsi="Arial" w:cs="Arial"/>
          <w:b/>
          <w:bCs/>
          <w:sz w:val="24"/>
          <w:szCs w:val="24"/>
        </w:rPr>
        <w:t>Gasolina Regular</w:t>
      </w:r>
      <w:r w:rsidRPr="00D34907">
        <w:rPr>
          <w:rFonts w:ascii="Arial" w:hAnsi="Arial" w:cs="Arial"/>
          <w:sz w:val="24"/>
          <w:szCs w:val="24"/>
        </w:rPr>
        <w:t xml:space="preserve"> en el Precio Final de este producto, se ubica en un rango que va de 23% a 55%, con un promedio para esos veinte años de </w:t>
      </w:r>
      <w:r w:rsidRPr="00D34907">
        <w:rPr>
          <w:rFonts w:ascii="Arial" w:hAnsi="Arial" w:cs="Arial"/>
          <w:b/>
          <w:bCs/>
          <w:sz w:val="24"/>
          <w:szCs w:val="24"/>
        </w:rPr>
        <w:t>36,1%.</w:t>
      </w:r>
    </w:p>
    <w:p w14:paraId="7852ACB6" w14:textId="77777777" w:rsidR="00EC11B8" w:rsidRDefault="00EC11B8" w:rsidP="00EC11B8"/>
    <w:p w14:paraId="16B8C4B8" w14:textId="77777777" w:rsidR="00EC11B8" w:rsidRDefault="00EC11B8">
      <w:r>
        <w:br w:type="page"/>
      </w:r>
    </w:p>
    <w:p w14:paraId="495F9166" w14:textId="77777777" w:rsidR="00EC11B8" w:rsidRDefault="00EC11B8" w:rsidP="00EC11B8">
      <w:r w:rsidRPr="00D34907">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52B098C1" wp14:editId="5BE0FA48">
                <wp:simplePos x="0" y="0"/>
                <wp:positionH relativeFrom="page">
                  <wp:posOffset>790575</wp:posOffset>
                </wp:positionH>
                <wp:positionV relativeFrom="paragraph">
                  <wp:posOffset>-4445</wp:posOffset>
                </wp:positionV>
                <wp:extent cx="6705600" cy="2782956"/>
                <wp:effectExtent l="0" t="0" r="19050" b="17780"/>
                <wp:wrapNone/>
                <wp:docPr id="3" name="Text Box 3"/>
                <wp:cNvGraphicFramePr/>
                <a:graphic xmlns:a="http://schemas.openxmlformats.org/drawingml/2006/main">
                  <a:graphicData uri="http://schemas.microsoft.com/office/word/2010/wordprocessingShape">
                    <wps:wsp>
                      <wps:cNvSpPr txBox="1"/>
                      <wps:spPr>
                        <a:xfrm>
                          <a:off x="0" y="0"/>
                          <a:ext cx="6705600" cy="2782956"/>
                        </a:xfrm>
                        <a:prstGeom prst="rect">
                          <a:avLst/>
                        </a:prstGeom>
                        <a:solidFill>
                          <a:schemeClr val="lt1"/>
                        </a:solidFill>
                        <a:ln w="6350">
                          <a:solidFill>
                            <a:prstClr val="black"/>
                          </a:solidFill>
                        </a:ln>
                      </wps:spPr>
                      <wps:txbx>
                        <w:txbxContent>
                          <w:p w14:paraId="3AD9217E" w14:textId="77777777" w:rsidR="00EC11B8" w:rsidRDefault="00EC11B8" w:rsidP="00EC11B8">
                            <w:pPr>
                              <w:jc w:val="center"/>
                            </w:pPr>
                            <w:r w:rsidRPr="00343A69">
                              <w:rPr>
                                <w:noProof/>
                                <w:lang w:val="en-US"/>
                              </w:rPr>
                              <w:drawing>
                                <wp:inline distT="0" distB="0" distL="0" distR="0" wp14:anchorId="463E01FF" wp14:editId="53DF7B7D">
                                  <wp:extent cx="3188473" cy="2374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1652" cy="2398785"/>
                                          </a:xfrm>
                                          <a:prstGeom prst="rect">
                                            <a:avLst/>
                                          </a:prstGeom>
                                          <a:noFill/>
                                          <a:ln>
                                            <a:noFill/>
                                          </a:ln>
                                        </pic:spPr>
                                      </pic:pic>
                                    </a:graphicData>
                                  </a:graphic>
                                </wp:inline>
                              </w:drawing>
                            </w:r>
                            <w:r w:rsidRPr="00343A69">
                              <w:rPr>
                                <w:noProof/>
                                <w:lang w:val="en-US"/>
                              </w:rPr>
                              <w:drawing>
                                <wp:inline distT="0" distB="0" distL="0" distR="0" wp14:anchorId="3F913ACF" wp14:editId="4189ED38">
                                  <wp:extent cx="3133725" cy="2376544"/>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9350" cy="2433896"/>
                                          </a:xfrm>
                                          <a:prstGeom prst="rect">
                                            <a:avLst/>
                                          </a:prstGeom>
                                          <a:noFill/>
                                          <a:ln>
                                            <a:noFill/>
                                          </a:ln>
                                        </pic:spPr>
                                      </pic:pic>
                                    </a:graphicData>
                                  </a:graphic>
                                </wp:inline>
                              </w:drawing>
                            </w:r>
                          </w:p>
                          <w:p w14:paraId="36E6B53E" w14:textId="77777777" w:rsidR="00EC11B8" w:rsidRPr="00CC0D44" w:rsidRDefault="00EC11B8" w:rsidP="00EC11B8">
                            <w:pPr>
                              <w:rPr>
                                <w:sz w:val="18"/>
                                <w:szCs w:val="18"/>
                              </w:rPr>
                            </w:pPr>
                            <w:r w:rsidRPr="00CC0D44">
                              <w:rPr>
                                <w:b/>
                                <w:bCs/>
                                <w:sz w:val="18"/>
                                <w:szCs w:val="18"/>
                              </w:rPr>
                              <w:t>Fuente:</w:t>
                            </w:r>
                            <w:r w:rsidRPr="00CC0D44">
                              <w:rPr>
                                <w:sz w:val="18"/>
                                <w:szCs w:val="18"/>
                              </w:rPr>
                              <w:t xml:space="preserve"> elaboración propia con datos de la ARESEP</w:t>
                            </w:r>
                          </w:p>
                          <w:p w14:paraId="4BC3D687" w14:textId="77777777" w:rsidR="00EC11B8" w:rsidRDefault="00EC11B8" w:rsidP="00EC11B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B3B7F1" id="Text Box 3" o:spid="_x0000_s1029" type="#_x0000_t202" style="position:absolute;margin-left:62.25pt;margin-top:-.35pt;width:528pt;height:219.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" fillcolor="white [3201]" strokeweight=".5pt">
                <v:textbox>
                  <w:txbxContent>
                    <w:p w:rsidR="00EC11B8" w:rsidRDefault="00EC11B8" w:rsidP="00EC11B8">
                      <w:pPr>
                        <w:jc w:val="center"/>
                      </w:pPr>
                      <w:r w:rsidRPr="00343A69">
                        <w:rPr>
                          <w:noProof/>
                          <w:lang w:eastAsia="es-CR"/>
                        </w:rPr>
                        <w:drawing>
                          <wp:inline distT="0" distB="0" distL="0" distR="0" wp14:anchorId="4F534EF1" wp14:editId="4A084E10">
                            <wp:extent cx="3188473" cy="2374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1652" cy="2398785"/>
                                    </a:xfrm>
                                    <a:prstGeom prst="rect">
                                      <a:avLst/>
                                    </a:prstGeom>
                                    <a:noFill/>
                                    <a:ln>
                                      <a:noFill/>
                                    </a:ln>
                                  </pic:spPr>
                                </pic:pic>
                              </a:graphicData>
                            </a:graphic>
                          </wp:inline>
                        </w:drawing>
                      </w:r>
                      <w:r w:rsidRPr="00343A69">
                        <w:rPr>
                          <w:noProof/>
                          <w:lang w:eastAsia="es-CR"/>
                        </w:rPr>
                        <w:drawing>
                          <wp:inline distT="0" distB="0" distL="0" distR="0" wp14:anchorId="3BA7A5D6" wp14:editId="2991DD68">
                            <wp:extent cx="3133725" cy="2376544"/>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350" cy="2433896"/>
                                    </a:xfrm>
                                    <a:prstGeom prst="rect">
                                      <a:avLst/>
                                    </a:prstGeom>
                                    <a:noFill/>
                                    <a:ln>
                                      <a:noFill/>
                                    </a:ln>
                                  </pic:spPr>
                                </pic:pic>
                              </a:graphicData>
                            </a:graphic>
                          </wp:inline>
                        </w:drawing>
                      </w:r>
                    </w:p>
                    <w:p w:rsidR="00EC11B8" w:rsidRPr="00CC0D44" w:rsidRDefault="00EC11B8" w:rsidP="00EC11B8">
                      <w:pPr>
                        <w:rPr>
                          <w:sz w:val="18"/>
                          <w:szCs w:val="18"/>
                        </w:rPr>
                      </w:pPr>
                      <w:r w:rsidRPr="00CC0D44">
                        <w:rPr>
                          <w:b/>
                          <w:bCs/>
                          <w:sz w:val="18"/>
                          <w:szCs w:val="18"/>
                        </w:rPr>
                        <w:t>Fuente:</w:t>
                      </w:r>
                      <w:r w:rsidRPr="00CC0D44">
                        <w:rPr>
                          <w:sz w:val="18"/>
                          <w:szCs w:val="18"/>
                        </w:rPr>
                        <w:t xml:space="preserve"> elaboración propia con datos de la ARESEP</w:t>
                      </w:r>
                    </w:p>
                    <w:p w:rsidR="00EC11B8" w:rsidRDefault="00EC11B8" w:rsidP="00EC11B8">
                      <w:pPr>
                        <w:jc w:val="center"/>
                      </w:pPr>
                    </w:p>
                  </w:txbxContent>
                </v:textbox>
                <w10:wrap anchorx="page"/>
              </v:shape>
            </w:pict>
          </mc:Fallback>
        </mc:AlternateContent>
      </w:r>
    </w:p>
    <w:p w14:paraId="7259C5A0" w14:textId="77777777" w:rsidR="00EC11B8" w:rsidRPr="00EC11B8" w:rsidRDefault="00EC11B8" w:rsidP="00EC11B8"/>
    <w:p w14:paraId="78FF8794" w14:textId="77777777" w:rsidR="00EC11B8" w:rsidRPr="00EC11B8" w:rsidRDefault="00EC11B8" w:rsidP="00EC11B8"/>
    <w:p w14:paraId="7E012DBA" w14:textId="77777777" w:rsidR="00EC11B8" w:rsidRPr="00EC11B8" w:rsidRDefault="00EC11B8" w:rsidP="00EC11B8"/>
    <w:p w14:paraId="0E44273E" w14:textId="77777777" w:rsidR="00EC11B8" w:rsidRPr="00EC11B8" w:rsidRDefault="00EC11B8" w:rsidP="00EC11B8"/>
    <w:p w14:paraId="67A233F0" w14:textId="77777777" w:rsidR="00EC11B8" w:rsidRPr="00EC11B8" w:rsidRDefault="00EC11B8" w:rsidP="00EC11B8"/>
    <w:p w14:paraId="54AF63CA" w14:textId="77777777" w:rsidR="00EC11B8" w:rsidRPr="00EC11B8" w:rsidRDefault="00EC11B8" w:rsidP="00EC11B8"/>
    <w:p w14:paraId="679421E9" w14:textId="77777777" w:rsidR="00EC11B8" w:rsidRPr="00EC11B8" w:rsidRDefault="00EC11B8" w:rsidP="00EC11B8"/>
    <w:p w14:paraId="38E5C634" w14:textId="77777777" w:rsidR="00EC11B8" w:rsidRPr="00EC11B8" w:rsidRDefault="00EC11B8" w:rsidP="00EC11B8"/>
    <w:p w14:paraId="61F19B92" w14:textId="77777777" w:rsidR="00EC11B8" w:rsidRDefault="00EC11B8" w:rsidP="00EC11B8"/>
    <w:p w14:paraId="0CEA1259" w14:textId="77777777" w:rsidR="00EC11B8" w:rsidRDefault="00EC11B8" w:rsidP="00EC11B8">
      <w:r w:rsidRPr="00D34907">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60EE88A7" wp14:editId="39FD491B">
                <wp:simplePos x="0" y="0"/>
                <wp:positionH relativeFrom="column">
                  <wp:posOffset>-466725</wp:posOffset>
                </wp:positionH>
                <wp:positionV relativeFrom="paragraph">
                  <wp:posOffset>370840</wp:posOffset>
                </wp:positionV>
                <wp:extent cx="6934200" cy="2901950"/>
                <wp:effectExtent l="0" t="0" r="19050" b="12700"/>
                <wp:wrapNone/>
                <wp:docPr id="34" name="Text Box 34"/>
                <wp:cNvGraphicFramePr/>
                <a:graphic xmlns:a="http://schemas.openxmlformats.org/drawingml/2006/main">
                  <a:graphicData uri="http://schemas.microsoft.com/office/word/2010/wordprocessingShape">
                    <wps:wsp>
                      <wps:cNvSpPr txBox="1"/>
                      <wps:spPr>
                        <a:xfrm>
                          <a:off x="0" y="0"/>
                          <a:ext cx="6934200" cy="2901950"/>
                        </a:xfrm>
                        <a:prstGeom prst="rect">
                          <a:avLst/>
                        </a:prstGeom>
                        <a:solidFill>
                          <a:schemeClr val="lt1"/>
                        </a:solidFill>
                        <a:ln w="6350">
                          <a:solidFill>
                            <a:prstClr val="black"/>
                          </a:solidFill>
                        </a:ln>
                      </wps:spPr>
                      <wps:txbx>
                        <w:txbxContent>
                          <w:p w14:paraId="19E6658B" w14:textId="77777777" w:rsidR="00EC11B8" w:rsidRDefault="00EC11B8" w:rsidP="00EC11B8">
                            <w:r w:rsidRPr="00DF05D6">
                              <w:rPr>
                                <w:noProof/>
                                <w:lang w:val="en-US"/>
                              </w:rPr>
                              <w:drawing>
                                <wp:inline distT="0" distB="0" distL="0" distR="0" wp14:anchorId="635E44E6" wp14:editId="3286174D">
                                  <wp:extent cx="3371353" cy="2510155"/>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8305" cy="2522776"/>
                                          </a:xfrm>
                                          <a:prstGeom prst="rect">
                                            <a:avLst/>
                                          </a:prstGeom>
                                          <a:noFill/>
                                          <a:ln>
                                            <a:noFill/>
                                          </a:ln>
                                        </pic:spPr>
                                      </pic:pic>
                                    </a:graphicData>
                                  </a:graphic>
                                </wp:inline>
                              </w:drawing>
                            </w:r>
                            <w:r w:rsidRPr="002962D7">
                              <w:rPr>
                                <w:noProof/>
                              </w:rPr>
                              <w:t xml:space="preserve"> </w:t>
                            </w:r>
                            <w:r w:rsidRPr="002962D7">
                              <w:rPr>
                                <w:noProof/>
                                <w:lang w:val="en-US"/>
                              </w:rPr>
                              <w:drawing>
                                <wp:inline distT="0" distB="0" distL="0" distR="0" wp14:anchorId="5D38C674" wp14:editId="6622360B">
                                  <wp:extent cx="3333750" cy="25153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1117" cy="2528498"/>
                                          </a:xfrm>
                                          <a:prstGeom prst="rect">
                                            <a:avLst/>
                                          </a:prstGeom>
                                          <a:noFill/>
                                          <a:ln>
                                            <a:noFill/>
                                          </a:ln>
                                        </pic:spPr>
                                      </pic:pic>
                                    </a:graphicData>
                                  </a:graphic>
                                </wp:inline>
                              </w:drawing>
                            </w:r>
                          </w:p>
                          <w:p w14:paraId="36D25645" w14:textId="77777777" w:rsidR="00EC11B8" w:rsidRDefault="00EC11B8" w:rsidP="00EC11B8">
                            <w:r w:rsidRPr="000A7808">
                              <w:rPr>
                                <w:b/>
                                <w:bCs/>
                              </w:rPr>
                              <w:t>Fuente:</w:t>
                            </w:r>
                            <w:r>
                              <w:t xml:space="preserve"> elaboración propia con datos de la ARESEP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7164BF" id="Text Box 34" o:spid="_x0000_s1030" type="#_x0000_t202" style="position:absolute;margin-left:-36.75pt;margin-top:29.2pt;width:546pt;height:2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" fillcolor="white [3201]" strokeweight=".5pt">
                <v:textbox>
                  <w:txbxContent>
                    <w:p w:rsidR="00EC11B8" w:rsidRDefault="00EC11B8" w:rsidP="00EC11B8">
                      <w:r w:rsidRPr="00DF05D6">
                        <w:rPr>
                          <w:noProof/>
                          <w:lang w:eastAsia="es-CR"/>
                        </w:rPr>
                        <w:drawing>
                          <wp:inline distT="0" distB="0" distL="0" distR="0" wp14:anchorId="2725AEC9" wp14:editId="6BAF15E8">
                            <wp:extent cx="3371353" cy="2510155"/>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8305" cy="2522776"/>
                                    </a:xfrm>
                                    <a:prstGeom prst="rect">
                                      <a:avLst/>
                                    </a:prstGeom>
                                    <a:noFill/>
                                    <a:ln>
                                      <a:noFill/>
                                    </a:ln>
                                  </pic:spPr>
                                </pic:pic>
                              </a:graphicData>
                            </a:graphic>
                          </wp:inline>
                        </w:drawing>
                      </w:r>
                      <w:r w:rsidRPr="002962D7">
                        <w:rPr>
                          <w:noProof/>
                        </w:rPr>
                        <w:t xml:space="preserve"> </w:t>
                      </w:r>
                      <w:r w:rsidRPr="002962D7">
                        <w:rPr>
                          <w:noProof/>
                          <w:lang w:eastAsia="es-CR"/>
                        </w:rPr>
                        <w:drawing>
                          <wp:inline distT="0" distB="0" distL="0" distR="0" wp14:anchorId="36E84AA9" wp14:editId="08850619">
                            <wp:extent cx="3333750" cy="25153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1117" cy="2528498"/>
                                    </a:xfrm>
                                    <a:prstGeom prst="rect">
                                      <a:avLst/>
                                    </a:prstGeom>
                                    <a:noFill/>
                                    <a:ln>
                                      <a:noFill/>
                                    </a:ln>
                                  </pic:spPr>
                                </pic:pic>
                              </a:graphicData>
                            </a:graphic>
                          </wp:inline>
                        </w:drawing>
                      </w:r>
                    </w:p>
                    <w:p w:rsidR="00EC11B8" w:rsidRDefault="00EC11B8" w:rsidP="00EC11B8">
                      <w:r w:rsidRPr="000A7808">
                        <w:rPr>
                          <w:b/>
                          <w:bCs/>
                        </w:rPr>
                        <w:t>Fuente:</w:t>
                      </w:r>
                      <w:r>
                        <w:t xml:space="preserve"> elaboración propia con datos de la ARESEP</w:t>
                      </w:r>
                    </w:p>
                  </w:txbxContent>
                </v:textbox>
              </v:shape>
            </w:pict>
          </mc:Fallback>
        </mc:AlternateContent>
      </w:r>
    </w:p>
    <w:p w14:paraId="0ACE9FCD" w14:textId="77777777" w:rsidR="00EC11B8" w:rsidRDefault="00EC11B8" w:rsidP="00EC11B8"/>
    <w:p w14:paraId="33D5292E" w14:textId="77777777" w:rsidR="00EC11B8" w:rsidRDefault="00EC11B8" w:rsidP="00EC11B8"/>
    <w:p w14:paraId="13999BE9" w14:textId="77777777" w:rsidR="00EC11B8" w:rsidRPr="00EC11B8" w:rsidRDefault="00EC11B8" w:rsidP="00EC11B8"/>
    <w:p w14:paraId="06FEF717" w14:textId="77777777" w:rsidR="00EC11B8" w:rsidRPr="00EC11B8" w:rsidRDefault="00EC11B8" w:rsidP="00EC11B8"/>
    <w:p w14:paraId="7E59DEBB" w14:textId="77777777" w:rsidR="00EC11B8" w:rsidRPr="00EC11B8" w:rsidRDefault="00EC11B8" w:rsidP="00EC11B8"/>
    <w:p w14:paraId="58C2A0AC" w14:textId="77777777" w:rsidR="00EC11B8" w:rsidRPr="00EC11B8" w:rsidRDefault="00EC11B8" w:rsidP="00EC11B8"/>
    <w:p w14:paraId="3D9AC053" w14:textId="77777777" w:rsidR="00EC11B8" w:rsidRPr="00EC11B8" w:rsidRDefault="00EC11B8" w:rsidP="00EC11B8"/>
    <w:p w14:paraId="74D101D2" w14:textId="77777777" w:rsidR="00EC11B8" w:rsidRPr="00EC11B8" w:rsidRDefault="00EC11B8" w:rsidP="00EC11B8"/>
    <w:p w14:paraId="113FD50C" w14:textId="77777777" w:rsidR="00EC11B8" w:rsidRPr="00EC11B8" w:rsidRDefault="00EC11B8" w:rsidP="00EC11B8"/>
    <w:p w14:paraId="58DCD54C" w14:textId="77777777" w:rsidR="00EC11B8" w:rsidRPr="00EC11B8" w:rsidRDefault="00EC11B8" w:rsidP="00EC11B8"/>
    <w:p w14:paraId="2AEF9755" w14:textId="77777777" w:rsidR="00EC11B8" w:rsidRDefault="00EC11B8" w:rsidP="00EC11B8"/>
    <w:p w14:paraId="448D5FBC" w14:textId="77777777" w:rsidR="00EC11B8" w:rsidRDefault="00EC11B8" w:rsidP="00EC11B8"/>
    <w:p w14:paraId="7E9E908D"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El mismo comportamiento de las variables analizadas, con idénticos impactos y abusos, se presenta para el caso del </w:t>
      </w:r>
      <w:r w:rsidRPr="00D34907">
        <w:rPr>
          <w:rFonts w:ascii="Arial" w:hAnsi="Arial" w:cs="Arial"/>
          <w:b/>
          <w:bCs/>
          <w:sz w:val="24"/>
          <w:szCs w:val="24"/>
        </w:rPr>
        <w:t>Diésel</w:t>
      </w:r>
      <w:r w:rsidRPr="00D34907">
        <w:rPr>
          <w:rFonts w:ascii="Arial" w:hAnsi="Arial" w:cs="Arial"/>
          <w:sz w:val="24"/>
          <w:szCs w:val="24"/>
        </w:rPr>
        <w:t xml:space="preserve">. Considerando 281 resoluciones de ajustes tarifarios de la ARESEP, desde que inició la aplicación de la Ley 8114 a la fecha, se obtiene que el peso del Impuesto Único al </w:t>
      </w:r>
      <w:r w:rsidRPr="00D34907">
        <w:rPr>
          <w:rFonts w:ascii="Arial" w:hAnsi="Arial" w:cs="Arial"/>
          <w:b/>
          <w:bCs/>
          <w:sz w:val="24"/>
          <w:szCs w:val="24"/>
        </w:rPr>
        <w:t>Diésel</w:t>
      </w:r>
      <w:r w:rsidRPr="00D34907">
        <w:rPr>
          <w:rFonts w:ascii="Arial" w:hAnsi="Arial" w:cs="Arial"/>
          <w:sz w:val="24"/>
          <w:szCs w:val="24"/>
        </w:rPr>
        <w:t xml:space="preserve"> en el Precio Final de este producto, se ubica en un rango que va de un 13,3% a 43,2%, con un promedio para esos veinte años de </w:t>
      </w:r>
      <w:r w:rsidRPr="00D34907">
        <w:rPr>
          <w:rFonts w:ascii="Arial" w:hAnsi="Arial" w:cs="Arial"/>
          <w:b/>
          <w:bCs/>
          <w:sz w:val="24"/>
          <w:szCs w:val="24"/>
        </w:rPr>
        <w:t>26%.</w:t>
      </w:r>
    </w:p>
    <w:p w14:paraId="241C6896" w14:textId="77777777" w:rsidR="00EC11B8" w:rsidRDefault="00EC11B8">
      <w:r>
        <w:br w:type="page"/>
      </w:r>
    </w:p>
    <w:p w14:paraId="70E5039A" w14:textId="77777777" w:rsidR="00EC11B8" w:rsidRDefault="00EC11B8" w:rsidP="00EC11B8">
      <w:r w:rsidRPr="00D34907">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44EA73DD" wp14:editId="716BC411">
                <wp:simplePos x="0" y="0"/>
                <wp:positionH relativeFrom="column">
                  <wp:posOffset>-447675</wp:posOffset>
                </wp:positionH>
                <wp:positionV relativeFrom="paragraph">
                  <wp:posOffset>0</wp:posOffset>
                </wp:positionV>
                <wp:extent cx="6810375" cy="2854325"/>
                <wp:effectExtent l="0" t="0" r="28575" b="22225"/>
                <wp:wrapNone/>
                <wp:docPr id="45" name="Text Box 45"/>
                <wp:cNvGraphicFramePr/>
                <a:graphic xmlns:a="http://schemas.openxmlformats.org/drawingml/2006/main">
                  <a:graphicData uri="http://schemas.microsoft.com/office/word/2010/wordprocessingShape">
                    <wps:wsp>
                      <wps:cNvSpPr txBox="1"/>
                      <wps:spPr>
                        <a:xfrm>
                          <a:off x="0" y="0"/>
                          <a:ext cx="6810375" cy="2854325"/>
                        </a:xfrm>
                        <a:prstGeom prst="rect">
                          <a:avLst/>
                        </a:prstGeom>
                        <a:solidFill>
                          <a:schemeClr val="lt1"/>
                        </a:solidFill>
                        <a:ln w="6350">
                          <a:solidFill>
                            <a:prstClr val="black"/>
                          </a:solidFill>
                        </a:ln>
                      </wps:spPr>
                      <wps:txbx>
                        <w:txbxContent>
                          <w:p w14:paraId="6145D8A0" w14:textId="77777777" w:rsidR="00EC11B8" w:rsidRDefault="00EC11B8" w:rsidP="00EC11B8">
                            <w:pPr>
                              <w:jc w:val="center"/>
                            </w:pPr>
                            <w:r w:rsidRPr="00E752DF">
                              <w:rPr>
                                <w:noProof/>
                                <w:lang w:val="en-US"/>
                              </w:rPr>
                              <w:drawing>
                                <wp:inline distT="0" distB="0" distL="0" distR="0" wp14:anchorId="49801F09" wp14:editId="53336A58">
                                  <wp:extent cx="3338077" cy="2475372"/>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0328" cy="2484457"/>
                                          </a:xfrm>
                                          <a:prstGeom prst="rect">
                                            <a:avLst/>
                                          </a:prstGeom>
                                          <a:noFill/>
                                          <a:ln>
                                            <a:noFill/>
                                          </a:ln>
                                        </pic:spPr>
                                      </pic:pic>
                                    </a:graphicData>
                                  </a:graphic>
                                </wp:inline>
                              </w:drawing>
                            </w:r>
                            <w:r w:rsidRPr="00E752DF">
                              <w:rPr>
                                <w:noProof/>
                                <w:lang w:val="en-US"/>
                              </w:rPr>
                              <w:drawing>
                                <wp:inline distT="0" distB="0" distL="0" distR="0" wp14:anchorId="76839625" wp14:editId="31240406">
                                  <wp:extent cx="3152775" cy="2470541"/>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8913" cy="2475351"/>
                                          </a:xfrm>
                                          <a:prstGeom prst="rect">
                                            <a:avLst/>
                                          </a:prstGeom>
                                          <a:noFill/>
                                          <a:ln>
                                            <a:noFill/>
                                          </a:ln>
                                        </pic:spPr>
                                      </pic:pic>
                                    </a:graphicData>
                                  </a:graphic>
                                </wp:inline>
                              </w:drawing>
                            </w:r>
                          </w:p>
                          <w:p w14:paraId="4F945FBF" w14:textId="77777777" w:rsidR="00EC11B8" w:rsidRDefault="00EC11B8" w:rsidP="00EC11B8">
                            <w:r w:rsidRPr="00E752DF">
                              <w:t xml:space="preserve"> </w:t>
                            </w:r>
                            <w:r w:rsidRPr="000A7808">
                              <w:rPr>
                                <w:b/>
                                <w:bCs/>
                              </w:rPr>
                              <w:t>Fuente:</w:t>
                            </w:r>
                            <w:r>
                              <w:t xml:space="preserve"> elaboración propia con datos de la ARESEP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2B115E5" id="Text Box 45" o:spid="_x0000_s1031" type="#_x0000_t202" style="position:absolute;margin-left:-35.25pt;margin-top:0;width:536.25pt;height:22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" fillcolor="white [3201]" strokeweight=".5pt">
                <v:textbox>
                  <w:txbxContent>
                    <w:p w:rsidR="00EC11B8" w:rsidRDefault="00EC11B8" w:rsidP="00EC11B8">
                      <w:pPr>
                        <w:jc w:val="center"/>
                      </w:pPr>
                      <w:r w:rsidRPr="00E752DF">
                        <w:rPr>
                          <w:noProof/>
                          <w:lang w:eastAsia="es-CR"/>
                        </w:rPr>
                        <w:drawing>
                          <wp:inline distT="0" distB="0" distL="0" distR="0" wp14:anchorId="42BB1AE1" wp14:editId="1F030EAB">
                            <wp:extent cx="3338077" cy="2475372"/>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0328" cy="2484457"/>
                                    </a:xfrm>
                                    <a:prstGeom prst="rect">
                                      <a:avLst/>
                                    </a:prstGeom>
                                    <a:noFill/>
                                    <a:ln>
                                      <a:noFill/>
                                    </a:ln>
                                  </pic:spPr>
                                </pic:pic>
                              </a:graphicData>
                            </a:graphic>
                          </wp:inline>
                        </w:drawing>
                      </w:r>
                      <w:r w:rsidRPr="00E752DF">
                        <w:rPr>
                          <w:noProof/>
                          <w:lang w:eastAsia="es-CR"/>
                        </w:rPr>
                        <w:drawing>
                          <wp:inline distT="0" distB="0" distL="0" distR="0" wp14:anchorId="5356834C" wp14:editId="38F7D7E5">
                            <wp:extent cx="3152775" cy="2470541"/>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8913" cy="2475351"/>
                                    </a:xfrm>
                                    <a:prstGeom prst="rect">
                                      <a:avLst/>
                                    </a:prstGeom>
                                    <a:noFill/>
                                    <a:ln>
                                      <a:noFill/>
                                    </a:ln>
                                  </pic:spPr>
                                </pic:pic>
                              </a:graphicData>
                            </a:graphic>
                          </wp:inline>
                        </w:drawing>
                      </w:r>
                    </w:p>
                    <w:p w:rsidR="00EC11B8" w:rsidRDefault="00EC11B8" w:rsidP="00EC11B8">
                      <w:r w:rsidRPr="00E752DF">
                        <w:t xml:space="preserve"> </w:t>
                      </w:r>
                      <w:r w:rsidRPr="000A7808">
                        <w:rPr>
                          <w:b/>
                          <w:bCs/>
                        </w:rPr>
                        <w:t>Fuente:</w:t>
                      </w:r>
                      <w:r>
                        <w:t xml:space="preserve"> elaboración propia con datos de la ARESEP</w:t>
                      </w:r>
                    </w:p>
                  </w:txbxContent>
                </v:textbox>
              </v:shape>
            </w:pict>
          </mc:Fallback>
        </mc:AlternateContent>
      </w:r>
    </w:p>
    <w:p w14:paraId="1CC8253B" w14:textId="77777777" w:rsidR="00EC11B8" w:rsidRPr="00EC11B8" w:rsidRDefault="00EC11B8" w:rsidP="00EC11B8"/>
    <w:p w14:paraId="45490CB1" w14:textId="77777777" w:rsidR="00EC11B8" w:rsidRPr="00EC11B8" w:rsidRDefault="00EC11B8" w:rsidP="00EC11B8"/>
    <w:p w14:paraId="1E78CE5A" w14:textId="77777777" w:rsidR="00EC11B8" w:rsidRPr="00EC11B8" w:rsidRDefault="00EC11B8" w:rsidP="00EC11B8"/>
    <w:p w14:paraId="1B910354" w14:textId="77777777" w:rsidR="00EC11B8" w:rsidRPr="00EC11B8" w:rsidRDefault="00EC11B8" w:rsidP="00EC11B8"/>
    <w:p w14:paraId="25395C93" w14:textId="77777777" w:rsidR="00EC11B8" w:rsidRPr="00EC11B8" w:rsidRDefault="00EC11B8" w:rsidP="00EC11B8"/>
    <w:p w14:paraId="24A12994" w14:textId="77777777" w:rsidR="00EC11B8" w:rsidRPr="00EC11B8" w:rsidRDefault="00EC11B8" w:rsidP="00EC11B8"/>
    <w:p w14:paraId="55C4D2C1" w14:textId="77777777" w:rsidR="00EC11B8" w:rsidRPr="00EC11B8" w:rsidRDefault="00EC11B8" w:rsidP="00EC11B8"/>
    <w:p w14:paraId="7AD61498" w14:textId="77777777" w:rsidR="00EC11B8" w:rsidRPr="00EC11B8" w:rsidRDefault="00EC11B8" w:rsidP="00EC11B8"/>
    <w:p w14:paraId="01E10D4C" w14:textId="77777777" w:rsidR="00EC11B8" w:rsidRPr="00EC11B8" w:rsidRDefault="00EC11B8" w:rsidP="00EC11B8"/>
    <w:p w14:paraId="31C7DCAD" w14:textId="77777777" w:rsidR="00EC11B8" w:rsidRDefault="00EC11B8" w:rsidP="00EC11B8">
      <w:r w:rsidRPr="00D34907">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4E4DB7C3" wp14:editId="168F89C9">
                <wp:simplePos x="0" y="0"/>
                <wp:positionH relativeFrom="column">
                  <wp:posOffset>-504825</wp:posOffset>
                </wp:positionH>
                <wp:positionV relativeFrom="paragraph">
                  <wp:posOffset>285115</wp:posOffset>
                </wp:positionV>
                <wp:extent cx="6810375" cy="2849787"/>
                <wp:effectExtent l="0" t="0" r="28575" b="27305"/>
                <wp:wrapNone/>
                <wp:docPr id="6" name="Text Box 6"/>
                <wp:cNvGraphicFramePr/>
                <a:graphic xmlns:a="http://schemas.openxmlformats.org/drawingml/2006/main">
                  <a:graphicData uri="http://schemas.microsoft.com/office/word/2010/wordprocessingShape">
                    <wps:wsp>
                      <wps:cNvSpPr txBox="1"/>
                      <wps:spPr>
                        <a:xfrm>
                          <a:off x="0" y="0"/>
                          <a:ext cx="6810375" cy="2849787"/>
                        </a:xfrm>
                        <a:prstGeom prst="rect">
                          <a:avLst/>
                        </a:prstGeom>
                        <a:solidFill>
                          <a:schemeClr val="lt1"/>
                        </a:solidFill>
                        <a:ln w="6350">
                          <a:solidFill>
                            <a:prstClr val="black"/>
                          </a:solidFill>
                        </a:ln>
                      </wps:spPr>
                      <wps:txbx>
                        <w:txbxContent>
                          <w:p w14:paraId="063FBFF2" w14:textId="77777777" w:rsidR="00EC11B8" w:rsidRDefault="00EC11B8" w:rsidP="00EC11B8">
                            <w:r w:rsidRPr="00E752DF">
                              <w:rPr>
                                <w:noProof/>
                                <w:lang w:val="en-US"/>
                              </w:rPr>
                              <w:drawing>
                                <wp:inline distT="0" distB="0" distL="0" distR="0" wp14:anchorId="4DBB3A50" wp14:editId="22B8EAA1">
                                  <wp:extent cx="3252084" cy="246634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122" cy="2480020"/>
                                          </a:xfrm>
                                          <a:prstGeom prst="rect">
                                            <a:avLst/>
                                          </a:prstGeom>
                                          <a:noFill/>
                                          <a:ln>
                                            <a:noFill/>
                                          </a:ln>
                                        </pic:spPr>
                                      </pic:pic>
                                    </a:graphicData>
                                  </a:graphic>
                                </wp:inline>
                              </w:drawing>
                            </w:r>
                            <w:r w:rsidRPr="00E752DF">
                              <w:t xml:space="preserve"> </w:t>
                            </w:r>
                            <w:r w:rsidRPr="00E752DF">
                              <w:rPr>
                                <w:noProof/>
                                <w:lang w:val="en-US"/>
                              </w:rPr>
                              <w:drawing>
                                <wp:inline distT="0" distB="0" distL="0" distR="0" wp14:anchorId="2B0DD49E" wp14:editId="4CA278BB">
                                  <wp:extent cx="3297555" cy="24657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0930" cy="2483226"/>
                                          </a:xfrm>
                                          <a:prstGeom prst="rect">
                                            <a:avLst/>
                                          </a:prstGeom>
                                          <a:noFill/>
                                          <a:ln>
                                            <a:noFill/>
                                          </a:ln>
                                        </pic:spPr>
                                      </pic:pic>
                                    </a:graphicData>
                                  </a:graphic>
                                </wp:inline>
                              </w:drawing>
                            </w:r>
                          </w:p>
                          <w:p w14:paraId="56B364F4" w14:textId="77777777" w:rsidR="00EC11B8" w:rsidRDefault="00EC11B8" w:rsidP="00EC11B8">
                            <w:r w:rsidRPr="000A7808">
                              <w:rPr>
                                <w:b/>
                                <w:bCs/>
                              </w:rPr>
                              <w:t>Fuente:</w:t>
                            </w:r>
                            <w:r>
                              <w:t xml:space="preserve"> elaboración propia con datos de la ARESEP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7ADDA40" id="Text Box 6" o:spid="_x0000_s1032" type="#_x0000_t202" style="position:absolute;margin-left:-39.75pt;margin-top:22.45pt;width:536.25pt;height:224.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" fillcolor="white [3201]" strokeweight=".5pt">
                <v:textbox>
                  <w:txbxContent>
                    <w:p w:rsidR="00EC11B8" w:rsidRDefault="00EC11B8" w:rsidP="00EC11B8">
                      <w:r w:rsidRPr="00E752DF">
                        <w:rPr>
                          <w:noProof/>
                          <w:lang w:eastAsia="es-CR"/>
                        </w:rPr>
                        <w:drawing>
                          <wp:inline distT="0" distB="0" distL="0" distR="0" wp14:anchorId="50EB6867" wp14:editId="72111766">
                            <wp:extent cx="3252084" cy="246634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0122" cy="2480020"/>
                                    </a:xfrm>
                                    <a:prstGeom prst="rect">
                                      <a:avLst/>
                                    </a:prstGeom>
                                    <a:noFill/>
                                    <a:ln>
                                      <a:noFill/>
                                    </a:ln>
                                  </pic:spPr>
                                </pic:pic>
                              </a:graphicData>
                            </a:graphic>
                          </wp:inline>
                        </w:drawing>
                      </w:r>
                      <w:r w:rsidRPr="00E752DF">
                        <w:t xml:space="preserve"> </w:t>
                      </w:r>
                      <w:r w:rsidRPr="00E752DF">
                        <w:rPr>
                          <w:noProof/>
                          <w:lang w:eastAsia="es-CR"/>
                        </w:rPr>
                        <w:drawing>
                          <wp:inline distT="0" distB="0" distL="0" distR="0" wp14:anchorId="14BB980C" wp14:editId="7BC4BEBA">
                            <wp:extent cx="3297555" cy="24657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0930" cy="2483226"/>
                                    </a:xfrm>
                                    <a:prstGeom prst="rect">
                                      <a:avLst/>
                                    </a:prstGeom>
                                    <a:noFill/>
                                    <a:ln>
                                      <a:noFill/>
                                    </a:ln>
                                  </pic:spPr>
                                </pic:pic>
                              </a:graphicData>
                            </a:graphic>
                          </wp:inline>
                        </w:drawing>
                      </w:r>
                    </w:p>
                    <w:p w:rsidR="00EC11B8" w:rsidRDefault="00EC11B8" w:rsidP="00EC11B8">
                      <w:r w:rsidRPr="000A7808">
                        <w:rPr>
                          <w:b/>
                          <w:bCs/>
                        </w:rPr>
                        <w:t>Fuente:</w:t>
                      </w:r>
                      <w:r>
                        <w:t xml:space="preserve"> elaboración propia con datos de la ARESEP</w:t>
                      </w:r>
                    </w:p>
                  </w:txbxContent>
                </v:textbox>
              </v:shape>
            </w:pict>
          </mc:Fallback>
        </mc:AlternateContent>
      </w:r>
    </w:p>
    <w:p w14:paraId="5B6997F0" w14:textId="77777777" w:rsidR="00EC11B8" w:rsidRDefault="00EC11B8" w:rsidP="00EC11B8">
      <w:pPr>
        <w:rPr>
          <w:rFonts w:ascii="Arial" w:hAnsi="Arial" w:cs="Arial"/>
          <w:sz w:val="24"/>
        </w:rPr>
      </w:pPr>
    </w:p>
    <w:p w14:paraId="7CF6C0C7" w14:textId="77777777" w:rsidR="00EC11B8" w:rsidRPr="00EC11B8" w:rsidRDefault="00EC11B8" w:rsidP="00EC11B8">
      <w:pPr>
        <w:rPr>
          <w:rFonts w:ascii="Arial" w:hAnsi="Arial" w:cs="Arial"/>
          <w:sz w:val="24"/>
        </w:rPr>
      </w:pPr>
    </w:p>
    <w:p w14:paraId="214E9665" w14:textId="77777777" w:rsidR="00EC11B8" w:rsidRPr="00EC11B8" w:rsidRDefault="00EC11B8" w:rsidP="00EC11B8">
      <w:pPr>
        <w:rPr>
          <w:rFonts w:ascii="Arial" w:hAnsi="Arial" w:cs="Arial"/>
          <w:sz w:val="24"/>
        </w:rPr>
      </w:pPr>
    </w:p>
    <w:p w14:paraId="5EEC5D28" w14:textId="77777777" w:rsidR="00EC11B8" w:rsidRPr="00EC11B8" w:rsidRDefault="00EC11B8" w:rsidP="00EC11B8">
      <w:pPr>
        <w:rPr>
          <w:rFonts w:ascii="Arial" w:hAnsi="Arial" w:cs="Arial"/>
          <w:sz w:val="24"/>
        </w:rPr>
      </w:pPr>
    </w:p>
    <w:p w14:paraId="2CBEB7C6" w14:textId="77777777" w:rsidR="00EC11B8" w:rsidRPr="00EC11B8" w:rsidRDefault="00EC11B8" w:rsidP="00EC11B8">
      <w:pPr>
        <w:rPr>
          <w:rFonts w:ascii="Arial" w:hAnsi="Arial" w:cs="Arial"/>
          <w:sz w:val="24"/>
        </w:rPr>
      </w:pPr>
    </w:p>
    <w:p w14:paraId="2B9D0484" w14:textId="77777777" w:rsidR="00EC11B8" w:rsidRPr="00EC11B8" w:rsidRDefault="00EC11B8" w:rsidP="00EC11B8">
      <w:pPr>
        <w:rPr>
          <w:rFonts w:ascii="Arial" w:hAnsi="Arial" w:cs="Arial"/>
          <w:sz w:val="24"/>
        </w:rPr>
      </w:pPr>
    </w:p>
    <w:p w14:paraId="41C310C6" w14:textId="77777777" w:rsidR="00EC11B8" w:rsidRPr="00EC11B8" w:rsidRDefault="00EC11B8" w:rsidP="00EC11B8">
      <w:pPr>
        <w:rPr>
          <w:rFonts w:ascii="Arial" w:hAnsi="Arial" w:cs="Arial"/>
          <w:sz w:val="24"/>
        </w:rPr>
      </w:pPr>
    </w:p>
    <w:p w14:paraId="73674714" w14:textId="77777777" w:rsidR="00EC11B8" w:rsidRPr="00EC11B8" w:rsidRDefault="00EC11B8" w:rsidP="00EC11B8">
      <w:pPr>
        <w:rPr>
          <w:rFonts w:ascii="Arial" w:hAnsi="Arial" w:cs="Arial"/>
          <w:sz w:val="24"/>
        </w:rPr>
      </w:pPr>
    </w:p>
    <w:p w14:paraId="5C1ED196" w14:textId="77777777" w:rsidR="00EC11B8" w:rsidRPr="00EC11B8" w:rsidRDefault="00EC11B8" w:rsidP="00EC11B8">
      <w:pPr>
        <w:rPr>
          <w:rFonts w:ascii="Arial" w:hAnsi="Arial" w:cs="Arial"/>
          <w:sz w:val="24"/>
        </w:rPr>
      </w:pPr>
    </w:p>
    <w:p w14:paraId="255B4322" w14:textId="77777777" w:rsidR="00EC11B8" w:rsidRDefault="00EC11B8" w:rsidP="00EC11B8">
      <w:pPr>
        <w:rPr>
          <w:rFonts w:ascii="Arial" w:hAnsi="Arial" w:cs="Arial"/>
          <w:sz w:val="24"/>
        </w:rPr>
      </w:pPr>
    </w:p>
    <w:p w14:paraId="392B2873" w14:textId="77777777" w:rsidR="00EC11B8" w:rsidRDefault="00EC11B8" w:rsidP="00EC11B8">
      <w:pPr>
        <w:rPr>
          <w:rFonts w:ascii="Arial" w:hAnsi="Arial" w:cs="Arial"/>
          <w:sz w:val="24"/>
        </w:rPr>
      </w:pPr>
    </w:p>
    <w:p w14:paraId="47BB86FD"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Siguiendo con el análisis para los restantes combustibles, se muestra en la </w:t>
      </w:r>
      <w:r w:rsidRPr="00D34907">
        <w:rPr>
          <w:rFonts w:ascii="Arial" w:hAnsi="Arial" w:cs="Arial"/>
          <w:b/>
          <w:bCs/>
          <w:sz w:val="24"/>
          <w:szCs w:val="24"/>
        </w:rPr>
        <w:t>Tabla #1</w:t>
      </w:r>
      <w:r w:rsidRPr="00D34907">
        <w:rPr>
          <w:rFonts w:ascii="Arial" w:hAnsi="Arial" w:cs="Arial"/>
          <w:sz w:val="24"/>
          <w:szCs w:val="24"/>
        </w:rPr>
        <w:t xml:space="preserve"> el rango (mínimos y máximos) en que se ha ubicado el Impuesto Único como porcentaje del Precio Final para cada producto en los últimos veinte años</w:t>
      </w:r>
      <w:r w:rsidRPr="00D34907">
        <w:rPr>
          <w:rStyle w:val="Refdenotaalpie"/>
          <w:rFonts w:ascii="Arial" w:hAnsi="Arial" w:cs="Arial"/>
          <w:sz w:val="24"/>
          <w:szCs w:val="24"/>
        </w:rPr>
        <w:footnoteReference w:id="2"/>
      </w:r>
      <w:r w:rsidRPr="00D34907">
        <w:rPr>
          <w:rFonts w:ascii="Arial" w:hAnsi="Arial" w:cs="Arial"/>
          <w:sz w:val="24"/>
          <w:szCs w:val="24"/>
        </w:rPr>
        <w:t xml:space="preserve">, así como el promedio histórico de lo que ha representado ese impuesto en el Precio Final del respectivo combustible; elementos centrales de la propuesta que se planteará más adelante. </w:t>
      </w:r>
    </w:p>
    <w:p w14:paraId="00366F22" w14:textId="77777777" w:rsidR="00EC11B8" w:rsidRDefault="00EC11B8" w:rsidP="00EC11B8">
      <w:pPr>
        <w:spacing w:after="0" w:line="240" w:lineRule="auto"/>
        <w:jc w:val="both"/>
        <w:rPr>
          <w:rFonts w:ascii="Arial" w:hAnsi="Arial" w:cs="Arial"/>
          <w:sz w:val="24"/>
          <w:szCs w:val="24"/>
        </w:rPr>
      </w:pPr>
    </w:p>
    <w:p w14:paraId="435208F3" w14:textId="77777777" w:rsidR="00EC11B8" w:rsidRPr="00D34907" w:rsidRDefault="00EC11B8" w:rsidP="00EC11B8">
      <w:pPr>
        <w:spacing w:after="0" w:line="240" w:lineRule="auto"/>
        <w:jc w:val="center"/>
        <w:rPr>
          <w:rFonts w:ascii="Arial" w:hAnsi="Arial" w:cs="Arial"/>
          <w:sz w:val="24"/>
          <w:szCs w:val="24"/>
        </w:rPr>
      </w:pPr>
      <w:r w:rsidRPr="00D34907">
        <w:rPr>
          <w:rFonts w:ascii="Arial" w:hAnsi="Arial" w:cs="Arial"/>
          <w:noProof/>
          <w:sz w:val="24"/>
          <w:szCs w:val="24"/>
          <w:lang w:val="en-US"/>
        </w:rPr>
        <w:drawing>
          <wp:inline distT="0" distB="0" distL="0" distR="0" wp14:anchorId="1BA5A49C" wp14:editId="3CA8BE2D">
            <wp:extent cx="4338656" cy="268772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8656" cy="2687723"/>
                    </a:xfrm>
                    <a:prstGeom prst="rect">
                      <a:avLst/>
                    </a:prstGeom>
                    <a:noFill/>
                    <a:ln>
                      <a:noFill/>
                    </a:ln>
                  </pic:spPr>
                </pic:pic>
              </a:graphicData>
            </a:graphic>
          </wp:inline>
        </w:drawing>
      </w:r>
    </w:p>
    <w:p w14:paraId="3D2E2274" w14:textId="77777777" w:rsidR="00EC11B8" w:rsidRPr="00D34907" w:rsidRDefault="00EC11B8" w:rsidP="00EC11B8">
      <w:pPr>
        <w:spacing w:after="0" w:line="240" w:lineRule="auto"/>
        <w:jc w:val="center"/>
        <w:rPr>
          <w:rFonts w:ascii="Arial" w:hAnsi="Arial" w:cs="Arial"/>
          <w:sz w:val="24"/>
          <w:szCs w:val="24"/>
        </w:rPr>
      </w:pPr>
    </w:p>
    <w:p w14:paraId="2DEC8BA4"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De lo anterior se demuestra el peso tan desproporcionado del Impuesto Único en la estructura de precios, con mayor intensidad en algunos combustibles que en otros a lo largo del tiempo, lo cual obliga a tener que reiterar los efectos ya señalados sobre la reducción de bienestar para los usuarios y la pérdida de competitividad para los sectores productivos. </w:t>
      </w:r>
    </w:p>
    <w:p w14:paraId="66B5E1B3" w14:textId="77777777" w:rsidR="00EC11B8" w:rsidRPr="00D34907" w:rsidRDefault="00EC11B8" w:rsidP="00EC11B8">
      <w:pPr>
        <w:spacing w:after="0" w:line="240" w:lineRule="auto"/>
        <w:jc w:val="both"/>
        <w:rPr>
          <w:rFonts w:ascii="Arial" w:hAnsi="Arial" w:cs="Arial"/>
          <w:sz w:val="24"/>
          <w:szCs w:val="24"/>
        </w:rPr>
      </w:pPr>
    </w:p>
    <w:p w14:paraId="6AA08909"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A modo de ejemplo, el siguiente gráfico muestra la situación vigente del peso del </w:t>
      </w:r>
      <w:r w:rsidRPr="00D34907">
        <w:rPr>
          <w:rFonts w:ascii="Arial" w:hAnsi="Arial" w:cs="Arial"/>
          <w:b/>
          <w:bCs/>
          <w:sz w:val="24"/>
          <w:szCs w:val="24"/>
        </w:rPr>
        <w:t>IUC</w:t>
      </w:r>
      <w:r w:rsidRPr="00D34907">
        <w:rPr>
          <w:rFonts w:ascii="Arial" w:hAnsi="Arial" w:cs="Arial"/>
          <w:sz w:val="24"/>
          <w:szCs w:val="24"/>
        </w:rPr>
        <w:t>, junto a las demás variables que componen la metodología de la ARESEP, según la fijación de precios para la Gasolina Súper, Gasolina Regular y Diésel del 28 de julio de 2021.</w:t>
      </w:r>
    </w:p>
    <w:p w14:paraId="2BB60586" w14:textId="77777777" w:rsidR="00EC11B8" w:rsidRPr="00D34907" w:rsidRDefault="00EC11B8" w:rsidP="00EC11B8">
      <w:pPr>
        <w:spacing w:after="0" w:line="240" w:lineRule="auto"/>
        <w:jc w:val="both"/>
        <w:rPr>
          <w:rFonts w:ascii="Arial" w:hAnsi="Arial" w:cs="Arial"/>
          <w:sz w:val="24"/>
          <w:szCs w:val="24"/>
        </w:rPr>
      </w:pPr>
    </w:p>
    <w:p w14:paraId="00FEA4B3" w14:textId="77777777" w:rsidR="00EC11B8" w:rsidRPr="00D34907" w:rsidRDefault="00EC11B8" w:rsidP="00EC11B8">
      <w:pPr>
        <w:spacing w:after="0" w:line="240" w:lineRule="auto"/>
        <w:jc w:val="center"/>
        <w:rPr>
          <w:rFonts w:ascii="Arial" w:hAnsi="Arial" w:cs="Arial"/>
          <w:sz w:val="24"/>
          <w:szCs w:val="24"/>
        </w:rPr>
      </w:pPr>
      <w:r w:rsidRPr="00D34907">
        <w:rPr>
          <w:rFonts w:ascii="Arial" w:hAnsi="Arial" w:cs="Arial"/>
          <w:noProof/>
          <w:sz w:val="24"/>
          <w:szCs w:val="24"/>
          <w:lang w:val="en-US"/>
        </w:rPr>
        <w:drawing>
          <wp:inline distT="0" distB="0" distL="0" distR="0" wp14:anchorId="3094A575" wp14:editId="519C3C90">
            <wp:extent cx="6181385" cy="426189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33616" cy="4366858"/>
                    </a:xfrm>
                    <a:prstGeom prst="rect">
                      <a:avLst/>
                    </a:prstGeom>
                    <a:noFill/>
                  </pic:spPr>
                </pic:pic>
              </a:graphicData>
            </a:graphic>
          </wp:inline>
        </w:drawing>
      </w:r>
    </w:p>
    <w:p w14:paraId="44011149" w14:textId="77777777" w:rsidR="00EC11B8" w:rsidRPr="00D34907" w:rsidRDefault="00EC11B8" w:rsidP="00EC11B8">
      <w:pPr>
        <w:spacing w:after="0" w:line="240" w:lineRule="auto"/>
        <w:jc w:val="both"/>
        <w:rPr>
          <w:rFonts w:ascii="Arial" w:hAnsi="Arial" w:cs="Arial"/>
          <w:b/>
          <w:bCs/>
          <w:sz w:val="24"/>
          <w:szCs w:val="24"/>
          <w:u w:val="single"/>
        </w:rPr>
      </w:pPr>
    </w:p>
    <w:p w14:paraId="78010871" w14:textId="77777777" w:rsidR="00EC11B8" w:rsidRPr="00D34907" w:rsidRDefault="00EC11B8" w:rsidP="00EC11B8">
      <w:pPr>
        <w:spacing w:after="0" w:line="240" w:lineRule="auto"/>
        <w:jc w:val="both"/>
        <w:rPr>
          <w:rFonts w:ascii="Arial" w:hAnsi="Arial" w:cs="Arial"/>
          <w:b/>
          <w:bCs/>
          <w:sz w:val="24"/>
          <w:szCs w:val="24"/>
          <w:u w:val="single"/>
        </w:rPr>
      </w:pPr>
      <w:r w:rsidRPr="00D34907">
        <w:rPr>
          <w:rFonts w:ascii="Arial" w:hAnsi="Arial" w:cs="Arial"/>
          <w:b/>
          <w:bCs/>
          <w:sz w:val="24"/>
          <w:szCs w:val="24"/>
          <w:u w:val="single"/>
        </w:rPr>
        <w:t>Un nuevo modelo de Impuesto Único a los Combustibles</w:t>
      </w:r>
    </w:p>
    <w:p w14:paraId="5AADC412" w14:textId="77777777" w:rsidR="00EC11B8" w:rsidRPr="00D34907" w:rsidRDefault="00EC11B8" w:rsidP="00EC11B8">
      <w:pPr>
        <w:spacing w:after="0" w:line="240" w:lineRule="auto"/>
        <w:jc w:val="both"/>
        <w:rPr>
          <w:rFonts w:ascii="Arial" w:hAnsi="Arial" w:cs="Arial"/>
          <w:sz w:val="24"/>
          <w:szCs w:val="24"/>
        </w:rPr>
      </w:pPr>
    </w:p>
    <w:p w14:paraId="5747CB77"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Como se indicó anteriormente, la situación fiscal del país es sumamente crítica, por lo que reformar la materia impositiva de los combustibles requiere un balance muy cuidadoso.</w:t>
      </w:r>
    </w:p>
    <w:p w14:paraId="785587C4" w14:textId="77777777" w:rsidR="00EC11B8" w:rsidRPr="00D34907" w:rsidRDefault="00EC11B8" w:rsidP="00EC11B8">
      <w:pPr>
        <w:spacing w:after="0" w:line="240" w:lineRule="auto"/>
        <w:jc w:val="both"/>
        <w:rPr>
          <w:rFonts w:ascii="Arial" w:hAnsi="Arial" w:cs="Arial"/>
          <w:sz w:val="24"/>
          <w:szCs w:val="24"/>
        </w:rPr>
      </w:pPr>
    </w:p>
    <w:p w14:paraId="04466DDB"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Tampoco se puede obviar el riesgo que representan los cambios tecnológicos y la transformación de las actividades productivas, en el potencial de recaudación de un determinado impuesto, como es el de los combustibles, dado que ya existen alternativas cada vez más accesibles que irán desplazando el uso de los hidrocarburos. </w:t>
      </w:r>
    </w:p>
    <w:p w14:paraId="1CF12395" w14:textId="77777777" w:rsidR="00EC11B8" w:rsidRPr="00D34907" w:rsidRDefault="00EC11B8" w:rsidP="00EC11B8">
      <w:pPr>
        <w:spacing w:after="0" w:line="240" w:lineRule="auto"/>
        <w:jc w:val="both"/>
        <w:rPr>
          <w:rFonts w:ascii="Arial" w:hAnsi="Arial" w:cs="Arial"/>
          <w:sz w:val="24"/>
          <w:szCs w:val="24"/>
        </w:rPr>
      </w:pPr>
    </w:p>
    <w:p w14:paraId="69EEC75E"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Esto obliga, como ya se indicó, a realizar una revisión que trascienda (sin dejar de ponderar) la crisis fiscal que atraviesa el país, e incorpore otras valoraciones afines a la necesidad de mejorar la competitividad del país para impulsar la reactivación, el empleo y el combate a la pobreza.</w:t>
      </w:r>
    </w:p>
    <w:p w14:paraId="086362DA" w14:textId="77777777" w:rsidR="00FA5A29" w:rsidRDefault="00FA5A29">
      <w:pPr>
        <w:rPr>
          <w:rFonts w:ascii="Arial" w:hAnsi="Arial" w:cs="Arial"/>
          <w:sz w:val="24"/>
          <w:szCs w:val="24"/>
        </w:rPr>
      </w:pPr>
      <w:r>
        <w:rPr>
          <w:rFonts w:ascii="Arial" w:hAnsi="Arial" w:cs="Arial"/>
          <w:sz w:val="24"/>
          <w:szCs w:val="24"/>
        </w:rPr>
        <w:br w:type="page"/>
      </w:r>
    </w:p>
    <w:p w14:paraId="67D408C7" w14:textId="77777777" w:rsidR="00EC11B8" w:rsidRPr="00D34907" w:rsidRDefault="00EC11B8" w:rsidP="00EC11B8">
      <w:pPr>
        <w:spacing w:after="0" w:line="240" w:lineRule="auto"/>
        <w:jc w:val="both"/>
        <w:rPr>
          <w:rFonts w:ascii="Arial" w:hAnsi="Arial" w:cs="Arial"/>
          <w:sz w:val="24"/>
          <w:szCs w:val="24"/>
        </w:rPr>
      </w:pPr>
    </w:p>
    <w:p w14:paraId="4C61B45A"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De manera resumida, este proyecto plantea una actualización inmediata del monto nominal del Impuesto Único, con revisiones semestrales. El esquema simplificado de la propuesta es el siguiente:</w:t>
      </w:r>
    </w:p>
    <w:p w14:paraId="5B50B669" w14:textId="77777777" w:rsidR="00EC11B8" w:rsidRPr="00D34907" w:rsidRDefault="00EC11B8" w:rsidP="00EC11B8">
      <w:pPr>
        <w:spacing w:after="0" w:line="240" w:lineRule="auto"/>
        <w:jc w:val="both"/>
        <w:rPr>
          <w:rFonts w:ascii="Arial" w:hAnsi="Arial" w:cs="Arial"/>
          <w:sz w:val="24"/>
          <w:szCs w:val="24"/>
        </w:rPr>
      </w:pPr>
    </w:p>
    <w:p w14:paraId="4272D28E" w14:textId="77777777" w:rsidR="00EC11B8" w:rsidRPr="00D34907" w:rsidRDefault="00EC11B8" w:rsidP="00FA5A29">
      <w:pPr>
        <w:spacing w:after="0" w:line="240" w:lineRule="auto"/>
        <w:ind w:left="850"/>
        <w:jc w:val="both"/>
        <w:rPr>
          <w:rFonts w:ascii="Arial" w:hAnsi="Arial" w:cs="Arial"/>
          <w:b/>
          <w:bCs/>
          <w:i/>
          <w:iCs/>
          <w:sz w:val="24"/>
          <w:szCs w:val="24"/>
        </w:rPr>
      </w:pPr>
      <w:r w:rsidRPr="00D34907">
        <w:rPr>
          <w:rFonts w:ascii="Arial" w:hAnsi="Arial" w:cs="Arial"/>
          <w:b/>
          <w:bCs/>
          <w:i/>
          <w:iCs/>
          <w:sz w:val="24"/>
          <w:szCs w:val="24"/>
        </w:rPr>
        <w:t xml:space="preserve">El Impuesto Único que se cobraría para un combustible en particular, se calcula como un porcentaje de su precio de venta vigente en el semestre anterior. El porcentaje que se aplica para ese cálculo se establece con base en el promedio histórico del peso del Impuesto Único en el Precio Final de ese combustible. Para definir dicho porcentaje se usará como guía los valores de dos décadas, analizados en la Tabla #1 presentada anteriormente.  </w:t>
      </w:r>
    </w:p>
    <w:p w14:paraId="4A046774" w14:textId="77777777" w:rsidR="00EC11B8" w:rsidRPr="00D34907" w:rsidRDefault="00EC11B8" w:rsidP="00EC11B8">
      <w:pPr>
        <w:spacing w:after="0" w:line="240" w:lineRule="auto"/>
        <w:jc w:val="both"/>
        <w:rPr>
          <w:rFonts w:ascii="Arial" w:hAnsi="Arial" w:cs="Arial"/>
          <w:sz w:val="24"/>
          <w:szCs w:val="24"/>
        </w:rPr>
      </w:pPr>
    </w:p>
    <w:p w14:paraId="2601AD20"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Este nuevo modelo permitiría varios objetivos:</w:t>
      </w:r>
    </w:p>
    <w:p w14:paraId="295B7241" w14:textId="77777777" w:rsidR="00EC11B8" w:rsidRPr="00D34907" w:rsidRDefault="00EC11B8" w:rsidP="00EC11B8">
      <w:pPr>
        <w:pStyle w:val="Prrafodelista"/>
        <w:spacing w:after="0" w:line="240" w:lineRule="auto"/>
        <w:ind w:left="0"/>
        <w:jc w:val="both"/>
        <w:rPr>
          <w:rFonts w:ascii="Arial" w:hAnsi="Arial" w:cs="Arial"/>
          <w:sz w:val="24"/>
          <w:szCs w:val="24"/>
        </w:rPr>
      </w:pPr>
    </w:p>
    <w:p w14:paraId="343AE1FC" w14:textId="77777777" w:rsidR="00EC11B8" w:rsidRPr="00D34907" w:rsidRDefault="00FA5A29" w:rsidP="00FA5A29">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00EC11B8" w:rsidRPr="00D34907">
        <w:rPr>
          <w:rFonts w:ascii="Arial" w:hAnsi="Arial" w:cs="Arial"/>
          <w:sz w:val="24"/>
          <w:szCs w:val="24"/>
        </w:rPr>
        <w:t>Aplicar una rebaja inmediata en el precio de los combustibles, como resultado del ajuste en el rubro del Impuesto Único.</w:t>
      </w:r>
    </w:p>
    <w:p w14:paraId="51FC4721" w14:textId="77777777" w:rsidR="00EC11B8" w:rsidRPr="00D34907" w:rsidRDefault="00EC11B8" w:rsidP="00EC11B8">
      <w:pPr>
        <w:pStyle w:val="Prrafodelista"/>
        <w:spacing w:after="0" w:line="240" w:lineRule="auto"/>
        <w:ind w:left="0"/>
        <w:jc w:val="both"/>
        <w:rPr>
          <w:rFonts w:ascii="Arial" w:hAnsi="Arial" w:cs="Arial"/>
          <w:sz w:val="24"/>
          <w:szCs w:val="24"/>
        </w:rPr>
      </w:pPr>
    </w:p>
    <w:p w14:paraId="56419ADF" w14:textId="77777777" w:rsidR="00EC11B8" w:rsidRPr="00D34907" w:rsidRDefault="00FA5A29" w:rsidP="00FA5A29">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00EC11B8" w:rsidRPr="00D34907">
        <w:rPr>
          <w:rFonts w:ascii="Arial" w:hAnsi="Arial" w:cs="Arial"/>
          <w:sz w:val="24"/>
          <w:szCs w:val="24"/>
        </w:rPr>
        <w:t>Eliminar definitivamente el aumento inercial del Impuesto Único que se genera por la vía del ajuste según el IPC, así como su efecto sobre el precio final de los combustibles. Si se mantiene ese sistema de ajuste por inflación, el peso del impuesto en el Precio Final seguiría aumentando indefinidamente.</w:t>
      </w:r>
    </w:p>
    <w:p w14:paraId="2DDF4DB5" w14:textId="77777777" w:rsidR="00EC11B8" w:rsidRPr="00D34907" w:rsidRDefault="00EC11B8" w:rsidP="00EC11B8">
      <w:pPr>
        <w:spacing w:after="0" w:line="240" w:lineRule="auto"/>
        <w:jc w:val="both"/>
        <w:rPr>
          <w:rFonts w:ascii="Arial" w:hAnsi="Arial" w:cs="Arial"/>
          <w:sz w:val="24"/>
          <w:szCs w:val="24"/>
        </w:rPr>
      </w:pPr>
    </w:p>
    <w:p w14:paraId="6AB4D36C" w14:textId="77777777" w:rsidR="00EC11B8" w:rsidRPr="00D34907" w:rsidRDefault="00FA5A29" w:rsidP="00FA5A29">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00EC11B8" w:rsidRPr="00D34907">
        <w:rPr>
          <w:rFonts w:ascii="Arial" w:hAnsi="Arial" w:cs="Arial"/>
          <w:sz w:val="24"/>
          <w:szCs w:val="24"/>
        </w:rPr>
        <w:t xml:space="preserve">Establecer un tope al porcentaje del Impuesto Único dentro de la estructura del precio final de cada combustible. Porcentaje que se establece en este proyecto con base en la evidencia empírica de la aplicación del </w:t>
      </w:r>
      <w:r w:rsidR="00EC11B8" w:rsidRPr="00D34907">
        <w:rPr>
          <w:rFonts w:ascii="Arial" w:hAnsi="Arial" w:cs="Arial"/>
          <w:b/>
          <w:bCs/>
          <w:sz w:val="24"/>
          <w:szCs w:val="24"/>
        </w:rPr>
        <w:t>IUC</w:t>
      </w:r>
      <w:r w:rsidR="00EC11B8" w:rsidRPr="00D34907">
        <w:rPr>
          <w:rFonts w:ascii="Arial" w:hAnsi="Arial" w:cs="Arial"/>
          <w:sz w:val="24"/>
          <w:szCs w:val="24"/>
        </w:rPr>
        <w:t>.</w:t>
      </w:r>
    </w:p>
    <w:p w14:paraId="361FB8B1" w14:textId="77777777" w:rsidR="00EC11B8" w:rsidRPr="00D34907" w:rsidRDefault="00EC11B8" w:rsidP="00EC11B8">
      <w:pPr>
        <w:pStyle w:val="Prrafodelista"/>
        <w:spacing w:after="0" w:line="240" w:lineRule="auto"/>
        <w:ind w:left="0"/>
        <w:jc w:val="both"/>
        <w:rPr>
          <w:rFonts w:ascii="Arial" w:hAnsi="Arial" w:cs="Arial"/>
          <w:sz w:val="24"/>
          <w:szCs w:val="24"/>
        </w:rPr>
      </w:pPr>
    </w:p>
    <w:p w14:paraId="79FD2BB3" w14:textId="77777777" w:rsidR="00EC11B8" w:rsidRPr="00D34907" w:rsidRDefault="00FA5A29" w:rsidP="00FA5A29">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00EC11B8" w:rsidRPr="00D34907">
        <w:rPr>
          <w:rFonts w:ascii="Arial" w:hAnsi="Arial" w:cs="Arial"/>
          <w:sz w:val="24"/>
          <w:szCs w:val="24"/>
        </w:rPr>
        <w:t>Trasladar a los usuarios, en mayor magnitud y con mayor justicia, el beneficio de los movimientos a la baja en los precios internacionales de los combustibles.</w:t>
      </w:r>
    </w:p>
    <w:p w14:paraId="00826439" w14:textId="77777777" w:rsidR="00EC11B8" w:rsidRPr="00D34907" w:rsidRDefault="00EC11B8" w:rsidP="00EC11B8">
      <w:pPr>
        <w:spacing w:after="0" w:line="240" w:lineRule="auto"/>
        <w:jc w:val="both"/>
        <w:rPr>
          <w:rFonts w:ascii="Arial" w:hAnsi="Arial" w:cs="Arial"/>
          <w:sz w:val="24"/>
          <w:szCs w:val="24"/>
        </w:rPr>
      </w:pPr>
    </w:p>
    <w:p w14:paraId="254B8B4B" w14:textId="77777777" w:rsidR="00EC11B8" w:rsidRPr="00D34907" w:rsidRDefault="00FA5A29" w:rsidP="00FA5A29">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00EC11B8" w:rsidRPr="00D34907">
        <w:rPr>
          <w:rFonts w:ascii="Arial" w:hAnsi="Arial" w:cs="Arial"/>
          <w:sz w:val="24"/>
          <w:szCs w:val="24"/>
        </w:rPr>
        <w:t>Eliminar el abuso en el margen que recibe el Gobierno por concepto del impuesto que le genera el esquema actual cuando los precios internacionales son bajos.</w:t>
      </w:r>
    </w:p>
    <w:p w14:paraId="5E2B72A5" w14:textId="77777777" w:rsidR="00EC11B8" w:rsidRPr="00D34907" w:rsidRDefault="00EC11B8" w:rsidP="00EC11B8">
      <w:pPr>
        <w:pStyle w:val="Prrafodelista"/>
        <w:spacing w:after="0" w:line="240" w:lineRule="auto"/>
        <w:ind w:left="0"/>
        <w:rPr>
          <w:rFonts w:ascii="Arial" w:hAnsi="Arial" w:cs="Arial"/>
          <w:sz w:val="24"/>
          <w:szCs w:val="24"/>
        </w:rPr>
      </w:pPr>
    </w:p>
    <w:p w14:paraId="43DA0456" w14:textId="77777777" w:rsidR="00EC11B8" w:rsidRPr="00D34907" w:rsidRDefault="00FA5A29" w:rsidP="00FA5A29">
      <w:pPr>
        <w:pStyle w:val="Prrafodelista"/>
        <w:spacing w:after="0" w:line="240" w:lineRule="auto"/>
        <w:ind w:left="850"/>
        <w:jc w:val="both"/>
        <w:rPr>
          <w:rFonts w:ascii="Arial" w:hAnsi="Arial" w:cs="Arial"/>
          <w:i/>
          <w:sz w:val="24"/>
          <w:szCs w:val="24"/>
        </w:rPr>
      </w:pPr>
      <w:r>
        <w:rPr>
          <w:rFonts w:ascii="Arial" w:hAnsi="Arial" w:cs="Arial"/>
          <w:sz w:val="24"/>
          <w:szCs w:val="24"/>
        </w:rPr>
        <w:t>-</w:t>
      </w:r>
      <w:r>
        <w:rPr>
          <w:rFonts w:ascii="Arial" w:hAnsi="Arial" w:cs="Arial"/>
          <w:sz w:val="24"/>
          <w:szCs w:val="24"/>
        </w:rPr>
        <w:tab/>
      </w:r>
      <w:r w:rsidR="00EC11B8" w:rsidRPr="00D34907">
        <w:rPr>
          <w:rFonts w:ascii="Arial" w:hAnsi="Arial" w:cs="Arial"/>
          <w:sz w:val="24"/>
          <w:szCs w:val="24"/>
        </w:rPr>
        <w:t xml:space="preserve">Minimizar y compensar a lo largo del tiempo cualquier variación brusca en materia de recaudación fiscal de corto plazo, al usarse como referencia los datos de dos décadas de aplicación del Impuesto Único. Es decir, es una manera de promediar el nivel del impuesto para un horizonte de tiempo amplio, de modo que no haya una afectación significativa de las finanzas públicas en el largo plazo. </w:t>
      </w:r>
    </w:p>
    <w:p w14:paraId="1DE5380D" w14:textId="77777777" w:rsidR="00EC11B8" w:rsidRPr="00D34907" w:rsidRDefault="00EC11B8" w:rsidP="00EC11B8">
      <w:pPr>
        <w:spacing w:after="0" w:line="240" w:lineRule="auto"/>
        <w:jc w:val="both"/>
        <w:rPr>
          <w:rFonts w:ascii="Arial" w:hAnsi="Arial" w:cs="Arial"/>
          <w:i/>
          <w:sz w:val="24"/>
          <w:szCs w:val="24"/>
        </w:rPr>
      </w:pPr>
    </w:p>
    <w:p w14:paraId="7DA41845"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El ajuste inmediato que se propone se resume en la </w:t>
      </w:r>
      <w:r w:rsidRPr="00D34907">
        <w:rPr>
          <w:rFonts w:ascii="Arial" w:hAnsi="Arial" w:cs="Arial"/>
          <w:b/>
          <w:bCs/>
          <w:sz w:val="24"/>
          <w:szCs w:val="24"/>
        </w:rPr>
        <w:t>Tabla #2</w:t>
      </w:r>
      <w:r w:rsidRPr="00D34907">
        <w:rPr>
          <w:rFonts w:ascii="Arial" w:hAnsi="Arial" w:cs="Arial"/>
          <w:sz w:val="24"/>
          <w:szCs w:val="24"/>
        </w:rPr>
        <w:t xml:space="preserve">. Como se puede observar, el mayor porcentaje para el cálculo del impuesto (ver nota al pie de página sobre el </w:t>
      </w:r>
      <w:r w:rsidRPr="00D34907">
        <w:rPr>
          <w:rFonts w:ascii="Arial" w:hAnsi="Arial" w:cs="Arial"/>
          <w:i/>
          <w:iCs/>
          <w:sz w:val="24"/>
          <w:szCs w:val="24"/>
        </w:rPr>
        <w:t>30%</w:t>
      </w:r>
      <w:r w:rsidRPr="00D34907">
        <w:rPr>
          <w:rStyle w:val="Refdenotaalpie"/>
          <w:rFonts w:ascii="Arial" w:hAnsi="Arial" w:cs="Arial"/>
          <w:i/>
          <w:iCs/>
          <w:sz w:val="24"/>
          <w:szCs w:val="24"/>
        </w:rPr>
        <w:footnoteReference w:id="3"/>
      </w:r>
      <w:r w:rsidRPr="00D34907">
        <w:rPr>
          <w:rFonts w:ascii="Arial" w:hAnsi="Arial" w:cs="Arial"/>
          <w:i/>
          <w:iCs/>
          <w:sz w:val="24"/>
          <w:szCs w:val="24"/>
        </w:rPr>
        <w:t xml:space="preserve"> del Precio Final</w:t>
      </w:r>
      <w:r w:rsidRPr="00D34907">
        <w:rPr>
          <w:rStyle w:val="Refdenotaalpie"/>
          <w:rFonts w:ascii="Arial" w:hAnsi="Arial" w:cs="Arial"/>
          <w:i/>
          <w:iCs/>
          <w:sz w:val="24"/>
          <w:szCs w:val="24"/>
        </w:rPr>
        <w:footnoteReference w:id="4"/>
      </w:r>
      <w:r w:rsidRPr="00D34907">
        <w:rPr>
          <w:rFonts w:ascii="Arial" w:hAnsi="Arial" w:cs="Arial"/>
          <w:sz w:val="24"/>
          <w:szCs w:val="24"/>
        </w:rPr>
        <w:t xml:space="preserve">) se establece para las gasolinas súper y regular, que según el histórico del </w:t>
      </w:r>
      <w:r w:rsidRPr="00D34907">
        <w:rPr>
          <w:rFonts w:ascii="Arial" w:hAnsi="Arial" w:cs="Arial"/>
          <w:b/>
          <w:bCs/>
          <w:sz w:val="24"/>
          <w:szCs w:val="24"/>
        </w:rPr>
        <w:t xml:space="preserve">IUC de la Tabla #1, </w:t>
      </w:r>
      <w:r w:rsidRPr="00D34907">
        <w:rPr>
          <w:rFonts w:ascii="Arial" w:hAnsi="Arial" w:cs="Arial"/>
          <w:sz w:val="24"/>
          <w:szCs w:val="24"/>
        </w:rPr>
        <w:t>representó en promedio un 36% del Precio Final para las dos décadas anteriores.</w:t>
      </w:r>
    </w:p>
    <w:p w14:paraId="1B440F32" w14:textId="77777777" w:rsidR="00EC11B8" w:rsidRPr="00D34907" w:rsidRDefault="00EC11B8" w:rsidP="00EC11B8">
      <w:pPr>
        <w:spacing w:after="0" w:line="240" w:lineRule="auto"/>
        <w:jc w:val="both"/>
        <w:rPr>
          <w:rFonts w:ascii="Arial" w:hAnsi="Arial" w:cs="Arial"/>
          <w:sz w:val="24"/>
          <w:szCs w:val="24"/>
        </w:rPr>
      </w:pPr>
    </w:p>
    <w:p w14:paraId="1D07BC05" w14:textId="77777777" w:rsidR="00EC11B8" w:rsidRPr="00D34907" w:rsidRDefault="00EC11B8" w:rsidP="00EC11B8">
      <w:pPr>
        <w:spacing w:after="0" w:line="240" w:lineRule="auto"/>
        <w:jc w:val="center"/>
        <w:rPr>
          <w:rFonts w:ascii="Arial" w:hAnsi="Arial" w:cs="Arial"/>
          <w:sz w:val="24"/>
          <w:szCs w:val="24"/>
        </w:rPr>
      </w:pPr>
      <w:r w:rsidRPr="00D34907">
        <w:rPr>
          <w:rFonts w:ascii="Arial" w:hAnsi="Arial" w:cs="Arial"/>
          <w:noProof/>
          <w:sz w:val="24"/>
          <w:szCs w:val="24"/>
          <w:lang w:val="en-US"/>
        </w:rPr>
        <w:drawing>
          <wp:inline distT="0" distB="0" distL="0" distR="0" wp14:anchorId="71CC4FF4" wp14:editId="46243635">
            <wp:extent cx="5941060" cy="34315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1060" cy="3431540"/>
                    </a:xfrm>
                    <a:prstGeom prst="rect">
                      <a:avLst/>
                    </a:prstGeom>
                    <a:noFill/>
                    <a:ln>
                      <a:noFill/>
                    </a:ln>
                  </pic:spPr>
                </pic:pic>
              </a:graphicData>
            </a:graphic>
          </wp:inline>
        </w:drawing>
      </w:r>
    </w:p>
    <w:p w14:paraId="4CC4D0E6" w14:textId="77777777" w:rsidR="00EC11B8" w:rsidRPr="00D34907" w:rsidRDefault="00EC11B8" w:rsidP="00EC11B8">
      <w:pPr>
        <w:spacing w:after="0" w:line="240" w:lineRule="auto"/>
        <w:jc w:val="both"/>
        <w:rPr>
          <w:rFonts w:ascii="Arial" w:hAnsi="Arial" w:cs="Arial"/>
          <w:sz w:val="24"/>
          <w:szCs w:val="24"/>
        </w:rPr>
      </w:pPr>
    </w:p>
    <w:p w14:paraId="358EF387"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Para todos los casos, el porcentaje se estableció en función de esa trayectoria histórica del </w:t>
      </w:r>
      <w:r w:rsidRPr="00D34907">
        <w:rPr>
          <w:rFonts w:ascii="Arial" w:hAnsi="Arial" w:cs="Arial"/>
          <w:b/>
          <w:bCs/>
          <w:sz w:val="24"/>
          <w:szCs w:val="24"/>
        </w:rPr>
        <w:t>IUC</w:t>
      </w:r>
      <w:r w:rsidRPr="00D34907">
        <w:rPr>
          <w:rFonts w:ascii="Arial" w:hAnsi="Arial" w:cs="Arial"/>
          <w:sz w:val="24"/>
          <w:szCs w:val="24"/>
        </w:rPr>
        <w:t>, con el objetivo de poder compensar en el tiempo los efectos en la recaudación de variaciones bruscas en los precios internacionales. Asimismo, para poder contar con un mecanismo que absorba, en protección de los usuarios, los incrementos excesivos en los precios de los combustibles.</w:t>
      </w:r>
    </w:p>
    <w:p w14:paraId="48215211" w14:textId="77777777" w:rsidR="00EC11B8" w:rsidRPr="00D34907" w:rsidRDefault="00EC11B8" w:rsidP="00EC11B8">
      <w:pPr>
        <w:spacing w:after="0" w:line="240" w:lineRule="auto"/>
        <w:jc w:val="both"/>
        <w:rPr>
          <w:rFonts w:ascii="Arial" w:hAnsi="Arial" w:cs="Arial"/>
          <w:sz w:val="24"/>
          <w:szCs w:val="24"/>
        </w:rPr>
      </w:pPr>
    </w:p>
    <w:p w14:paraId="41562FB7" w14:textId="77777777" w:rsidR="00EC11B8" w:rsidRPr="00D34907" w:rsidRDefault="00EC11B8" w:rsidP="00EC11B8">
      <w:pPr>
        <w:spacing w:after="0" w:line="240" w:lineRule="auto"/>
        <w:jc w:val="both"/>
        <w:rPr>
          <w:rFonts w:ascii="Arial" w:hAnsi="Arial" w:cs="Arial"/>
          <w:b/>
          <w:bCs/>
          <w:sz w:val="24"/>
          <w:szCs w:val="24"/>
          <w:u w:val="single"/>
        </w:rPr>
      </w:pPr>
      <w:r w:rsidRPr="00D34907">
        <w:rPr>
          <w:rFonts w:ascii="Arial" w:hAnsi="Arial" w:cs="Arial"/>
          <w:b/>
          <w:bCs/>
          <w:sz w:val="24"/>
          <w:szCs w:val="24"/>
          <w:u w:val="single"/>
        </w:rPr>
        <w:t>Una reforma que podría tener mayores beneficios para los consumidores</w:t>
      </w:r>
    </w:p>
    <w:p w14:paraId="22715BA5" w14:textId="77777777" w:rsidR="00EC11B8" w:rsidRPr="00D34907" w:rsidRDefault="00EC11B8" w:rsidP="00EC11B8">
      <w:pPr>
        <w:spacing w:after="0" w:line="240" w:lineRule="auto"/>
        <w:jc w:val="both"/>
        <w:rPr>
          <w:rFonts w:ascii="Arial" w:hAnsi="Arial" w:cs="Arial"/>
          <w:sz w:val="24"/>
          <w:szCs w:val="24"/>
        </w:rPr>
      </w:pPr>
    </w:p>
    <w:p w14:paraId="71D58C73"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Se demostró a partir del estudio del comportamiento del </w:t>
      </w:r>
      <w:r w:rsidRPr="00D34907">
        <w:rPr>
          <w:rFonts w:ascii="Arial" w:hAnsi="Arial" w:cs="Arial"/>
          <w:b/>
          <w:bCs/>
          <w:sz w:val="24"/>
          <w:szCs w:val="24"/>
        </w:rPr>
        <w:t>IUC</w:t>
      </w:r>
      <w:r w:rsidRPr="00D34907">
        <w:rPr>
          <w:rFonts w:ascii="Arial" w:hAnsi="Arial" w:cs="Arial"/>
          <w:sz w:val="24"/>
          <w:szCs w:val="24"/>
        </w:rPr>
        <w:t>, que éste se ha convertido en un impuesto desproporcionado y abusivo, que carga al consumidor una obligación que encarece el costo de vida, atenta contra las finanzas personales y la estabilidad de las familias. A lo largo de dos décadas, el incremento del impuesto fue injusto, por tanto se debe corregir su tendencia y compensar, en la medida de lo posible, lo que se cobró en exceso cuando los precios internacionales eran bajos (tarea pendiente de resolver).</w:t>
      </w:r>
    </w:p>
    <w:p w14:paraId="287A0ADE" w14:textId="77777777" w:rsidR="00EC11B8" w:rsidRPr="00D34907" w:rsidRDefault="00EC11B8" w:rsidP="00EC11B8">
      <w:pPr>
        <w:spacing w:after="0" w:line="240" w:lineRule="auto"/>
        <w:jc w:val="both"/>
        <w:rPr>
          <w:rFonts w:ascii="Arial" w:hAnsi="Arial" w:cs="Arial"/>
          <w:sz w:val="24"/>
          <w:szCs w:val="24"/>
        </w:rPr>
      </w:pPr>
    </w:p>
    <w:p w14:paraId="6CFFC07C"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Si bien el </w:t>
      </w:r>
      <w:r w:rsidRPr="00D34907">
        <w:rPr>
          <w:rFonts w:ascii="Arial" w:hAnsi="Arial" w:cs="Arial"/>
          <w:b/>
          <w:bCs/>
          <w:sz w:val="24"/>
          <w:szCs w:val="24"/>
        </w:rPr>
        <w:t>IUC</w:t>
      </w:r>
      <w:r w:rsidRPr="00D34907">
        <w:rPr>
          <w:rFonts w:ascii="Arial" w:hAnsi="Arial" w:cs="Arial"/>
          <w:sz w:val="24"/>
          <w:szCs w:val="24"/>
        </w:rPr>
        <w:t xml:space="preserve"> representa una fuente de ingresos importante para el Gobierno y el uso de esos fondos es estratégico para la gestión de obras y servicios públicos, no se debe caer en la falacia de pensar que este impuesto no se puede revisar ni mejorar. Es imperante repensar su forma de cálculo en beneficio de los hogares costarricenses, alejándose del pensamiento de que solo se debe legislar en beneficio de las finanzas del Estado.</w:t>
      </w:r>
    </w:p>
    <w:p w14:paraId="2A884D15" w14:textId="77777777" w:rsidR="00EC11B8" w:rsidRPr="00D34907" w:rsidRDefault="00EC11B8" w:rsidP="00EC11B8">
      <w:pPr>
        <w:spacing w:after="0" w:line="240" w:lineRule="auto"/>
        <w:jc w:val="both"/>
        <w:rPr>
          <w:rFonts w:ascii="Arial" w:hAnsi="Arial" w:cs="Arial"/>
          <w:sz w:val="24"/>
          <w:szCs w:val="24"/>
        </w:rPr>
      </w:pPr>
    </w:p>
    <w:p w14:paraId="4A01F82B"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No conviene para la recuperación económica y el alivio de las familias que la están pasando mal, rechazar esta propuesta solo por el debatible argumento de una posible y momentánea disminución en la recaudación del </w:t>
      </w:r>
      <w:r w:rsidRPr="00D34907">
        <w:rPr>
          <w:rFonts w:ascii="Arial" w:hAnsi="Arial" w:cs="Arial"/>
          <w:b/>
          <w:bCs/>
          <w:sz w:val="24"/>
          <w:szCs w:val="24"/>
        </w:rPr>
        <w:t>IUC</w:t>
      </w:r>
      <w:r w:rsidRPr="00D34907">
        <w:rPr>
          <w:rStyle w:val="Refdenotaalpie"/>
          <w:rFonts w:ascii="Arial" w:hAnsi="Arial" w:cs="Arial"/>
          <w:sz w:val="24"/>
          <w:szCs w:val="24"/>
        </w:rPr>
        <w:footnoteReference w:id="5"/>
      </w:r>
      <w:r w:rsidRPr="00D34907">
        <w:rPr>
          <w:rFonts w:ascii="Arial" w:hAnsi="Arial" w:cs="Arial"/>
          <w:sz w:val="24"/>
          <w:szCs w:val="24"/>
        </w:rPr>
        <w:t>. Esta es una propuesta que busca posicionar al consumidor pensando en la situación real de miles de familias y darle un sentido de justicia y mayor competitividad a la forma en que se determina ese impuesto, ya que actualmente representa un obstáculo para el país.</w:t>
      </w:r>
    </w:p>
    <w:p w14:paraId="489A65C8" w14:textId="77777777" w:rsidR="00EC11B8" w:rsidRPr="00D34907" w:rsidRDefault="00EC11B8" w:rsidP="00EC11B8">
      <w:pPr>
        <w:spacing w:after="0" w:line="240" w:lineRule="auto"/>
        <w:jc w:val="both"/>
        <w:rPr>
          <w:rFonts w:ascii="Arial" w:hAnsi="Arial" w:cs="Arial"/>
          <w:sz w:val="24"/>
          <w:szCs w:val="24"/>
        </w:rPr>
      </w:pPr>
    </w:p>
    <w:p w14:paraId="663F9387"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Esta iniciativa, tal cual se presenta, es un escenario básico aunque necesario para avanzar en la dirección correcta. Mediante acuerdos políticos se podría mejorar y agregarle instrumentos complementarios que brinden más estabilidad al mercado de los combustibles, más seguridad jurídica a consumidores y productores, evitando cualquier posibilidad de un impacto fiscal. En la región latinoamericana</w:t>
      </w:r>
      <w:r w:rsidRPr="00D34907">
        <w:rPr>
          <w:rStyle w:val="Refdenotaalpie"/>
          <w:rFonts w:ascii="Arial" w:hAnsi="Arial" w:cs="Arial"/>
          <w:sz w:val="24"/>
          <w:szCs w:val="24"/>
        </w:rPr>
        <w:footnoteReference w:id="6"/>
      </w:r>
      <w:r w:rsidRPr="00D34907">
        <w:rPr>
          <w:rFonts w:ascii="Arial" w:hAnsi="Arial" w:cs="Arial"/>
          <w:sz w:val="24"/>
          <w:szCs w:val="24"/>
        </w:rPr>
        <w:t xml:space="preserve"> hay casos de programas con resultados positivos, como son: </w:t>
      </w:r>
    </w:p>
    <w:p w14:paraId="300B9522" w14:textId="77777777" w:rsidR="00EC11B8" w:rsidRPr="00D34907" w:rsidRDefault="00EC11B8" w:rsidP="00EC11B8">
      <w:pPr>
        <w:spacing w:after="0" w:line="240" w:lineRule="auto"/>
        <w:jc w:val="both"/>
        <w:rPr>
          <w:rFonts w:ascii="Arial" w:hAnsi="Arial" w:cs="Arial"/>
          <w:sz w:val="24"/>
          <w:szCs w:val="24"/>
        </w:rPr>
      </w:pPr>
    </w:p>
    <w:p w14:paraId="47651331" w14:textId="77777777" w:rsidR="00EC11B8" w:rsidRPr="00D34907" w:rsidRDefault="00FA5A29" w:rsidP="00FA5A29">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00EC11B8" w:rsidRPr="00D34907">
        <w:rPr>
          <w:rFonts w:ascii="Arial" w:hAnsi="Arial" w:cs="Arial"/>
          <w:sz w:val="24"/>
          <w:szCs w:val="24"/>
        </w:rPr>
        <w:t xml:space="preserve">Mecanismos de protección al consumidor que permiten bajar la tasa del impuesto a los combustibles, cuando los precios del producto muestran una desviación significativa a partir de su promedio histórico. Costa Rica podría implementar algo en ese sentido, mediante la coordinación entre ARESEP y el Ministerio de Hacienda, aplicando una tasa de impuesto </w:t>
      </w:r>
      <w:r w:rsidR="00EC11B8" w:rsidRPr="00D34907">
        <w:rPr>
          <w:rFonts w:ascii="Arial" w:hAnsi="Arial" w:cs="Arial"/>
          <w:b/>
          <w:bCs/>
          <w:i/>
          <w:iCs/>
          <w:sz w:val="24"/>
          <w:szCs w:val="24"/>
        </w:rPr>
        <w:t>Ad Valorem</w:t>
      </w:r>
      <w:r w:rsidR="00EC11B8" w:rsidRPr="00D34907">
        <w:rPr>
          <w:rFonts w:ascii="Arial" w:hAnsi="Arial" w:cs="Arial"/>
          <w:sz w:val="24"/>
          <w:szCs w:val="24"/>
        </w:rPr>
        <w:t xml:space="preserve"> sobre el precio local antes de impuestos (precios en plantel por ejemplo para el caso de Costa Rica); tasa que el Gobierno podría reducir por un periodo determinado con la facultad que le otorgue para ello la Asamblea Legislativa, ante incrementos bruscos en los precios internacionales. Esa autorización sería solo para decretar una rebaja temporal de dicha tasa, cuando el precio que sirva de parámetro se desvíe de su promedio histórico. Luego de ese tiempo, la tasa del tributo deberá regresar a su nivel normal.</w:t>
      </w:r>
    </w:p>
    <w:p w14:paraId="0B9E107A" w14:textId="77777777" w:rsidR="00EC11B8" w:rsidRPr="00D34907" w:rsidRDefault="00EC11B8" w:rsidP="00EC11B8">
      <w:pPr>
        <w:pStyle w:val="Prrafodelista"/>
        <w:spacing w:after="0" w:line="240" w:lineRule="auto"/>
        <w:ind w:left="0"/>
        <w:jc w:val="both"/>
        <w:rPr>
          <w:rFonts w:ascii="Arial" w:hAnsi="Arial" w:cs="Arial"/>
          <w:sz w:val="24"/>
          <w:szCs w:val="24"/>
        </w:rPr>
      </w:pPr>
    </w:p>
    <w:p w14:paraId="49EACB59" w14:textId="77777777" w:rsidR="00EC11B8" w:rsidRPr="00D34907" w:rsidRDefault="00FA5A29" w:rsidP="00FA5A29">
      <w:pPr>
        <w:pStyle w:val="Prrafodelista"/>
        <w:spacing w:after="0" w:line="240" w:lineRule="auto"/>
        <w:ind w:left="850"/>
        <w:jc w:val="both"/>
        <w:rPr>
          <w:rFonts w:ascii="Arial" w:hAnsi="Arial" w:cs="Arial"/>
          <w:sz w:val="24"/>
          <w:szCs w:val="24"/>
        </w:rPr>
      </w:pPr>
      <w:r>
        <w:rPr>
          <w:rFonts w:ascii="Arial" w:hAnsi="Arial" w:cs="Arial"/>
          <w:sz w:val="24"/>
          <w:szCs w:val="24"/>
        </w:rPr>
        <w:t>-</w:t>
      </w:r>
      <w:r>
        <w:rPr>
          <w:rFonts w:ascii="Arial" w:hAnsi="Arial" w:cs="Arial"/>
          <w:sz w:val="24"/>
          <w:szCs w:val="24"/>
        </w:rPr>
        <w:tab/>
      </w:r>
      <w:r w:rsidR="00EC11B8" w:rsidRPr="00D34907">
        <w:rPr>
          <w:rFonts w:ascii="Arial" w:hAnsi="Arial" w:cs="Arial"/>
          <w:sz w:val="24"/>
          <w:szCs w:val="24"/>
        </w:rPr>
        <w:t>También, es posible optar por un impuesto a los combustibles contracíclico, que aumente la tasa cuando los precios internacionales bajan y viceversa. Esta alternativa podría apoyarse con el manejo de un sistema de bandas para que se disparen los cambios en ambos sentidos, lo cual traería aún mayor estabilidad a los mercados y seguridad jurídica a los consumidores de los hidrocarburos. Eso requeriría una política más depurada y completa con mecanismos de intervención, regulación y de participación en mercados financieros para gestionar mejor los riesgos inherentes a los precios tan volátiles de los combustibles.</w:t>
      </w:r>
    </w:p>
    <w:p w14:paraId="4F87E38E" w14:textId="77777777" w:rsidR="00EC11B8" w:rsidRPr="00D34907" w:rsidRDefault="00EC11B8" w:rsidP="00EC11B8">
      <w:pPr>
        <w:pStyle w:val="Prrafodelista"/>
        <w:spacing w:after="0" w:line="240" w:lineRule="auto"/>
        <w:ind w:left="0"/>
        <w:rPr>
          <w:rFonts w:ascii="Arial" w:hAnsi="Arial" w:cs="Arial"/>
          <w:sz w:val="24"/>
          <w:szCs w:val="24"/>
        </w:rPr>
      </w:pPr>
    </w:p>
    <w:p w14:paraId="2B31B0B4"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En cuanto al destino y transferencia de los recursos que genera este impuesto, es importante mejorar la ley para que la inversión y los gastos en obras viales siempre tengan prioridad, por encima de gastos corrientes y otros, en lo que corresponde a garantizar el monto asignado para obras y al momento en que se transfieren dichos fondos. Ante los contribuyentes, este impuesto se justifica como una de las principales fuentes para desarrollar la red vial del país, lo cual debería garantizarse con mayor claridad incorporando criterios de oportunidad y priorización desde la misma Ley 8114.</w:t>
      </w:r>
    </w:p>
    <w:p w14:paraId="2C54B55F" w14:textId="77777777" w:rsidR="00EC11B8" w:rsidRPr="00D34907" w:rsidRDefault="00EC11B8" w:rsidP="00EC11B8">
      <w:pPr>
        <w:spacing w:after="0" w:line="240" w:lineRule="auto"/>
        <w:jc w:val="both"/>
        <w:rPr>
          <w:rFonts w:ascii="Arial" w:hAnsi="Arial" w:cs="Arial"/>
          <w:sz w:val="24"/>
          <w:szCs w:val="24"/>
        </w:rPr>
      </w:pPr>
    </w:p>
    <w:p w14:paraId="48BEB808" w14:textId="77777777" w:rsidR="00EC11B8" w:rsidRPr="00D34907" w:rsidRDefault="00EC11B8" w:rsidP="00EC11B8">
      <w:pPr>
        <w:spacing w:after="0" w:line="240" w:lineRule="auto"/>
        <w:jc w:val="both"/>
        <w:rPr>
          <w:rFonts w:ascii="Arial" w:hAnsi="Arial" w:cs="Arial"/>
          <w:sz w:val="24"/>
          <w:szCs w:val="24"/>
        </w:rPr>
      </w:pPr>
      <w:r w:rsidRPr="00D34907">
        <w:rPr>
          <w:rFonts w:ascii="Arial" w:hAnsi="Arial" w:cs="Arial"/>
          <w:sz w:val="24"/>
          <w:szCs w:val="24"/>
        </w:rPr>
        <w:t xml:space="preserve">En resumen, Costa Rica tiene un Impuesto Único por tipo de Combustible altamente gravoso y sin mayor elaboración, obsoleto, que cumple con la única necesidad de recaudar. Para el logro de ese objetivo, atenta de manera permanente contra el bienestar, la estabilidad y la competitividad de los agentes económicos; consumidores y empresarios, sin que se cuestione ni rectifique su impacto. Modificarlo, con responsabilidad y procurando los mejores ajustes, es una necesidad impostergable para el progreso del país. </w:t>
      </w:r>
    </w:p>
    <w:p w14:paraId="57A6DF6D" w14:textId="77777777" w:rsidR="00EC11B8" w:rsidRPr="00D34907" w:rsidRDefault="00EC11B8" w:rsidP="00EC11B8">
      <w:pPr>
        <w:spacing w:after="0" w:line="240" w:lineRule="auto"/>
        <w:jc w:val="both"/>
        <w:rPr>
          <w:rFonts w:ascii="Arial" w:hAnsi="Arial" w:cs="Arial"/>
          <w:sz w:val="24"/>
          <w:szCs w:val="24"/>
        </w:rPr>
      </w:pPr>
    </w:p>
    <w:p w14:paraId="37D62E3E" w14:textId="77777777" w:rsidR="00EC11B8" w:rsidRPr="00D34907" w:rsidRDefault="00EC11B8" w:rsidP="00EC11B8">
      <w:pPr>
        <w:spacing w:after="0" w:line="240" w:lineRule="auto"/>
        <w:jc w:val="both"/>
        <w:rPr>
          <w:rFonts w:ascii="Arial" w:hAnsi="Arial" w:cs="Arial"/>
          <w:b/>
          <w:bCs/>
          <w:sz w:val="24"/>
          <w:szCs w:val="24"/>
        </w:rPr>
      </w:pPr>
      <w:r w:rsidRPr="00D34907">
        <w:rPr>
          <w:rFonts w:ascii="Arial" w:hAnsi="Arial" w:cs="Arial"/>
          <w:sz w:val="24"/>
          <w:szCs w:val="24"/>
        </w:rPr>
        <w:t xml:space="preserve">Por todo lo anterior, se presenta para consideración de los señores diputados y señoras diputadas, el proyecto </w:t>
      </w:r>
      <w:r w:rsidRPr="00D34907">
        <w:rPr>
          <w:rFonts w:ascii="Arial" w:hAnsi="Arial" w:cs="Arial"/>
          <w:b/>
          <w:bCs/>
          <w:sz w:val="24"/>
          <w:szCs w:val="24"/>
        </w:rPr>
        <w:t>LEY PARA HACER MÁS JUSTO EL IMPUESTO ÚNICO A LOS COMBUSTIBLES; REFORMA DE LOS ARTÍCULOS 1 Y 3 DE LA LEY N.º 8114, LEY DE SIMPLIFICACIÓN Y EFICIENCIA TRIBUTARIAS</w:t>
      </w:r>
    </w:p>
    <w:p w14:paraId="2EB8CB9A" w14:textId="77777777" w:rsidR="00EC11B8" w:rsidRPr="00D34907" w:rsidRDefault="00EC11B8" w:rsidP="00EC11B8">
      <w:pPr>
        <w:spacing w:after="0" w:line="240" w:lineRule="auto"/>
        <w:rPr>
          <w:rFonts w:ascii="Arial" w:hAnsi="Arial" w:cs="Arial"/>
          <w:b/>
          <w:bCs/>
          <w:sz w:val="24"/>
          <w:szCs w:val="24"/>
        </w:rPr>
      </w:pPr>
    </w:p>
    <w:p w14:paraId="0267ACF0" w14:textId="77777777" w:rsidR="00EC11B8" w:rsidRPr="00D34907" w:rsidRDefault="00EC11B8" w:rsidP="00EC11B8">
      <w:pPr>
        <w:spacing w:after="0" w:line="240" w:lineRule="auto"/>
        <w:rPr>
          <w:rFonts w:ascii="Arial" w:hAnsi="Arial" w:cs="Arial"/>
          <w:b/>
          <w:bCs/>
          <w:sz w:val="24"/>
          <w:szCs w:val="24"/>
        </w:rPr>
      </w:pPr>
      <w:r w:rsidRPr="00D34907">
        <w:rPr>
          <w:rFonts w:ascii="Arial" w:hAnsi="Arial" w:cs="Arial"/>
          <w:b/>
          <w:bCs/>
          <w:sz w:val="24"/>
          <w:szCs w:val="24"/>
        </w:rPr>
        <w:br w:type="page"/>
      </w:r>
    </w:p>
    <w:p w14:paraId="5E622C6E" w14:textId="77777777" w:rsidR="00EC11B8" w:rsidRPr="00FA5A29" w:rsidRDefault="00EC11B8" w:rsidP="00FA5A29">
      <w:pPr>
        <w:spacing w:after="0" w:line="240" w:lineRule="auto"/>
        <w:jc w:val="center"/>
        <w:rPr>
          <w:rFonts w:ascii="Arial" w:hAnsi="Arial" w:cs="Arial"/>
          <w:sz w:val="24"/>
          <w:szCs w:val="24"/>
        </w:rPr>
      </w:pPr>
      <w:r w:rsidRPr="00FA5A29">
        <w:rPr>
          <w:rFonts w:ascii="Arial" w:hAnsi="Arial" w:cs="Arial"/>
          <w:sz w:val="24"/>
          <w:szCs w:val="24"/>
        </w:rPr>
        <w:t>ASAMBLEA LEGISLATIVA DE LA REPÚBLICA DE COSTA RICA</w:t>
      </w:r>
    </w:p>
    <w:p w14:paraId="774F6F79" w14:textId="77777777" w:rsidR="00EC11B8" w:rsidRPr="00FA5A29" w:rsidRDefault="00EC11B8" w:rsidP="00FA5A29">
      <w:pPr>
        <w:spacing w:after="0" w:line="240" w:lineRule="auto"/>
        <w:jc w:val="center"/>
        <w:rPr>
          <w:rFonts w:ascii="Arial" w:hAnsi="Arial" w:cs="Arial"/>
          <w:sz w:val="24"/>
          <w:szCs w:val="24"/>
        </w:rPr>
      </w:pPr>
      <w:r w:rsidRPr="00FA5A29">
        <w:rPr>
          <w:rFonts w:ascii="Arial" w:hAnsi="Arial" w:cs="Arial"/>
          <w:sz w:val="24"/>
          <w:szCs w:val="24"/>
        </w:rPr>
        <w:t>DECRETA</w:t>
      </w:r>
    </w:p>
    <w:p w14:paraId="3D745AEF" w14:textId="77777777" w:rsidR="00EC11B8" w:rsidRPr="00D34907" w:rsidRDefault="00EC11B8" w:rsidP="00EC11B8">
      <w:pPr>
        <w:spacing w:after="0" w:line="240" w:lineRule="auto"/>
        <w:jc w:val="center"/>
        <w:rPr>
          <w:rFonts w:ascii="Arial" w:hAnsi="Arial" w:cs="Arial"/>
          <w:b/>
          <w:sz w:val="24"/>
          <w:szCs w:val="24"/>
        </w:rPr>
      </w:pPr>
    </w:p>
    <w:p w14:paraId="33D164E8" w14:textId="77777777" w:rsidR="00FA5A29" w:rsidRDefault="00EC11B8" w:rsidP="00EC11B8">
      <w:pPr>
        <w:spacing w:after="0" w:line="240" w:lineRule="auto"/>
        <w:jc w:val="center"/>
        <w:rPr>
          <w:rFonts w:ascii="Arial" w:hAnsi="Arial" w:cs="Arial"/>
          <w:b/>
          <w:bCs/>
          <w:sz w:val="24"/>
          <w:szCs w:val="24"/>
        </w:rPr>
      </w:pPr>
      <w:r w:rsidRPr="00D34907">
        <w:rPr>
          <w:rFonts w:ascii="Arial" w:hAnsi="Arial" w:cs="Arial"/>
          <w:b/>
          <w:bCs/>
          <w:sz w:val="24"/>
          <w:szCs w:val="24"/>
        </w:rPr>
        <w:t xml:space="preserve">LEY PARA HACER MÁS JUSTO EL IMPUESTO ÚNICO A LOS COMBUSTIBLES; REFORMA DE LOS ARTÍCULOS 1 Y 3 </w:t>
      </w:r>
    </w:p>
    <w:p w14:paraId="0318E935" w14:textId="77777777" w:rsidR="00FA5A29" w:rsidRDefault="00EC11B8" w:rsidP="00EC11B8">
      <w:pPr>
        <w:spacing w:after="0" w:line="240" w:lineRule="auto"/>
        <w:jc w:val="center"/>
        <w:rPr>
          <w:rFonts w:ascii="Arial" w:hAnsi="Arial" w:cs="Arial"/>
          <w:b/>
          <w:bCs/>
          <w:sz w:val="24"/>
          <w:szCs w:val="24"/>
        </w:rPr>
      </w:pPr>
      <w:r w:rsidRPr="00D34907">
        <w:rPr>
          <w:rFonts w:ascii="Arial" w:hAnsi="Arial" w:cs="Arial"/>
          <w:b/>
          <w:bCs/>
          <w:sz w:val="24"/>
          <w:szCs w:val="24"/>
        </w:rPr>
        <w:t xml:space="preserve">DE LA LEY N.º 8114, LEY DE SIMPLIFICACIÓN </w:t>
      </w:r>
    </w:p>
    <w:p w14:paraId="6DB75052" w14:textId="77777777" w:rsidR="00EC11B8" w:rsidRPr="00D34907" w:rsidRDefault="00EC11B8" w:rsidP="00EC11B8">
      <w:pPr>
        <w:spacing w:after="0" w:line="240" w:lineRule="auto"/>
        <w:jc w:val="center"/>
        <w:rPr>
          <w:rFonts w:ascii="Arial" w:hAnsi="Arial" w:cs="Arial"/>
          <w:b/>
          <w:bCs/>
          <w:sz w:val="24"/>
          <w:szCs w:val="24"/>
        </w:rPr>
      </w:pPr>
      <w:r w:rsidRPr="00D34907">
        <w:rPr>
          <w:rFonts w:ascii="Arial" w:hAnsi="Arial" w:cs="Arial"/>
          <w:b/>
          <w:bCs/>
          <w:sz w:val="24"/>
          <w:szCs w:val="24"/>
        </w:rPr>
        <w:t>Y EFICIENCIA TRIBUTARIAS</w:t>
      </w:r>
    </w:p>
    <w:p w14:paraId="2C91513B" w14:textId="77777777" w:rsidR="00EC11B8" w:rsidRPr="00FA5A29" w:rsidRDefault="00EC11B8" w:rsidP="00EC11B8">
      <w:pPr>
        <w:spacing w:after="0" w:line="240" w:lineRule="auto"/>
        <w:jc w:val="both"/>
        <w:rPr>
          <w:rFonts w:ascii="Arial" w:hAnsi="Arial" w:cs="Arial"/>
          <w:bCs/>
          <w:sz w:val="24"/>
          <w:szCs w:val="24"/>
        </w:rPr>
      </w:pPr>
    </w:p>
    <w:p w14:paraId="5DE5FD27" w14:textId="77777777" w:rsidR="00EC11B8" w:rsidRDefault="00EC11B8" w:rsidP="00EC11B8">
      <w:pPr>
        <w:spacing w:after="0" w:line="240" w:lineRule="auto"/>
        <w:jc w:val="both"/>
        <w:rPr>
          <w:rFonts w:ascii="Arial" w:eastAsia="Arial" w:hAnsi="Arial" w:cs="Arial"/>
          <w:sz w:val="24"/>
          <w:szCs w:val="24"/>
          <w:lang w:eastAsia="es-CR"/>
        </w:rPr>
      </w:pPr>
      <w:r w:rsidRPr="00FA5A29">
        <w:rPr>
          <w:rFonts w:ascii="Arial" w:hAnsi="Arial" w:cs="Arial"/>
          <w:bCs/>
          <w:sz w:val="24"/>
          <w:szCs w:val="24"/>
        </w:rPr>
        <w:t>ARTÍCULO 1</w:t>
      </w:r>
      <w:r w:rsidRPr="00D34907">
        <w:rPr>
          <w:rFonts w:ascii="Arial" w:hAnsi="Arial" w:cs="Arial"/>
          <w:b/>
          <w:bCs/>
          <w:sz w:val="24"/>
          <w:szCs w:val="24"/>
        </w:rPr>
        <w:t>-</w:t>
      </w:r>
      <w:r w:rsidRPr="00D34907">
        <w:rPr>
          <w:rFonts w:ascii="Arial" w:hAnsi="Arial" w:cs="Arial"/>
          <w:b/>
          <w:bCs/>
          <w:sz w:val="24"/>
          <w:szCs w:val="24"/>
        </w:rPr>
        <w:tab/>
      </w:r>
      <w:r w:rsidRPr="00D34907">
        <w:rPr>
          <w:rFonts w:ascii="Arial" w:hAnsi="Arial" w:cs="Arial"/>
          <w:sz w:val="24"/>
          <w:szCs w:val="24"/>
        </w:rPr>
        <w:t xml:space="preserve">Se reforma </w:t>
      </w:r>
      <w:r w:rsidRPr="00D34907">
        <w:rPr>
          <w:rFonts w:ascii="Arial" w:eastAsia="Arial" w:hAnsi="Arial" w:cs="Arial"/>
          <w:sz w:val="24"/>
          <w:szCs w:val="24"/>
          <w:lang w:eastAsia="es-CR"/>
        </w:rPr>
        <w:t>el Artículo 1 de la Ley de Simplificación y Eficiencia Tributarias, N.º 8114, de 4 de julio de 2001, para que en adelante se lea de la siguiente manera:</w:t>
      </w:r>
    </w:p>
    <w:p w14:paraId="5B2DAE43" w14:textId="77777777" w:rsidR="00FA5A29" w:rsidRPr="00D34907" w:rsidRDefault="00FA5A29" w:rsidP="00EC11B8">
      <w:pPr>
        <w:spacing w:after="0" w:line="240" w:lineRule="auto"/>
        <w:jc w:val="both"/>
        <w:rPr>
          <w:rFonts w:ascii="Arial" w:eastAsia="Arial" w:hAnsi="Arial" w:cs="Arial"/>
          <w:sz w:val="24"/>
          <w:szCs w:val="24"/>
          <w:lang w:eastAsia="es-CR"/>
        </w:rPr>
      </w:pPr>
    </w:p>
    <w:p w14:paraId="02832C2A" w14:textId="77777777" w:rsidR="00EC11B8" w:rsidRDefault="00EC11B8" w:rsidP="00EC11B8">
      <w:pPr>
        <w:spacing w:after="0" w:line="240" w:lineRule="auto"/>
        <w:jc w:val="both"/>
        <w:rPr>
          <w:rFonts w:ascii="Arial" w:eastAsia="Times New Roman" w:hAnsi="Arial" w:cs="Arial"/>
          <w:color w:val="000000"/>
          <w:sz w:val="24"/>
          <w:szCs w:val="24"/>
          <w:lang w:val="es-ES" w:eastAsia="es-CR"/>
        </w:rPr>
      </w:pPr>
      <w:r w:rsidRPr="00FA5A29">
        <w:rPr>
          <w:rFonts w:ascii="Arial" w:eastAsia="Times New Roman" w:hAnsi="Arial" w:cs="Arial"/>
          <w:bCs/>
          <w:color w:val="000000"/>
          <w:sz w:val="24"/>
          <w:szCs w:val="24"/>
          <w:lang w:val="es-ES" w:eastAsia="es-CR"/>
        </w:rPr>
        <w:t>Artículo 1-</w:t>
      </w:r>
      <w:r w:rsidR="00FA5A29">
        <w:rPr>
          <w:rFonts w:ascii="Arial" w:eastAsia="Times New Roman" w:hAnsi="Arial" w:cs="Arial"/>
          <w:color w:val="000000"/>
          <w:sz w:val="24"/>
          <w:szCs w:val="24"/>
          <w:lang w:val="es-ES" w:eastAsia="es-CR"/>
        </w:rPr>
        <w:tab/>
      </w:r>
      <w:r w:rsidRPr="00D34907">
        <w:rPr>
          <w:rFonts w:ascii="Arial" w:eastAsia="Times New Roman" w:hAnsi="Arial" w:cs="Arial"/>
          <w:color w:val="000000"/>
          <w:sz w:val="24"/>
          <w:szCs w:val="24"/>
          <w:lang w:val="es-ES" w:eastAsia="es-CR"/>
        </w:rPr>
        <w:t>Objeto, hecho generador y sujetos pasivos.</w:t>
      </w:r>
    </w:p>
    <w:p w14:paraId="7D420957" w14:textId="77777777" w:rsidR="00FA5A29" w:rsidRPr="00D34907" w:rsidRDefault="00FA5A29" w:rsidP="00EC11B8">
      <w:pPr>
        <w:spacing w:after="0" w:line="240" w:lineRule="auto"/>
        <w:jc w:val="both"/>
        <w:rPr>
          <w:rFonts w:ascii="Arial" w:eastAsia="Times New Roman" w:hAnsi="Arial" w:cs="Arial"/>
          <w:color w:val="000000"/>
          <w:sz w:val="24"/>
          <w:szCs w:val="24"/>
          <w:lang w:val="es-ES" w:eastAsia="es-CR"/>
        </w:rPr>
      </w:pPr>
    </w:p>
    <w:p w14:paraId="696D56C0" w14:textId="77777777" w:rsidR="00EC11B8" w:rsidRPr="00D34907" w:rsidRDefault="00EC11B8" w:rsidP="00EC11B8">
      <w:pPr>
        <w:spacing w:after="0" w:line="240" w:lineRule="auto"/>
        <w:jc w:val="both"/>
        <w:rPr>
          <w:rFonts w:ascii="Arial" w:eastAsia="Times New Roman" w:hAnsi="Arial" w:cs="Arial"/>
          <w:color w:val="000000"/>
          <w:sz w:val="24"/>
          <w:szCs w:val="24"/>
          <w:lang w:val="es-ES" w:eastAsia="es-CR"/>
        </w:rPr>
      </w:pPr>
      <w:r w:rsidRPr="00D34907">
        <w:rPr>
          <w:rFonts w:ascii="Arial" w:eastAsia="Times New Roman" w:hAnsi="Arial" w:cs="Arial"/>
          <w:color w:val="000000"/>
          <w:sz w:val="24"/>
          <w:szCs w:val="24"/>
          <w:lang w:val="es-ES" w:eastAsia="es-CR"/>
        </w:rPr>
        <w:t>Se establece un impuesto único por tipo de combustible, tanto de producción nacional como importado, según</w:t>
      </w:r>
      <w:r w:rsidR="00FA5A29">
        <w:rPr>
          <w:rFonts w:ascii="Arial" w:eastAsia="Times New Roman" w:hAnsi="Arial" w:cs="Arial"/>
          <w:color w:val="000000"/>
          <w:sz w:val="24"/>
          <w:szCs w:val="24"/>
          <w:lang w:val="es-ES" w:eastAsia="es-CR"/>
        </w:rPr>
        <w:t xml:space="preserve"> se detalla a continuación:</w:t>
      </w:r>
    </w:p>
    <w:p w14:paraId="22A5F62B" w14:textId="77777777" w:rsidR="00EC11B8" w:rsidRPr="00D34907" w:rsidRDefault="00EC11B8" w:rsidP="00EC11B8">
      <w:pPr>
        <w:spacing w:after="0" w:line="240" w:lineRule="auto"/>
        <w:jc w:val="both"/>
        <w:rPr>
          <w:rFonts w:ascii="Arial" w:eastAsia="Times New Roman" w:hAnsi="Arial" w:cs="Arial"/>
          <w:color w:val="000000"/>
          <w:sz w:val="24"/>
          <w:szCs w:val="24"/>
          <w:lang w:eastAsia="es-CR"/>
        </w:rPr>
      </w:pPr>
    </w:p>
    <w:tbl>
      <w:tblPr>
        <w:tblW w:w="0" w:type="auto"/>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8"/>
        <w:gridCol w:w="2976"/>
      </w:tblGrid>
      <w:tr w:rsidR="00EC11B8" w:rsidRPr="00D34907" w14:paraId="09C44A0F" w14:textId="77777777" w:rsidTr="004259AB">
        <w:trPr>
          <w:trHeight w:val="485"/>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53E1911C" w14:textId="77777777" w:rsidR="00EC11B8" w:rsidRPr="00D34907" w:rsidRDefault="00EC11B8" w:rsidP="004259AB">
            <w:pPr>
              <w:spacing w:after="0" w:line="240" w:lineRule="auto"/>
              <w:jc w:val="both"/>
              <w:rPr>
                <w:rFonts w:ascii="Arial" w:eastAsia="Times New Roman" w:hAnsi="Arial" w:cs="Arial"/>
                <w:b/>
                <w:bCs/>
                <w:color w:val="000000"/>
                <w:spacing w:val="1"/>
                <w:sz w:val="24"/>
                <w:szCs w:val="24"/>
                <w:lang w:eastAsia="es-CR"/>
              </w:rPr>
            </w:pPr>
            <w:r w:rsidRPr="00D34907">
              <w:rPr>
                <w:rFonts w:ascii="Arial" w:eastAsia="Times New Roman" w:hAnsi="Arial" w:cs="Arial"/>
                <w:b/>
                <w:bCs/>
                <w:color w:val="000000"/>
                <w:spacing w:val="1"/>
                <w:sz w:val="24"/>
                <w:szCs w:val="24"/>
                <w:lang w:eastAsia="es-CR"/>
              </w:rPr>
              <w:t>Tipo de combustible </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0F88AF93" w14:textId="77777777" w:rsidR="00EC11B8" w:rsidRPr="00D34907" w:rsidRDefault="00EC11B8" w:rsidP="004259AB">
            <w:pPr>
              <w:spacing w:after="0" w:line="240" w:lineRule="auto"/>
              <w:jc w:val="center"/>
              <w:rPr>
                <w:rFonts w:ascii="Arial" w:eastAsia="Times New Roman" w:hAnsi="Arial" w:cs="Arial"/>
                <w:b/>
                <w:bCs/>
                <w:color w:val="000000"/>
                <w:spacing w:val="1"/>
                <w:sz w:val="24"/>
                <w:szCs w:val="24"/>
                <w:lang w:eastAsia="es-CR"/>
              </w:rPr>
            </w:pPr>
            <w:r w:rsidRPr="00D34907">
              <w:rPr>
                <w:rFonts w:ascii="Arial" w:eastAsia="Times New Roman" w:hAnsi="Arial" w:cs="Arial"/>
                <w:b/>
                <w:bCs/>
                <w:color w:val="000000"/>
                <w:spacing w:val="1"/>
                <w:sz w:val="24"/>
                <w:szCs w:val="24"/>
                <w:lang w:eastAsia="es-CR"/>
              </w:rPr>
              <w:t>Impuesto en colones (₡) por litro</w:t>
            </w:r>
          </w:p>
        </w:tc>
      </w:tr>
      <w:tr w:rsidR="00EC11B8" w:rsidRPr="00D34907" w14:paraId="78198EA7" w14:textId="77777777" w:rsidTr="004259AB">
        <w:trPr>
          <w:trHeight w:val="22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4A59E901"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Gasolina regular</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764CB71B"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213,3</w:t>
            </w:r>
          </w:p>
        </w:tc>
      </w:tr>
      <w:tr w:rsidR="00EC11B8" w:rsidRPr="00D34907" w14:paraId="4A51751A" w14:textId="77777777" w:rsidTr="004259AB">
        <w:trPr>
          <w:trHeight w:val="252"/>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078282A6"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Gasolina súper</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34DAD606"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219,9</w:t>
            </w:r>
          </w:p>
        </w:tc>
      </w:tr>
      <w:tr w:rsidR="00EC11B8" w:rsidRPr="00D34907" w14:paraId="05DE5193" w14:textId="77777777" w:rsidTr="004259AB">
        <w:trPr>
          <w:trHeight w:val="256"/>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320646E1"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Diésel</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35D9F6D0"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118,6</w:t>
            </w:r>
          </w:p>
        </w:tc>
      </w:tr>
      <w:tr w:rsidR="00EC11B8" w:rsidRPr="00D34907" w14:paraId="6220145A" w14:textId="77777777" w:rsidTr="004259AB">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3CEC16DF"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Asfalto</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483631C4"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43,7</w:t>
            </w:r>
          </w:p>
        </w:tc>
      </w:tr>
      <w:tr w:rsidR="00EC11B8" w:rsidRPr="00D34907" w14:paraId="3A86C88B" w14:textId="77777777" w:rsidTr="004259AB">
        <w:trPr>
          <w:trHeight w:val="278"/>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03B9ACF8"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Emulsión asfáltica</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052D6BA2"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29,1</w:t>
            </w:r>
          </w:p>
        </w:tc>
      </w:tr>
      <w:tr w:rsidR="00EC11B8" w:rsidRPr="00D34907" w14:paraId="020EECD3" w14:textId="77777777" w:rsidTr="004259AB">
        <w:trPr>
          <w:trHeight w:val="268"/>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5FC85A28"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Búnker</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24378C52"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23,9</w:t>
            </w:r>
          </w:p>
        </w:tc>
      </w:tr>
      <w:tr w:rsidR="00EC11B8" w:rsidRPr="00D34907" w14:paraId="1A0E75DB" w14:textId="77777777" w:rsidTr="004259AB">
        <w:trPr>
          <w:trHeight w:val="272"/>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11A015A0"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LPG</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456A4CBB"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42,9</w:t>
            </w:r>
          </w:p>
        </w:tc>
      </w:tr>
      <w:tr w:rsidR="00EC11B8" w:rsidRPr="00D34907" w14:paraId="70CD9672" w14:textId="77777777" w:rsidTr="004259AB">
        <w:trPr>
          <w:trHeight w:val="276"/>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37CC16D2"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Jet Fuel A1</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2B943BF9"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133,5</w:t>
            </w:r>
          </w:p>
        </w:tc>
      </w:tr>
      <w:tr w:rsidR="00EC11B8" w:rsidRPr="00D34907" w14:paraId="1644B262" w14:textId="77777777" w:rsidTr="004259AB">
        <w:trPr>
          <w:trHeight w:val="266"/>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1A118F33"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Av. Gas</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2EAF4DB4"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240,3</w:t>
            </w:r>
          </w:p>
        </w:tc>
      </w:tr>
      <w:tr w:rsidR="00EC11B8" w:rsidRPr="00D34907" w14:paraId="2BDC3ACD" w14:textId="77777777" w:rsidTr="004259AB">
        <w:trPr>
          <w:trHeight w:val="284"/>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647C11B9"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Queroseno</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06C0C1EC"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61,6</w:t>
            </w:r>
          </w:p>
        </w:tc>
      </w:tr>
      <w:tr w:rsidR="00EC11B8" w:rsidRPr="00D34907" w14:paraId="7E2AF4B7" w14:textId="77777777" w:rsidTr="004259AB">
        <w:trPr>
          <w:trHeight w:val="26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3AC88990"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Diésel pesado (Gasóleo)</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3A5230E8"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45,4</w:t>
            </w:r>
          </w:p>
        </w:tc>
      </w:tr>
      <w:tr w:rsidR="00EC11B8" w:rsidRPr="00D34907" w14:paraId="298E6557" w14:textId="77777777" w:rsidTr="004259AB">
        <w:trPr>
          <w:trHeight w:val="278"/>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50FB18C6"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Nafta pesada</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4BF24D5A"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30,8</w:t>
            </w:r>
          </w:p>
        </w:tc>
      </w:tr>
      <w:tr w:rsidR="00EC11B8" w:rsidRPr="00D34907" w14:paraId="0DC1FC49" w14:textId="77777777" w:rsidTr="004259AB">
        <w:trPr>
          <w:trHeight w:val="14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56D286CE" w14:textId="77777777" w:rsidR="00EC11B8" w:rsidRPr="00D34907" w:rsidRDefault="00EC11B8" w:rsidP="004259AB">
            <w:pPr>
              <w:spacing w:after="0" w:line="240" w:lineRule="auto"/>
              <w:jc w:val="both"/>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Nafta liviana</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658A829F" w14:textId="77777777" w:rsidR="00EC11B8" w:rsidRPr="00D34907" w:rsidRDefault="00EC11B8" w:rsidP="004259AB">
            <w:pPr>
              <w:spacing w:after="0" w:line="240" w:lineRule="auto"/>
              <w:jc w:val="center"/>
              <w:rPr>
                <w:rFonts w:ascii="Arial" w:eastAsia="Times New Roman" w:hAnsi="Arial" w:cs="Arial"/>
                <w:color w:val="000000"/>
                <w:spacing w:val="1"/>
                <w:sz w:val="24"/>
                <w:szCs w:val="24"/>
                <w:lang w:eastAsia="es-CR"/>
              </w:rPr>
            </w:pPr>
            <w:r w:rsidRPr="00D34907">
              <w:rPr>
                <w:rFonts w:ascii="Arial" w:eastAsia="Times New Roman" w:hAnsi="Arial" w:cs="Arial"/>
                <w:color w:val="000000"/>
                <w:spacing w:val="1"/>
                <w:sz w:val="24"/>
                <w:szCs w:val="24"/>
                <w:lang w:eastAsia="es-CR"/>
              </w:rPr>
              <w:t>30,8</w:t>
            </w:r>
          </w:p>
        </w:tc>
      </w:tr>
    </w:tbl>
    <w:p w14:paraId="65F82CEC" w14:textId="77777777" w:rsidR="00EC11B8" w:rsidRPr="00D34907" w:rsidRDefault="00EC11B8" w:rsidP="00EC11B8">
      <w:pPr>
        <w:spacing w:after="0" w:line="240" w:lineRule="auto"/>
        <w:jc w:val="both"/>
        <w:rPr>
          <w:rFonts w:ascii="Arial" w:eastAsia="Times New Roman" w:hAnsi="Arial" w:cs="Arial"/>
          <w:color w:val="000000"/>
          <w:sz w:val="24"/>
          <w:szCs w:val="24"/>
          <w:lang w:val="es-MX" w:eastAsia="es-CR"/>
        </w:rPr>
      </w:pPr>
    </w:p>
    <w:p w14:paraId="7CE0409C" w14:textId="77777777" w:rsidR="00EC11B8" w:rsidRPr="00D34907" w:rsidRDefault="00EC11B8" w:rsidP="00EC11B8">
      <w:pPr>
        <w:spacing w:after="0" w:line="240" w:lineRule="auto"/>
        <w:jc w:val="both"/>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val="es-MX" w:eastAsia="es-CR"/>
        </w:rPr>
        <w:t>Se exceptúa del pago de este impuesto, el producto destinado a abastecer las líneas aéreas y los buques mercantes o de pasajeros en líneas comerciales, todas de servicio internacional; asimismo, el combustible que utiliza la Asociación Cruz Roja Costarricense, así como la flota de pescadores nacionales para la actividad de pesca no deportiva, de conformidad con la Ley N.º 7384.</w:t>
      </w:r>
    </w:p>
    <w:p w14:paraId="421B8992" w14:textId="77777777" w:rsidR="00EC11B8" w:rsidRPr="00D34907" w:rsidRDefault="00EC11B8" w:rsidP="00EC11B8">
      <w:pPr>
        <w:spacing w:after="0" w:line="240" w:lineRule="auto"/>
        <w:jc w:val="both"/>
        <w:rPr>
          <w:rFonts w:ascii="Arial" w:eastAsia="Times New Roman" w:hAnsi="Arial" w:cs="Arial"/>
          <w:color w:val="000000"/>
          <w:sz w:val="24"/>
          <w:szCs w:val="24"/>
          <w:lang w:val="es-ES" w:eastAsia="es-CR"/>
        </w:rPr>
      </w:pPr>
    </w:p>
    <w:p w14:paraId="35798B45" w14:textId="77777777" w:rsidR="00EC11B8" w:rsidRPr="00D34907" w:rsidRDefault="00EC11B8" w:rsidP="00EC11B8">
      <w:pPr>
        <w:spacing w:after="0" w:line="240" w:lineRule="auto"/>
        <w:jc w:val="both"/>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val="es-ES" w:eastAsia="es-CR"/>
        </w:rPr>
        <w:t>El hecho generador del impuesto establecido en el primer párrafo ocurre, en la producción nacional, en el momento de la fabricación, la destilación o la refinación, entendiendo por producción nacional el momento en el cual un producto está listo para la venta, lo que excluye su reproceso, y en la importación o internación, el momento de la aceptación de la declaración aduanera.</w:t>
      </w:r>
    </w:p>
    <w:p w14:paraId="12E098C1" w14:textId="77777777" w:rsidR="00EC11B8" w:rsidRPr="00D34907" w:rsidRDefault="00EC11B8" w:rsidP="00EC11B8">
      <w:pPr>
        <w:spacing w:after="0" w:line="240" w:lineRule="auto"/>
        <w:jc w:val="both"/>
        <w:rPr>
          <w:rFonts w:ascii="Arial" w:eastAsia="Times New Roman" w:hAnsi="Arial" w:cs="Arial"/>
          <w:color w:val="000000"/>
          <w:sz w:val="24"/>
          <w:szCs w:val="24"/>
          <w:lang w:eastAsia="es-CR"/>
        </w:rPr>
      </w:pPr>
    </w:p>
    <w:p w14:paraId="4D50F0EA" w14:textId="77777777" w:rsidR="00EC11B8" w:rsidRPr="00D34907" w:rsidRDefault="00EC11B8" w:rsidP="00EC11B8">
      <w:pPr>
        <w:spacing w:after="0" w:line="240" w:lineRule="auto"/>
        <w:jc w:val="both"/>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val="es-ES" w:eastAsia="es-CR"/>
        </w:rPr>
        <w:t>En la producción nacional y en la importación, es contribuyente de este impuesto la Refinadora Costarricense de Petróleo, Sociedad Anónima (RECOPE), ya sea en su condición de productora o de importadora.</w:t>
      </w:r>
    </w:p>
    <w:p w14:paraId="353721D1" w14:textId="77777777" w:rsidR="00EC11B8" w:rsidRPr="00D34907" w:rsidRDefault="00EC11B8" w:rsidP="00EC11B8">
      <w:pPr>
        <w:spacing w:after="0" w:line="240" w:lineRule="auto"/>
        <w:jc w:val="both"/>
        <w:rPr>
          <w:rFonts w:ascii="Arial" w:eastAsia="Times New Roman" w:hAnsi="Arial" w:cs="Arial"/>
          <w:color w:val="000000"/>
          <w:sz w:val="24"/>
          <w:szCs w:val="24"/>
          <w:lang w:eastAsia="es-CR"/>
        </w:rPr>
      </w:pPr>
    </w:p>
    <w:p w14:paraId="1F191C7B" w14:textId="77777777" w:rsidR="00EC11B8" w:rsidRPr="00FA5A29" w:rsidRDefault="00EC11B8" w:rsidP="00EC11B8">
      <w:pPr>
        <w:spacing w:after="0" w:line="240" w:lineRule="auto"/>
        <w:jc w:val="both"/>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 xml:space="preserve">Se </w:t>
      </w:r>
      <w:r w:rsidRPr="00D34907">
        <w:rPr>
          <w:rFonts w:ascii="Arial" w:eastAsia="Times New Roman" w:hAnsi="Arial" w:cs="Arial"/>
          <w:color w:val="000000"/>
          <w:sz w:val="24"/>
          <w:szCs w:val="24"/>
          <w:lang w:val="es-MX" w:eastAsia="es-CR"/>
        </w:rPr>
        <w:t xml:space="preserve">exceptúa </w:t>
      </w:r>
      <w:r w:rsidRPr="00D34907">
        <w:rPr>
          <w:rFonts w:ascii="Arial" w:eastAsia="Times New Roman" w:hAnsi="Arial" w:cs="Arial"/>
          <w:color w:val="000000"/>
          <w:sz w:val="24"/>
          <w:szCs w:val="24"/>
          <w:lang w:val="es-ES" w:eastAsia="es-CR"/>
        </w:rPr>
        <w:t xml:space="preserve">del pago de este impuesto el producto destinado a la exportación. </w:t>
      </w:r>
      <w:r w:rsidRPr="00FA5A29">
        <w:rPr>
          <w:rFonts w:ascii="Arial" w:eastAsia="Times New Roman" w:hAnsi="Arial" w:cs="Arial"/>
          <w:bCs/>
          <w:color w:val="000000"/>
          <w:sz w:val="24"/>
          <w:szCs w:val="24"/>
          <w:lang w:val="es-ES" w:eastAsia="es-CR"/>
        </w:rPr>
        <w:t>Asimismo, las exoneraciones y no sujeciones a este impuesto otorgadas por otras leyes se mantienen vigentes.</w:t>
      </w:r>
      <w:r w:rsidRPr="00FA5A29">
        <w:rPr>
          <w:rFonts w:ascii="Arial" w:eastAsia="Times New Roman" w:hAnsi="Arial" w:cs="Arial"/>
          <w:color w:val="000000"/>
          <w:sz w:val="24"/>
          <w:szCs w:val="24"/>
          <w:lang w:val="es-ES" w:eastAsia="es-CR"/>
        </w:rPr>
        <w:t>”</w:t>
      </w:r>
    </w:p>
    <w:p w14:paraId="21664E16" w14:textId="77777777" w:rsidR="00EC11B8" w:rsidRPr="00FA5A29" w:rsidRDefault="00EC11B8" w:rsidP="00EC11B8">
      <w:pPr>
        <w:spacing w:after="0" w:line="240" w:lineRule="auto"/>
        <w:jc w:val="both"/>
        <w:rPr>
          <w:rFonts w:ascii="Arial" w:hAnsi="Arial" w:cs="Arial"/>
          <w:bCs/>
          <w:sz w:val="24"/>
          <w:szCs w:val="24"/>
        </w:rPr>
      </w:pPr>
    </w:p>
    <w:p w14:paraId="6CCE6CB1" w14:textId="77777777" w:rsidR="00EC11B8" w:rsidRPr="00FA5A29" w:rsidRDefault="00EC11B8" w:rsidP="00EC11B8">
      <w:pPr>
        <w:spacing w:after="0" w:line="240" w:lineRule="auto"/>
        <w:jc w:val="both"/>
        <w:rPr>
          <w:rFonts w:ascii="Arial" w:hAnsi="Arial" w:cs="Arial"/>
          <w:bCs/>
          <w:sz w:val="24"/>
          <w:szCs w:val="24"/>
        </w:rPr>
      </w:pPr>
    </w:p>
    <w:p w14:paraId="462CC62D" w14:textId="77777777" w:rsidR="00EC11B8" w:rsidRPr="00D34907" w:rsidRDefault="00EC11B8" w:rsidP="00EC11B8">
      <w:pPr>
        <w:spacing w:after="0" w:line="240" w:lineRule="auto"/>
        <w:jc w:val="both"/>
        <w:rPr>
          <w:rFonts w:ascii="Arial" w:eastAsia="Arial" w:hAnsi="Arial" w:cs="Arial"/>
          <w:sz w:val="24"/>
          <w:szCs w:val="24"/>
          <w:lang w:eastAsia="es-CR"/>
        </w:rPr>
      </w:pPr>
      <w:r w:rsidRPr="00FA5A29">
        <w:rPr>
          <w:rFonts w:ascii="Arial" w:hAnsi="Arial" w:cs="Arial"/>
          <w:bCs/>
          <w:sz w:val="24"/>
          <w:szCs w:val="24"/>
        </w:rPr>
        <w:t xml:space="preserve">ARTÍCULO </w:t>
      </w:r>
      <w:r w:rsidR="00FA5A29" w:rsidRPr="00FA5A29">
        <w:rPr>
          <w:rFonts w:ascii="Arial" w:hAnsi="Arial" w:cs="Arial"/>
          <w:bCs/>
          <w:sz w:val="24"/>
          <w:szCs w:val="24"/>
        </w:rPr>
        <w:t>2</w:t>
      </w:r>
      <w:r w:rsidRPr="00FA5A29">
        <w:rPr>
          <w:rFonts w:ascii="Arial" w:hAnsi="Arial" w:cs="Arial"/>
          <w:bCs/>
          <w:sz w:val="24"/>
          <w:szCs w:val="24"/>
        </w:rPr>
        <w:t>-</w:t>
      </w:r>
      <w:r w:rsidRPr="00FA5A29">
        <w:rPr>
          <w:rFonts w:ascii="Arial" w:hAnsi="Arial" w:cs="Arial"/>
          <w:bCs/>
          <w:sz w:val="24"/>
          <w:szCs w:val="24"/>
        </w:rPr>
        <w:tab/>
      </w:r>
      <w:r w:rsidRPr="00D34907">
        <w:rPr>
          <w:rFonts w:ascii="Arial" w:hAnsi="Arial" w:cs="Arial"/>
          <w:sz w:val="24"/>
          <w:szCs w:val="24"/>
        </w:rPr>
        <w:t xml:space="preserve">Se reforma </w:t>
      </w:r>
      <w:r w:rsidRPr="00D34907">
        <w:rPr>
          <w:rFonts w:ascii="Arial" w:eastAsia="Arial" w:hAnsi="Arial" w:cs="Arial"/>
          <w:sz w:val="24"/>
          <w:szCs w:val="24"/>
          <w:lang w:eastAsia="es-CR"/>
        </w:rPr>
        <w:t>el Artículo 3 de la Ley de Simplificación y Eficiencia Tributarias, N.º 8114, de 4 de julio de 2001, para que en adelante se lea de la siguiente manera:</w:t>
      </w:r>
    </w:p>
    <w:p w14:paraId="3EBB7A33" w14:textId="77777777" w:rsidR="00EC11B8" w:rsidRPr="00D34907" w:rsidRDefault="00EC11B8" w:rsidP="00EC11B8">
      <w:pPr>
        <w:spacing w:after="0" w:line="240" w:lineRule="auto"/>
        <w:jc w:val="both"/>
        <w:rPr>
          <w:rFonts w:ascii="Arial" w:eastAsia="Arial" w:hAnsi="Arial" w:cs="Arial"/>
          <w:sz w:val="24"/>
          <w:szCs w:val="24"/>
          <w:lang w:eastAsia="es-CR"/>
        </w:rPr>
      </w:pPr>
    </w:p>
    <w:p w14:paraId="394BC5CD" w14:textId="77777777" w:rsidR="00FA5A29" w:rsidRPr="00D34907" w:rsidRDefault="00EC11B8" w:rsidP="00EC11B8">
      <w:pPr>
        <w:spacing w:after="0" w:line="240" w:lineRule="auto"/>
        <w:jc w:val="both"/>
        <w:rPr>
          <w:rFonts w:ascii="Arial" w:eastAsia="Times New Roman" w:hAnsi="Arial" w:cs="Arial"/>
          <w:color w:val="000000"/>
          <w:sz w:val="24"/>
          <w:szCs w:val="24"/>
          <w:lang w:eastAsia="es-CR"/>
        </w:rPr>
      </w:pPr>
      <w:r w:rsidRPr="00FA5A29">
        <w:rPr>
          <w:rFonts w:ascii="Arial" w:eastAsia="Times New Roman" w:hAnsi="Arial" w:cs="Arial"/>
          <w:bCs/>
          <w:color w:val="000000"/>
          <w:sz w:val="24"/>
          <w:szCs w:val="24"/>
          <w:lang w:eastAsia="es-CR"/>
        </w:rPr>
        <w:t>Artículo 3 -</w:t>
      </w:r>
      <w:r w:rsidR="00FA5A29" w:rsidRPr="00FA5A29">
        <w:rPr>
          <w:rFonts w:ascii="Arial" w:eastAsia="Times New Roman" w:hAnsi="Arial" w:cs="Arial"/>
          <w:color w:val="000000"/>
          <w:sz w:val="24"/>
          <w:szCs w:val="24"/>
          <w:lang w:eastAsia="es-CR"/>
        </w:rPr>
        <w:tab/>
      </w:r>
      <w:r w:rsidRPr="00D34907">
        <w:rPr>
          <w:rFonts w:ascii="Arial" w:eastAsia="Times New Roman" w:hAnsi="Arial" w:cs="Arial"/>
          <w:color w:val="000000"/>
          <w:sz w:val="24"/>
          <w:szCs w:val="24"/>
          <w:lang w:eastAsia="es-CR"/>
        </w:rPr>
        <w:t>Actualización del Impuesto Único por tipo de Combustible.</w:t>
      </w:r>
    </w:p>
    <w:p w14:paraId="2AF02A0F" w14:textId="77777777" w:rsidR="00EC11B8" w:rsidRPr="00D34907" w:rsidRDefault="00EC11B8" w:rsidP="00EC11B8">
      <w:pPr>
        <w:spacing w:after="0" w:line="240" w:lineRule="auto"/>
        <w:jc w:val="both"/>
        <w:rPr>
          <w:rFonts w:ascii="Arial" w:eastAsia="Times New Roman" w:hAnsi="Arial" w:cs="Arial"/>
          <w:b/>
          <w:bCs/>
          <w:color w:val="000000"/>
          <w:sz w:val="24"/>
          <w:szCs w:val="24"/>
          <w:lang w:eastAsia="es-CR"/>
        </w:rPr>
      </w:pPr>
    </w:p>
    <w:p w14:paraId="5A8A3A18" w14:textId="77777777" w:rsidR="00EC11B8" w:rsidRDefault="00EC11B8" w:rsidP="00EC11B8">
      <w:pPr>
        <w:spacing w:after="0" w:line="240" w:lineRule="auto"/>
        <w:jc w:val="both"/>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El Ministerio de Hacienda deberá:</w:t>
      </w:r>
    </w:p>
    <w:p w14:paraId="03E390DA" w14:textId="77777777" w:rsidR="00FA5A29" w:rsidRPr="00D34907" w:rsidRDefault="00FA5A29" w:rsidP="00EC11B8">
      <w:pPr>
        <w:spacing w:after="0" w:line="240" w:lineRule="auto"/>
        <w:jc w:val="both"/>
        <w:rPr>
          <w:rFonts w:ascii="Arial" w:eastAsia="Times New Roman" w:hAnsi="Arial" w:cs="Arial"/>
          <w:color w:val="000000"/>
          <w:sz w:val="24"/>
          <w:szCs w:val="24"/>
          <w:lang w:eastAsia="es-CR"/>
        </w:rPr>
      </w:pPr>
    </w:p>
    <w:p w14:paraId="4C389E69" w14:textId="77777777" w:rsidR="00EC11B8" w:rsidRDefault="00FA5A29" w:rsidP="00FA5A29">
      <w:pPr>
        <w:pStyle w:val="Prrafodelista"/>
        <w:spacing w:after="0" w:line="240" w:lineRule="auto"/>
        <w:ind w:left="0"/>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a)</w:t>
      </w:r>
      <w:r>
        <w:rPr>
          <w:rFonts w:ascii="Arial" w:eastAsia="Times New Roman" w:hAnsi="Arial" w:cs="Arial"/>
          <w:color w:val="000000"/>
          <w:sz w:val="24"/>
          <w:szCs w:val="24"/>
          <w:lang w:eastAsia="es-CR"/>
        </w:rPr>
        <w:tab/>
      </w:r>
      <w:r w:rsidR="00EC11B8" w:rsidRPr="00D34907">
        <w:rPr>
          <w:rFonts w:ascii="Arial" w:eastAsia="Times New Roman" w:hAnsi="Arial" w:cs="Arial"/>
          <w:color w:val="000000"/>
          <w:sz w:val="24"/>
          <w:szCs w:val="24"/>
          <w:lang w:eastAsia="es-CR"/>
        </w:rPr>
        <w:t>Actualizar el monto nominal del impuesto único por tipo de combustible, de acuerdo con el resultado aritmético de multiplicar el porcentaje que se detalla en la tabla siguiente para cada combustible, por el promedio simple de los precios finales de cada combustible en el punto de venta de referencia, publicados en todas las fijaciones tarifarias ordinarias y extraordinarias del semestre inmediatamente anterior, efectuadas por la Autoridad Reguladora de los Servicios Públicos (ARESEP).</w:t>
      </w:r>
    </w:p>
    <w:p w14:paraId="33220A39" w14:textId="77777777" w:rsidR="00FA5A29" w:rsidRPr="00D34907" w:rsidRDefault="00FA5A29" w:rsidP="00FA5A29">
      <w:pPr>
        <w:pStyle w:val="Prrafodelista"/>
        <w:spacing w:after="0" w:line="240" w:lineRule="auto"/>
        <w:ind w:left="0"/>
        <w:jc w:val="both"/>
        <w:rPr>
          <w:rFonts w:ascii="Arial" w:eastAsia="Times New Roman" w:hAnsi="Arial" w:cs="Arial"/>
          <w:color w:val="000000"/>
          <w:sz w:val="24"/>
          <w:szCs w:val="24"/>
          <w:lang w:eastAsia="es-CR"/>
        </w:rPr>
      </w:pPr>
    </w:p>
    <w:tbl>
      <w:tblPr>
        <w:tblW w:w="9204" w:type="dxa"/>
        <w:jc w:val="center"/>
        <w:tblCellMar>
          <w:left w:w="70" w:type="dxa"/>
          <w:right w:w="70" w:type="dxa"/>
        </w:tblCellMar>
        <w:tblLook w:val="04A0" w:firstRow="1" w:lastRow="0" w:firstColumn="1" w:lastColumn="0" w:noHBand="0" w:noVBand="1"/>
      </w:tblPr>
      <w:tblGrid>
        <w:gridCol w:w="2853"/>
        <w:gridCol w:w="3233"/>
        <w:gridCol w:w="3118"/>
      </w:tblGrid>
      <w:tr w:rsidR="00EC11B8" w:rsidRPr="00D34907" w14:paraId="1455438B" w14:textId="77777777" w:rsidTr="004259AB">
        <w:trPr>
          <w:trHeight w:val="315"/>
          <w:jc w:val="center"/>
        </w:trPr>
        <w:tc>
          <w:tcPr>
            <w:tcW w:w="2853" w:type="dxa"/>
            <w:tcBorders>
              <w:top w:val="single" w:sz="4" w:space="0" w:color="auto"/>
              <w:left w:val="single" w:sz="8" w:space="0" w:color="auto"/>
              <w:bottom w:val="single" w:sz="4" w:space="0" w:color="auto"/>
              <w:right w:val="single" w:sz="4" w:space="0" w:color="auto"/>
            </w:tcBorders>
            <w:shd w:val="clear" w:color="000000" w:fill="FFFFFF"/>
            <w:vAlign w:val="center"/>
          </w:tcPr>
          <w:p w14:paraId="3BEEEBA6" w14:textId="77777777" w:rsidR="00EC11B8" w:rsidRPr="00D34907" w:rsidRDefault="00EC11B8" w:rsidP="004259AB">
            <w:pPr>
              <w:spacing w:after="0" w:line="240" w:lineRule="auto"/>
              <w:jc w:val="center"/>
              <w:rPr>
                <w:rFonts w:ascii="Arial" w:eastAsia="Times New Roman" w:hAnsi="Arial" w:cs="Arial"/>
                <w:b/>
                <w:bCs/>
                <w:color w:val="000000"/>
                <w:sz w:val="24"/>
                <w:szCs w:val="24"/>
                <w:lang w:eastAsia="es-CR"/>
              </w:rPr>
            </w:pPr>
            <w:r w:rsidRPr="00D34907">
              <w:rPr>
                <w:rFonts w:ascii="Arial" w:eastAsia="Times New Roman" w:hAnsi="Arial" w:cs="Arial"/>
                <w:b/>
                <w:bCs/>
                <w:color w:val="000000"/>
                <w:sz w:val="24"/>
                <w:szCs w:val="24"/>
                <w:lang w:eastAsia="es-CR"/>
              </w:rPr>
              <w:t>Tipo de Combustible</w:t>
            </w:r>
          </w:p>
        </w:tc>
        <w:tc>
          <w:tcPr>
            <w:tcW w:w="3233" w:type="dxa"/>
            <w:tcBorders>
              <w:top w:val="single" w:sz="4" w:space="0" w:color="auto"/>
              <w:left w:val="nil"/>
              <w:bottom w:val="single" w:sz="4" w:space="0" w:color="auto"/>
              <w:right w:val="single" w:sz="4" w:space="0" w:color="auto"/>
            </w:tcBorders>
            <w:shd w:val="clear" w:color="000000" w:fill="FFFFFF"/>
            <w:noWrap/>
            <w:vAlign w:val="bottom"/>
          </w:tcPr>
          <w:p w14:paraId="57D308F5"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
                <w:bCs/>
                <w:color w:val="000000"/>
                <w:sz w:val="24"/>
                <w:szCs w:val="24"/>
                <w:lang w:eastAsia="es-CR"/>
              </w:rPr>
              <w:t>Porcentaje para actualizar el monto del Impuesto Único</w:t>
            </w:r>
          </w:p>
        </w:tc>
        <w:tc>
          <w:tcPr>
            <w:tcW w:w="3118" w:type="dxa"/>
            <w:tcBorders>
              <w:top w:val="single" w:sz="4" w:space="0" w:color="auto"/>
              <w:left w:val="nil"/>
              <w:bottom w:val="single" w:sz="4" w:space="0" w:color="auto"/>
              <w:right w:val="single" w:sz="4" w:space="0" w:color="auto"/>
            </w:tcBorders>
            <w:shd w:val="clear" w:color="000000" w:fill="FFFFFF"/>
          </w:tcPr>
          <w:p w14:paraId="560B8E0C" w14:textId="77777777" w:rsidR="00EC11B8" w:rsidRPr="00D34907" w:rsidRDefault="00EC11B8" w:rsidP="004259AB">
            <w:pPr>
              <w:spacing w:after="0" w:line="240" w:lineRule="auto"/>
              <w:jc w:val="center"/>
              <w:rPr>
                <w:rFonts w:ascii="Arial" w:eastAsia="Times New Roman" w:hAnsi="Arial" w:cs="Arial"/>
                <w:b/>
                <w:bCs/>
                <w:color w:val="000000"/>
                <w:sz w:val="24"/>
                <w:szCs w:val="24"/>
                <w:lang w:eastAsia="es-CR"/>
              </w:rPr>
            </w:pPr>
            <w:r w:rsidRPr="00D34907">
              <w:rPr>
                <w:rFonts w:ascii="Arial" w:eastAsia="Times New Roman" w:hAnsi="Arial" w:cs="Arial"/>
                <w:b/>
                <w:bCs/>
                <w:color w:val="000000"/>
                <w:sz w:val="24"/>
                <w:szCs w:val="24"/>
                <w:lang w:eastAsia="es-CR"/>
              </w:rPr>
              <w:t>Punto de venta de referencia</w:t>
            </w:r>
          </w:p>
        </w:tc>
      </w:tr>
      <w:tr w:rsidR="00EC11B8" w:rsidRPr="00D34907" w14:paraId="76956B7E" w14:textId="77777777" w:rsidTr="004259AB">
        <w:trPr>
          <w:trHeight w:val="315"/>
          <w:jc w:val="center"/>
        </w:trPr>
        <w:tc>
          <w:tcPr>
            <w:tcW w:w="285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60CF587"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Gasolina regular</w:t>
            </w:r>
          </w:p>
        </w:tc>
        <w:tc>
          <w:tcPr>
            <w:tcW w:w="3233" w:type="dxa"/>
            <w:tcBorders>
              <w:top w:val="single" w:sz="4" w:space="0" w:color="auto"/>
              <w:left w:val="nil"/>
              <w:bottom w:val="single" w:sz="4" w:space="0" w:color="auto"/>
              <w:right w:val="single" w:sz="4" w:space="0" w:color="auto"/>
            </w:tcBorders>
            <w:shd w:val="clear" w:color="000000" w:fill="FFFFFF"/>
            <w:noWrap/>
            <w:vAlign w:val="bottom"/>
            <w:hideMark/>
          </w:tcPr>
          <w:p w14:paraId="5A340133"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30%</w:t>
            </w:r>
          </w:p>
        </w:tc>
        <w:tc>
          <w:tcPr>
            <w:tcW w:w="3118" w:type="dxa"/>
            <w:tcBorders>
              <w:top w:val="single" w:sz="4" w:space="0" w:color="auto"/>
              <w:left w:val="nil"/>
              <w:bottom w:val="single" w:sz="4" w:space="0" w:color="auto"/>
              <w:right w:val="single" w:sz="4" w:space="0" w:color="auto"/>
            </w:tcBorders>
            <w:shd w:val="clear" w:color="000000" w:fill="FFFFFF"/>
          </w:tcPr>
          <w:p w14:paraId="181EF478"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Estación de Servicio</w:t>
            </w:r>
          </w:p>
        </w:tc>
      </w:tr>
      <w:tr w:rsidR="00EC11B8" w:rsidRPr="00D34907" w14:paraId="10BBA0D7"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5D49C10D"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Gasolina súper</w:t>
            </w:r>
          </w:p>
        </w:tc>
        <w:tc>
          <w:tcPr>
            <w:tcW w:w="3233" w:type="dxa"/>
            <w:tcBorders>
              <w:top w:val="nil"/>
              <w:left w:val="nil"/>
              <w:bottom w:val="single" w:sz="4" w:space="0" w:color="auto"/>
              <w:right w:val="single" w:sz="4" w:space="0" w:color="auto"/>
            </w:tcBorders>
            <w:shd w:val="clear" w:color="000000" w:fill="FFFFFF"/>
            <w:noWrap/>
            <w:vAlign w:val="bottom"/>
            <w:hideMark/>
          </w:tcPr>
          <w:p w14:paraId="717FE85C"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30%</w:t>
            </w:r>
          </w:p>
        </w:tc>
        <w:tc>
          <w:tcPr>
            <w:tcW w:w="3118" w:type="dxa"/>
            <w:tcBorders>
              <w:top w:val="nil"/>
              <w:left w:val="nil"/>
              <w:bottom w:val="single" w:sz="4" w:space="0" w:color="auto"/>
              <w:right w:val="single" w:sz="4" w:space="0" w:color="auto"/>
            </w:tcBorders>
            <w:shd w:val="clear" w:color="000000" w:fill="FFFFFF"/>
          </w:tcPr>
          <w:p w14:paraId="53020D0D"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Estación de Servicio</w:t>
            </w:r>
          </w:p>
        </w:tc>
      </w:tr>
      <w:tr w:rsidR="00EC11B8" w:rsidRPr="00D34907" w14:paraId="22DB8394"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091607EA"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Diésel</w:t>
            </w:r>
          </w:p>
        </w:tc>
        <w:tc>
          <w:tcPr>
            <w:tcW w:w="3233" w:type="dxa"/>
            <w:tcBorders>
              <w:top w:val="nil"/>
              <w:left w:val="nil"/>
              <w:bottom w:val="single" w:sz="4" w:space="0" w:color="auto"/>
              <w:right w:val="single" w:sz="4" w:space="0" w:color="auto"/>
            </w:tcBorders>
            <w:shd w:val="clear" w:color="000000" w:fill="FFFFFF"/>
            <w:noWrap/>
            <w:vAlign w:val="bottom"/>
            <w:hideMark/>
          </w:tcPr>
          <w:p w14:paraId="2D3A4B24"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20%</w:t>
            </w:r>
          </w:p>
        </w:tc>
        <w:tc>
          <w:tcPr>
            <w:tcW w:w="3118" w:type="dxa"/>
            <w:tcBorders>
              <w:top w:val="nil"/>
              <w:left w:val="nil"/>
              <w:bottom w:val="single" w:sz="4" w:space="0" w:color="auto"/>
              <w:right w:val="single" w:sz="4" w:space="0" w:color="auto"/>
            </w:tcBorders>
            <w:shd w:val="clear" w:color="000000" w:fill="FFFFFF"/>
          </w:tcPr>
          <w:p w14:paraId="30616139"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Estación de Servicio</w:t>
            </w:r>
          </w:p>
        </w:tc>
      </w:tr>
      <w:tr w:rsidR="00EC11B8" w:rsidRPr="00D34907" w14:paraId="2FD20266"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5A537D43"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Asfalto</w:t>
            </w:r>
          </w:p>
        </w:tc>
        <w:tc>
          <w:tcPr>
            <w:tcW w:w="3233" w:type="dxa"/>
            <w:tcBorders>
              <w:top w:val="nil"/>
              <w:left w:val="nil"/>
              <w:bottom w:val="single" w:sz="4" w:space="0" w:color="auto"/>
              <w:right w:val="single" w:sz="4" w:space="0" w:color="auto"/>
            </w:tcBorders>
            <w:shd w:val="clear" w:color="000000" w:fill="FFFFFF"/>
            <w:noWrap/>
            <w:vAlign w:val="bottom"/>
            <w:hideMark/>
          </w:tcPr>
          <w:p w14:paraId="4FF94B88"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12,5%</w:t>
            </w:r>
          </w:p>
        </w:tc>
        <w:tc>
          <w:tcPr>
            <w:tcW w:w="3118" w:type="dxa"/>
            <w:tcBorders>
              <w:top w:val="nil"/>
              <w:left w:val="nil"/>
              <w:bottom w:val="single" w:sz="4" w:space="0" w:color="auto"/>
              <w:right w:val="single" w:sz="4" w:space="0" w:color="auto"/>
            </w:tcBorders>
            <w:shd w:val="clear" w:color="000000" w:fill="FFFFFF"/>
          </w:tcPr>
          <w:p w14:paraId="29D3723B"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Sin punto fijo (Peddlers)</w:t>
            </w:r>
          </w:p>
        </w:tc>
      </w:tr>
      <w:tr w:rsidR="00EC11B8" w:rsidRPr="00D34907" w14:paraId="36FE6E57"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26B2C90A"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Emulsión Asfáltica</w:t>
            </w:r>
          </w:p>
        </w:tc>
        <w:tc>
          <w:tcPr>
            <w:tcW w:w="3233" w:type="dxa"/>
            <w:tcBorders>
              <w:top w:val="nil"/>
              <w:left w:val="nil"/>
              <w:bottom w:val="single" w:sz="4" w:space="0" w:color="auto"/>
              <w:right w:val="single" w:sz="4" w:space="0" w:color="auto"/>
            </w:tcBorders>
            <w:shd w:val="clear" w:color="000000" w:fill="FFFFFF"/>
            <w:noWrap/>
            <w:vAlign w:val="bottom"/>
            <w:hideMark/>
          </w:tcPr>
          <w:p w14:paraId="33D75123"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12,5%</w:t>
            </w:r>
          </w:p>
        </w:tc>
        <w:tc>
          <w:tcPr>
            <w:tcW w:w="3118" w:type="dxa"/>
            <w:tcBorders>
              <w:top w:val="nil"/>
              <w:left w:val="nil"/>
              <w:bottom w:val="single" w:sz="4" w:space="0" w:color="auto"/>
              <w:right w:val="single" w:sz="4" w:space="0" w:color="auto"/>
            </w:tcBorders>
            <w:shd w:val="clear" w:color="000000" w:fill="FFFFFF"/>
          </w:tcPr>
          <w:p w14:paraId="665070A6"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Sin punto fijo (Peddlers)</w:t>
            </w:r>
          </w:p>
        </w:tc>
      </w:tr>
      <w:tr w:rsidR="00EC11B8" w:rsidRPr="00D34907" w14:paraId="250CF692"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59DBD7DF"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Búnker</w:t>
            </w:r>
          </w:p>
        </w:tc>
        <w:tc>
          <w:tcPr>
            <w:tcW w:w="3233" w:type="dxa"/>
            <w:tcBorders>
              <w:top w:val="nil"/>
              <w:left w:val="nil"/>
              <w:bottom w:val="single" w:sz="4" w:space="0" w:color="auto"/>
              <w:right w:val="single" w:sz="4" w:space="0" w:color="auto"/>
            </w:tcBorders>
            <w:shd w:val="clear" w:color="000000" w:fill="FFFFFF"/>
            <w:noWrap/>
            <w:vAlign w:val="bottom"/>
            <w:hideMark/>
          </w:tcPr>
          <w:p w14:paraId="61F55ECD"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8%</w:t>
            </w:r>
          </w:p>
        </w:tc>
        <w:tc>
          <w:tcPr>
            <w:tcW w:w="3118" w:type="dxa"/>
            <w:tcBorders>
              <w:top w:val="nil"/>
              <w:left w:val="nil"/>
              <w:bottom w:val="single" w:sz="4" w:space="0" w:color="auto"/>
              <w:right w:val="single" w:sz="4" w:space="0" w:color="auto"/>
            </w:tcBorders>
            <w:shd w:val="clear" w:color="000000" w:fill="FFFFFF"/>
          </w:tcPr>
          <w:p w14:paraId="1D42C1AE"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Sin punto fijo (Peddlers)</w:t>
            </w:r>
          </w:p>
        </w:tc>
      </w:tr>
      <w:tr w:rsidR="00EC11B8" w:rsidRPr="00D34907" w14:paraId="63CCE23E"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7D5C0804"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LPG</w:t>
            </w:r>
          </w:p>
        </w:tc>
        <w:tc>
          <w:tcPr>
            <w:tcW w:w="3233" w:type="dxa"/>
            <w:tcBorders>
              <w:top w:val="nil"/>
              <w:left w:val="nil"/>
              <w:bottom w:val="single" w:sz="4" w:space="0" w:color="auto"/>
              <w:right w:val="single" w:sz="4" w:space="0" w:color="auto"/>
            </w:tcBorders>
            <w:shd w:val="clear" w:color="000000" w:fill="FFFFFF"/>
            <w:noWrap/>
            <w:vAlign w:val="bottom"/>
            <w:hideMark/>
          </w:tcPr>
          <w:p w14:paraId="4EAC7E82"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12,5%</w:t>
            </w:r>
          </w:p>
        </w:tc>
        <w:tc>
          <w:tcPr>
            <w:tcW w:w="3118" w:type="dxa"/>
            <w:tcBorders>
              <w:top w:val="nil"/>
              <w:left w:val="nil"/>
              <w:bottom w:val="single" w:sz="4" w:space="0" w:color="auto"/>
              <w:right w:val="single" w:sz="4" w:space="0" w:color="auto"/>
            </w:tcBorders>
            <w:shd w:val="clear" w:color="000000" w:fill="FFFFFF"/>
          </w:tcPr>
          <w:p w14:paraId="4A7E2136"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Estación de Servicio</w:t>
            </w:r>
          </w:p>
        </w:tc>
      </w:tr>
      <w:tr w:rsidR="00EC11B8" w:rsidRPr="00D34907" w14:paraId="574AEE25"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46104541"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Jet Fuel A1</w:t>
            </w:r>
          </w:p>
        </w:tc>
        <w:tc>
          <w:tcPr>
            <w:tcW w:w="3233" w:type="dxa"/>
            <w:tcBorders>
              <w:top w:val="nil"/>
              <w:left w:val="nil"/>
              <w:bottom w:val="single" w:sz="4" w:space="0" w:color="auto"/>
              <w:right w:val="single" w:sz="4" w:space="0" w:color="auto"/>
            </w:tcBorders>
            <w:shd w:val="clear" w:color="000000" w:fill="FFFFFF"/>
            <w:noWrap/>
            <w:vAlign w:val="bottom"/>
            <w:hideMark/>
          </w:tcPr>
          <w:p w14:paraId="793DBB8E"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25%</w:t>
            </w:r>
          </w:p>
        </w:tc>
        <w:tc>
          <w:tcPr>
            <w:tcW w:w="3118" w:type="dxa"/>
            <w:tcBorders>
              <w:top w:val="nil"/>
              <w:left w:val="nil"/>
              <w:bottom w:val="single" w:sz="4" w:space="0" w:color="auto"/>
              <w:right w:val="single" w:sz="4" w:space="0" w:color="auto"/>
            </w:tcBorders>
            <w:shd w:val="clear" w:color="000000" w:fill="FFFFFF"/>
          </w:tcPr>
          <w:p w14:paraId="50513AD5"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Estación de Servicio</w:t>
            </w:r>
          </w:p>
        </w:tc>
      </w:tr>
      <w:tr w:rsidR="00EC11B8" w:rsidRPr="00D34907" w14:paraId="3049DA34"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709EE970"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Av. Gas</w:t>
            </w:r>
          </w:p>
        </w:tc>
        <w:tc>
          <w:tcPr>
            <w:tcW w:w="3233" w:type="dxa"/>
            <w:tcBorders>
              <w:top w:val="nil"/>
              <w:left w:val="nil"/>
              <w:bottom w:val="single" w:sz="4" w:space="0" w:color="auto"/>
              <w:right w:val="single" w:sz="4" w:space="0" w:color="auto"/>
            </w:tcBorders>
            <w:shd w:val="clear" w:color="000000" w:fill="FFFFFF"/>
            <w:noWrap/>
            <w:vAlign w:val="bottom"/>
            <w:hideMark/>
          </w:tcPr>
          <w:p w14:paraId="1B6E7263"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25%</w:t>
            </w:r>
          </w:p>
        </w:tc>
        <w:tc>
          <w:tcPr>
            <w:tcW w:w="3118" w:type="dxa"/>
            <w:tcBorders>
              <w:top w:val="nil"/>
              <w:left w:val="nil"/>
              <w:bottom w:val="single" w:sz="4" w:space="0" w:color="auto"/>
              <w:right w:val="single" w:sz="4" w:space="0" w:color="auto"/>
            </w:tcBorders>
            <w:shd w:val="clear" w:color="000000" w:fill="FFFFFF"/>
          </w:tcPr>
          <w:p w14:paraId="77270DD0"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Estación de Servicio</w:t>
            </w:r>
          </w:p>
        </w:tc>
      </w:tr>
      <w:tr w:rsidR="00EC11B8" w:rsidRPr="00D34907" w14:paraId="0234F018"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1C44B743"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Queroseno</w:t>
            </w:r>
          </w:p>
        </w:tc>
        <w:tc>
          <w:tcPr>
            <w:tcW w:w="3233" w:type="dxa"/>
            <w:tcBorders>
              <w:top w:val="nil"/>
              <w:left w:val="nil"/>
              <w:bottom w:val="single" w:sz="4" w:space="0" w:color="auto"/>
              <w:right w:val="single" w:sz="4" w:space="0" w:color="auto"/>
            </w:tcBorders>
            <w:shd w:val="clear" w:color="000000" w:fill="FFFFFF"/>
            <w:noWrap/>
            <w:vAlign w:val="bottom"/>
            <w:hideMark/>
          </w:tcPr>
          <w:p w14:paraId="13374BED"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12,5%</w:t>
            </w:r>
          </w:p>
        </w:tc>
        <w:tc>
          <w:tcPr>
            <w:tcW w:w="3118" w:type="dxa"/>
            <w:tcBorders>
              <w:top w:val="nil"/>
              <w:left w:val="nil"/>
              <w:bottom w:val="single" w:sz="4" w:space="0" w:color="auto"/>
              <w:right w:val="single" w:sz="4" w:space="0" w:color="auto"/>
            </w:tcBorders>
            <w:shd w:val="clear" w:color="000000" w:fill="FFFFFF"/>
          </w:tcPr>
          <w:p w14:paraId="4B687A9F"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Estación de Servicio</w:t>
            </w:r>
          </w:p>
        </w:tc>
      </w:tr>
      <w:tr w:rsidR="00EC11B8" w:rsidRPr="00D34907" w14:paraId="18144458"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43EB8363"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Diésel pesado (Gasóleo)</w:t>
            </w:r>
          </w:p>
        </w:tc>
        <w:tc>
          <w:tcPr>
            <w:tcW w:w="3233" w:type="dxa"/>
            <w:tcBorders>
              <w:top w:val="nil"/>
              <w:left w:val="nil"/>
              <w:bottom w:val="single" w:sz="4" w:space="0" w:color="auto"/>
              <w:right w:val="single" w:sz="4" w:space="0" w:color="auto"/>
            </w:tcBorders>
            <w:shd w:val="clear" w:color="000000" w:fill="FFFFFF"/>
            <w:noWrap/>
            <w:vAlign w:val="bottom"/>
            <w:hideMark/>
          </w:tcPr>
          <w:p w14:paraId="3D1C4F6C"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12,5%</w:t>
            </w:r>
          </w:p>
        </w:tc>
        <w:tc>
          <w:tcPr>
            <w:tcW w:w="3118" w:type="dxa"/>
            <w:tcBorders>
              <w:top w:val="nil"/>
              <w:left w:val="nil"/>
              <w:bottom w:val="single" w:sz="4" w:space="0" w:color="auto"/>
              <w:right w:val="single" w:sz="4" w:space="0" w:color="auto"/>
            </w:tcBorders>
            <w:shd w:val="clear" w:color="000000" w:fill="FFFFFF"/>
          </w:tcPr>
          <w:p w14:paraId="021FC6A4"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Sin punto fijo (Peddlers)</w:t>
            </w:r>
          </w:p>
        </w:tc>
      </w:tr>
      <w:tr w:rsidR="00EC11B8" w:rsidRPr="00D34907" w14:paraId="6988DCD6" w14:textId="77777777" w:rsidTr="004259AB">
        <w:trPr>
          <w:trHeight w:val="315"/>
          <w:jc w:val="center"/>
        </w:trPr>
        <w:tc>
          <w:tcPr>
            <w:tcW w:w="2853" w:type="dxa"/>
            <w:tcBorders>
              <w:top w:val="nil"/>
              <w:left w:val="single" w:sz="8" w:space="0" w:color="auto"/>
              <w:bottom w:val="single" w:sz="4" w:space="0" w:color="auto"/>
              <w:right w:val="single" w:sz="4" w:space="0" w:color="auto"/>
            </w:tcBorders>
            <w:shd w:val="clear" w:color="000000" w:fill="FFFFFF"/>
            <w:vAlign w:val="center"/>
            <w:hideMark/>
          </w:tcPr>
          <w:p w14:paraId="5C8E9160"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Nafta pesada</w:t>
            </w:r>
          </w:p>
        </w:tc>
        <w:tc>
          <w:tcPr>
            <w:tcW w:w="3233" w:type="dxa"/>
            <w:tcBorders>
              <w:top w:val="nil"/>
              <w:left w:val="nil"/>
              <w:bottom w:val="single" w:sz="4" w:space="0" w:color="auto"/>
              <w:right w:val="single" w:sz="4" w:space="0" w:color="auto"/>
            </w:tcBorders>
            <w:shd w:val="clear" w:color="000000" w:fill="FFFFFF"/>
            <w:noWrap/>
            <w:vAlign w:val="bottom"/>
            <w:hideMark/>
          </w:tcPr>
          <w:p w14:paraId="646C0390"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8%</w:t>
            </w:r>
          </w:p>
        </w:tc>
        <w:tc>
          <w:tcPr>
            <w:tcW w:w="3118" w:type="dxa"/>
            <w:tcBorders>
              <w:top w:val="nil"/>
              <w:left w:val="nil"/>
              <w:bottom w:val="single" w:sz="4" w:space="0" w:color="auto"/>
              <w:right w:val="single" w:sz="4" w:space="0" w:color="auto"/>
            </w:tcBorders>
            <w:shd w:val="clear" w:color="000000" w:fill="FFFFFF"/>
          </w:tcPr>
          <w:p w14:paraId="1ED1968A"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Sin punto fijo (Peddlers)</w:t>
            </w:r>
          </w:p>
        </w:tc>
      </w:tr>
      <w:tr w:rsidR="00EC11B8" w:rsidRPr="00D34907" w14:paraId="474B8067" w14:textId="77777777" w:rsidTr="004259AB">
        <w:trPr>
          <w:trHeight w:val="330"/>
          <w:jc w:val="center"/>
        </w:trPr>
        <w:tc>
          <w:tcPr>
            <w:tcW w:w="2853" w:type="dxa"/>
            <w:tcBorders>
              <w:top w:val="nil"/>
              <w:left w:val="single" w:sz="8" w:space="0" w:color="auto"/>
              <w:bottom w:val="single" w:sz="8" w:space="0" w:color="auto"/>
              <w:right w:val="single" w:sz="4" w:space="0" w:color="auto"/>
            </w:tcBorders>
            <w:shd w:val="clear" w:color="000000" w:fill="FFFFFF"/>
            <w:vAlign w:val="center"/>
            <w:hideMark/>
          </w:tcPr>
          <w:p w14:paraId="428CDA21" w14:textId="77777777" w:rsidR="00EC11B8" w:rsidRPr="00D34907" w:rsidRDefault="00EC11B8" w:rsidP="004259AB">
            <w:pPr>
              <w:spacing w:after="0" w:line="240" w:lineRule="auto"/>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Nafta liviana</w:t>
            </w:r>
          </w:p>
        </w:tc>
        <w:tc>
          <w:tcPr>
            <w:tcW w:w="3233" w:type="dxa"/>
            <w:tcBorders>
              <w:top w:val="nil"/>
              <w:left w:val="nil"/>
              <w:bottom w:val="single" w:sz="8" w:space="0" w:color="auto"/>
              <w:right w:val="single" w:sz="4" w:space="0" w:color="auto"/>
            </w:tcBorders>
            <w:shd w:val="clear" w:color="000000" w:fill="FFFFFF"/>
            <w:noWrap/>
            <w:vAlign w:val="bottom"/>
            <w:hideMark/>
          </w:tcPr>
          <w:p w14:paraId="3098FC68"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8%</w:t>
            </w:r>
          </w:p>
        </w:tc>
        <w:tc>
          <w:tcPr>
            <w:tcW w:w="3118" w:type="dxa"/>
            <w:tcBorders>
              <w:top w:val="nil"/>
              <w:left w:val="nil"/>
              <w:bottom w:val="single" w:sz="8" w:space="0" w:color="auto"/>
              <w:right w:val="single" w:sz="4" w:space="0" w:color="auto"/>
            </w:tcBorders>
            <w:shd w:val="clear" w:color="000000" w:fill="FFFFFF"/>
          </w:tcPr>
          <w:p w14:paraId="7817E224" w14:textId="77777777" w:rsidR="00EC11B8" w:rsidRPr="00D34907" w:rsidRDefault="00EC11B8" w:rsidP="004259AB">
            <w:pPr>
              <w:spacing w:after="0" w:line="240" w:lineRule="auto"/>
              <w:jc w:val="center"/>
              <w:rPr>
                <w:rFonts w:ascii="Arial" w:eastAsia="Times New Roman" w:hAnsi="Arial" w:cs="Arial"/>
                <w:color w:val="000000"/>
                <w:sz w:val="24"/>
                <w:szCs w:val="24"/>
                <w:lang w:eastAsia="es-CR"/>
              </w:rPr>
            </w:pPr>
            <w:r w:rsidRPr="00D34907">
              <w:rPr>
                <w:rFonts w:ascii="Arial" w:eastAsia="Times New Roman" w:hAnsi="Arial" w:cs="Arial"/>
                <w:bCs/>
                <w:color w:val="000000"/>
                <w:sz w:val="24"/>
                <w:szCs w:val="24"/>
                <w:lang w:eastAsia="es-CR"/>
              </w:rPr>
              <w:t>Sin punto fijo (Peddlers)</w:t>
            </w:r>
          </w:p>
        </w:tc>
      </w:tr>
    </w:tbl>
    <w:p w14:paraId="3689DD0A" w14:textId="77777777" w:rsidR="00EC11B8" w:rsidRPr="00D34907" w:rsidRDefault="00EC11B8" w:rsidP="00EC11B8">
      <w:pPr>
        <w:pStyle w:val="Prrafodelista"/>
        <w:spacing w:after="0" w:line="240" w:lineRule="auto"/>
        <w:ind w:left="0"/>
        <w:jc w:val="both"/>
        <w:rPr>
          <w:rFonts w:ascii="Arial" w:eastAsia="Times New Roman" w:hAnsi="Arial" w:cs="Arial"/>
          <w:color w:val="000000"/>
          <w:sz w:val="24"/>
          <w:szCs w:val="24"/>
          <w:lang w:eastAsia="es-CR"/>
        </w:rPr>
      </w:pPr>
    </w:p>
    <w:p w14:paraId="61F19881" w14:textId="77777777" w:rsidR="00EC11B8" w:rsidRPr="00D34907" w:rsidRDefault="00EC11B8" w:rsidP="00EC11B8">
      <w:pPr>
        <w:pStyle w:val="Prrafodelista"/>
        <w:spacing w:after="0" w:line="240" w:lineRule="auto"/>
        <w:ind w:left="0"/>
        <w:jc w:val="both"/>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Para esta actualización se deberán establecer las coordinaciones necesarias entre el Ministerio de Hacienda y la ARESEP.</w:t>
      </w:r>
    </w:p>
    <w:p w14:paraId="0C747ED5" w14:textId="77777777" w:rsidR="00EC11B8" w:rsidRDefault="00FA5A29" w:rsidP="00FA5A29">
      <w:pPr>
        <w:pStyle w:val="Prrafodelista"/>
        <w:spacing w:after="0" w:line="240" w:lineRule="auto"/>
        <w:ind w:left="0"/>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b)</w:t>
      </w:r>
      <w:r>
        <w:rPr>
          <w:rFonts w:ascii="Arial" w:eastAsia="Times New Roman" w:hAnsi="Arial" w:cs="Arial"/>
          <w:color w:val="000000"/>
          <w:sz w:val="24"/>
          <w:szCs w:val="24"/>
          <w:lang w:eastAsia="es-CR"/>
        </w:rPr>
        <w:tab/>
      </w:r>
      <w:r w:rsidR="00EC11B8" w:rsidRPr="00D34907">
        <w:rPr>
          <w:rFonts w:ascii="Arial" w:eastAsia="Times New Roman" w:hAnsi="Arial" w:cs="Arial"/>
          <w:color w:val="000000"/>
          <w:sz w:val="24"/>
          <w:szCs w:val="24"/>
          <w:lang w:eastAsia="es-CR"/>
        </w:rPr>
        <w:t xml:space="preserve">Publicar, mediante decreto ejecutivo la actualización referida en el inciso anterior, dentro de los cinco días hábiles posteriores al inicio de cada período </w:t>
      </w:r>
      <w:r w:rsidR="00EC11B8" w:rsidRPr="00FA5A29">
        <w:rPr>
          <w:rFonts w:ascii="Arial" w:eastAsia="Times New Roman" w:hAnsi="Arial" w:cs="Arial"/>
          <w:bCs/>
          <w:color w:val="000000"/>
          <w:sz w:val="24"/>
          <w:szCs w:val="24"/>
          <w:lang w:eastAsia="es-CR"/>
        </w:rPr>
        <w:t>semestral</w:t>
      </w:r>
      <w:r w:rsidR="00EC11B8" w:rsidRPr="00D34907">
        <w:rPr>
          <w:rFonts w:ascii="Arial" w:eastAsia="Times New Roman" w:hAnsi="Arial" w:cs="Arial"/>
          <w:color w:val="000000"/>
          <w:sz w:val="24"/>
          <w:szCs w:val="24"/>
          <w:lang w:eastAsia="es-CR"/>
        </w:rPr>
        <w:t xml:space="preserve"> de aplicación.</w:t>
      </w:r>
    </w:p>
    <w:p w14:paraId="6C326F6B" w14:textId="77777777" w:rsidR="00FA5A29" w:rsidRPr="00D34907" w:rsidRDefault="00FA5A29" w:rsidP="00FA5A29">
      <w:pPr>
        <w:pStyle w:val="Prrafodelista"/>
        <w:spacing w:after="0" w:line="240" w:lineRule="auto"/>
        <w:ind w:left="0"/>
        <w:jc w:val="both"/>
        <w:rPr>
          <w:rFonts w:ascii="Arial" w:eastAsia="Times New Roman" w:hAnsi="Arial" w:cs="Arial"/>
          <w:color w:val="000000"/>
          <w:sz w:val="24"/>
          <w:szCs w:val="24"/>
          <w:lang w:eastAsia="es-CR"/>
        </w:rPr>
      </w:pPr>
    </w:p>
    <w:p w14:paraId="65E944FE" w14:textId="77777777" w:rsidR="00EC11B8" w:rsidRDefault="00EC11B8" w:rsidP="00EC11B8">
      <w:pPr>
        <w:spacing w:after="0" w:line="240" w:lineRule="auto"/>
        <w:jc w:val="both"/>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La ARESEP tendrá un plazo máximo de dos días hábiles para actualizar el precio de los combustibles, con fundamento en la actualización del impuesto que publique el Ministerio de Hacienda. La Imprenta Nacional deberá publicar la resolución de la ARESEP en un plazo máximo de dos días hábiles a partir de su recibo.</w:t>
      </w:r>
    </w:p>
    <w:p w14:paraId="4108BE7B" w14:textId="77777777" w:rsidR="00FA5A29" w:rsidRPr="00D34907" w:rsidRDefault="00FA5A29" w:rsidP="00EC11B8">
      <w:pPr>
        <w:spacing w:after="0" w:line="240" w:lineRule="auto"/>
        <w:jc w:val="both"/>
        <w:rPr>
          <w:rFonts w:ascii="Arial" w:eastAsia="Times New Roman" w:hAnsi="Arial" w:cs="Arial"/>
          <w:color w:val="000000"/>
          <w:sz w:val="24"/>
          <w:szCs w:val="24"/>
          <w:lang w:eastAsia="es-CR"/>
        </w:rPr>
      </w:pPr>
    </w:p>
    <w:p w14:paraId="07805858" w14:textId="77777777" w:rsidR="00EC11B8" w:rsidRDefault="00EC11B8" w:rsidP="00EC11B8">
      <w:pPr>
        <w:spacing w:after="0" w:line="240" w:lineRule="auto"/>
        <w:jc w:val="both"/>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En los casos de fijaciones tarifarias, RECOPE aplicará el precio actualizado a partir del día siguiente al de publicación en </w:t>
      </w:r>
      <w:r w:rsidRPr="00D34907">
        <w:rPr>
          <w:rFonts w:ascii="Arial" w:eastAsia="Times New Roman" w:hAnsi="Arial" w:cs="Arial"/>
          <w:i/>
          <w:iCs/>
          <w:color w:val="000000"/>
          <w:sz w:val="24"/>
          <w:szCs w:val="24"/>
          <w:lang w:eastAsia="es-CR"/>
        </w:rPr>
        <w:t>La Gaceta</w:t>
      </w:r>
      <w:r w:rsidRPr="00D34907">
        <w:rPr>
          <w:rFonts w:ascii="Arial" w:eastAsia="Times New Roman" w:hAnsi="Arial" w:cs="Arial"/>
          <w:color w:val="000000"/>
          <w:sz w:val="24"/>
          <w:szCs w:val="24"/>
          <w:lang w:eastAsia="es-CR"/>
        </w:rPr>
        <w:t>, de la respectiva resolución de la ARESEP.</w:t>
      </w:r>
    </w:p>
    <w:p w14:paraId="61C9CB68" w14:textId="77777777" w:rsidR="00FA5A29" w:rsidRPr="00D34907" w:rsidRDefault="00FA5A29" w:rsidP="00EC11B8">
      <w:pPr>
        <w:spacing w:after="0" w:line="240" w:lineRule="auto"/>
        <w:jc w:val="both"/>
        <w:rPr>
          <w:rFonts w:ascii="Arial" w:eastAsia="Times New Roman" w:hAnsi="Arial" w:cs="Arial"/>
          <w:color w:val="000000"/>
          <w:sz w:val="24"/>
          <w:szCs w:val="24"/>
          <w:lang w:eastAsia="es-CR"/>
        </w:rPr>
      </w:pPr>
    </w:p>
    <w:p w14:paraId="158D51C4" w14:textId="77777777" w:rsidR="00EC11B8" w:rsidRPr="00D34907" w:rsidRDefault="00EC11B8" w:rsidP="00EC11B8">
      <w:pPr>
        <w:pStyle w:val="Prrafodelista"/>
        <w:numPr>
          <w:ilvl w:val="0"/>
          <w:numId w:val="2"/>
        </w:numPr>
        <w:spacing w:after="0" w:line="240" w:lineRule="auto"/>
        <w:ind w:left="0" w:firstLine="0"/>
        <w:jc w:val="both"/>
        <w:rPr>
          <w:rFonts w:ascii="Arial" w:eastAsia="Times New Roman" w:hAnsi="Arial" w:cs="Arial"/>
          <w:color w:val="000000"/>
          <w:sz w:val="24"/>
          <w:szCs w:val="24"/>
          <w:lang w:eastAsia="es-CR"/>
        </w:rPr>
      </w:pPr>
      <w:r w:rsidRPr="00D34907">
        <w:rPr>
          <w:rFonts w:ascii="Arial" w:eastAsia="Times New Roman" w:hAnsi="Arial" w:cs="Arial"/>
          <w:color w:val="000000"/>
          <w:sz w:val="24"/>
          <w:szCs w:val="24"/>
          <w:lang w:eastAsia="es-CR"/>
        </w:rPr>
        <w:t>Una vez publicado el decreto aludido en el inciso b) anterior, la actualización ordenada en el presente artículo entrará a regir automáticamente el primer día de cada período de aplicación.”</w:t>
      </w:r>
    </w:p>
    <w:p w14:paraId="69867EC7" w14:textId="77777777" w:rsidR="00EC11B8" w:rsidRPr="00FA5A29" w:rsidRDefault="00EC11B8" w:rsidP="00EC11B8">
      <w:pPr>
        <w:pStyle w:val="Prrafodelista"/>
        <w:spacing w:after="0" w:line="240" w:lineRule="auto"/>
        <w:ind w:left="0"/>
        <w:jc w:val="both"/>
        <w:rPr>
          <w:rFonts w:ascii="Arial" w:eastAsia="Times New Roman" w:hAnsi="Arial" w:cs="Arial"/>
          <w:color w:val="000000"/>
          <w:sz w:val="24"/>
          <w:szCs w:val="24"/>
          <w:lang w:eastAsia="es-CR"/>
        </w:rPr>
      </w:pPr>
    </w:p>
    <w:p w14:paraId="67BA896F" w14:textId="77777777" w:rsidR="00EC11B8" w:rsidRPr="00FA5A29" w:rsidRDefault="00FA5A29" w:rsidP="00EC11B8">
      <w:pPr>
        <w:spacing w:after="0" w:line="240" w:lineRule="auto"/>
        <w:jc w:val="both"/>
        <w:rPr>
          <w:rFonts w:ascii="Arial" w:hAnsi="Arial" w:cs="Arial"/>
          <w:sz w:val="24"/>
          <w:szCs w:val="24"/>
        </w:rPr>
      </w:pPr>
      <w:r>
        <w:rPr>
          <w:rFonts w:ascii="Arial" w:hAnsi="Arial" w:cs="Arial"/>
          <w:bCs/>
          <w:sz w:val="24"/>
          <w:szCs w:val="24"/>
        </w:rPr>
        <w:t>TRANSITORIO I</w:t>
      </w:r>
      <w:r w:rsidR="00EC11B8" w:rsidRPr="00FA5A29">
        <w:rPr>
          <w:rFonts w:ascii="Arial" w:hAnsi="Arial" w:cs="Arial"/>
          <w:bCs/>
          <w:sz w:val="24"/>
          <w:szCs w:val="24"/>
        </w:rPr>
        <w:t>-</w:t>
      </w:r>
      <w:r w:rsidR="00EC11B8" w:rsidRPr="00FA5A29">
        <w:rPr>
          <w:rFonts w:ascii="Arial" w:hAnsi="Arial" w:cs="Arial"/>
          <w:bCs/>
          <w:sz w:val="24"/>
          <w:szCs w:val="24"/>
        </w:rPr>
        <w:tab/>
      </w:r>
      <w:r w:rsidR="00EC11B8" w:rsidRPr="00FA5A29">
        <w:rPr>
          <w:rFonts w:ascii="Arial" w:hAnsi="Arial" w:cs="Arial"/>
          <w:sz w:val="24"/>
          <w:szCs w:val="24"/>
        </w:rPr>
        <w:t>Lo dispuesto en el Artículo 1, entrará a regir de manera inmediata luego de la publicación de la presente ley.</w:t>
      </w:r>
    </w:p>
    <w:p w14:paraId="7A374BCD" w14:textId="77777777" w:rsidR="00EC11B8" w:rsidRPr="00FA5A29" w:rsidRDefault="00EC11B8" w:rsidP="00EC11B8">
      <w:pPr>
        <w:spacing w:after="0" w:line="240" w:lineRule="auto"/>
        <w:jc w:val="both"/>
        <w:rPr>
          <w:rFonts w:ascii="Arial" w:hAnsi="Arial" w:cs="Arial"/>
          <w:bCs/>
          <w:sz w:val="24"/>
          <w:szCs w:val="24"/>
        </w:rPr>
      </w:pPr>
    </w:p>
    <w:p w14:paraId="3663E791" w14:textId="77777777" w:rsidR="00EC11B8" w:rsidRPr="00D34907" w:rsidRDefault="00FA5A29" w:rsidP="00EC11B8">
      <w:pPr>
        <w:spacing w:after="0" w:line="240" w:lineRule="auto"/>
        <w:jc w:val="both"/>
        <w:rPr>
          <w:rFonts w:ascii="Arial" w:eastAsia="Arial" w:hAnsi="Arial" w:cs="Arial"/>
          <w:sz w:val="24"/>
          <w:szCs w:val="24"/>
          <w:lang w:eastAsia="es-CR"/>
        </w:rPr>
      </w:pPr>
      <w:r>
        <w:rPr>
          <w:rFonts w:ascii="Arial" w:hAnsi="Arial" w:cs="Arial"/>
          <w:bCs/>
          <w:sz w:val="24"/>
          <w:szCs w:val="24"/>
        </w:rPr>
        <w:t>TRANSITORIO II</w:t>
      </w:r>
      <w:r w:rsidR="00EC11B8" w:rsidRPr="00FA5A29">
        <w:rPr>
          <w:rFonts w:ascii="Arial" w:hAnsi="Arial" w:cs="Arial"/>
          <w:bCs/>
          <w:sz w:val="24"/>
          <w:szCs w:val="24"/>
        </w:rPr>
        <w:t>-</w:t>
      </w:r>
      <w:r>
        <w:rPr>
          <w:rFonts w:ascii="Arial" w:hAnsi="Arial" w:cs="Arial"/>
          <w:b/>
          <w:bCs/>
          <w:sz w:val="24"/>
          <w:szCs w:val="24"/>
        </w:rPr>
        <w:tab/>
      </w:r>
      <w:r w:rsidR="00EC11B8" w:rsidRPr="00D34907">
        <w:rPr>
          <w:rFonts w:ascii="Arial" w:hAnsi="Arial" w:cs="Arial"/>
          <w:sz w:val="24"/>
          <w:szCs w:val="24"/>
        </w:rPr>
        <w:t>La primera actualización con base en el método de cálculo que se incluye en el artículo 3 de la Ley de Simplificación y Eficiencia Tributarias, N.º 8114, de 4 de julio de 2001, se realizará a partir del 1 de enero de 2022.</w:t>
      </w:r>
    </w:p>
    <w:p w14:paraId="31B77553" w14:textId="77777777" w:rsidR="004F389E" w:rsidRDefault="004F389E" w:rsidP="00EC11B8">
      <w:pPr>
        <w:spacing w:after="0" w:line="240" w:lineRule="auto"/>
        <w:jc w:val="both"/>
        <w:rPr>
          <w:rFonts w:ascii="Arial" w:eastAsia="Arial" w:hAnsi="Arial" w:cs="Arial"/>
          <w:sz w:val="24"/>
          <w:szCs w:val="24"/>
          <w:lang w:eastAsia="es-CR"/>
        </w:rPr>
      </w:pPr>
    </w:p>
    <w:p w14:paraId="661CCE36" w14:textId="77777777" w:rsidR="00EC11B8" w:rsidRPr="00D34907" w:rsidRDefault="00EC11B8" w:rsidP="00EC11B8">
      <w:pPr>
        <w:spacing w:after="0" w:line="240" w:lineRule="auto"/>
        <w:jc w:val="both"/>
        <w:rPr>
          <w:rFonts w:ascii="Arial" w:eastAsia="Arial" w:hAnsi="Arial" w:cs="Arial"/>
          <w:sz w:val="24"/>
          <w:szCs w:val="24"/>
          <w:lang w:eastAsia="es-CR"/>
        </w:rPr>
      </w:pPr>
      <w:r w:rsidRPr="00D34907">
        <w:rPr>
          <w:rFonts w:ascii="Arial" w:eastAsia="Arial" w:hAnsi="Arial" w:cs="Arial"/>
          <w:sz w:val="24"/>
          <w:szCs w:val="24"/>
          <w:lang w:eastAsia="es-CR"/>
        </w:rPr>
        <w:t>Rige a partir de su publicación</w:t>
      </w:r>
    </w:p>
    <w:p w14:paraId="7A1FDE62" w14:textId="77777777" w:rsidR="00EC11B8" w:rsidRPr="00D34907" w:rsidRDefault="00EC11B8" w:rsidP="00EC11B8">
      <w:pPr>
        <w:spacing w:after="0" w:line="240" w:lineRule="auto"/>
        <w:jc w:val="both"/>
        <w:rPr>
          <w:rFonts w:ascii="Arial" w:eastAsia="Arial" w:hAnsi="Arial" w:cs="Arial"/>
          <w:sz w:val="24"/>
          <w:szCs w:val="24"/>
          <w:lang w:eastAsia="es-CR"/>
        </w:rPr>
      </w:pPr>
    </w:p>
    <w:p w14:paraId="33A33D9A" w14:textId="77777777" w:rsidR="00EC11B8" w:rsidRDefault="00EC11B8" w:rsidP="00EC11B8">
      <w:pPr>
        <w:spacing w:after="0" w:line="240" w:lineRule="auto"/>
        <w:jc w:val="both"/>
        <w:rPr>
          <w:rFonts w:ascii="Arial" w:eastAsia="Arial" w:hAnsi="Arial" w:cs="Arial"/>
          <w:sz w:val="24"/>
          <w:szCs w:val="24"/>
          <w:lang w:eastAsia="es-CR"/>
        </w:rPr>
      </w:pPr>
    </w:p>
    <w:p w14:paraId="187F1B48" w14:textId="77777777" w:rsidR="004F389E" w:rsidRPr="00D34907" w:rsidRDefault="004F389E" w:rsidP="00EC11B8">
      <w:pPr>
        <w:spacing w:after="0" w:line="240" w:lineRule="auto"/>
        <w:jc w:val="both"/>
        <w:rPr>
          <w:rFonts w:ascii="Arial" w:eastAsia="Arial" w:hAnsi="Arial" w:cs="Arial"/>
          <w:sz w:val="24"/>
          <w:szCs w:val="24"/>
          <w:lang w:eastAsia="es-CR"/>
        </w:rPr>
      </w:pPr>
    </w:p>
    <w:p w14:paraId="5F4666EE" w14:textId="77777777" w:rsidR="00EC11B8" w:rsidRDefault="00EC11B8" w:rsidP="00FA5A29">
      <w:pPr>
        <w:spacing w:after="0" w:line="240" w:lineRule="auto"/>
        <w:rPr>
          <w:rFonts w:ascii="Arial" w:eastAsia="Arial" w:hAnsi="Arial" w:cs="Arial"/>
          <w:sz w:val="24"/>
          <w:szCs w:val="24"/>
          <w:lang w:eastAsia="es-CR"/>
        </w:rPr>
      </w:pPr>
      <w:r w:rsidRPr="00D34907">
        <w:rPr>
          <w:rFonts w:ascii="Arial" w:eastAsia="Arial" w:hAnsi="Arial" w:cs="Arial"/>
          <w:sz w:val="24"/>
          <w:szCs w:val="24"/>
          <w:lang w:eastAsia="es-CR"/>
        </w:rPr>
        <w:t>Pablo Heriberto Abarca Mora</w:t>
      </w:r>
      <w:r w:rsidR="00166C8B">
        <w:rPr>
          <w:rFonts w:ascii="Arial" w:eastAsia="Arial" w:hAnsi="Arial" w:cs="Arial"/>
          <w:sz w:val="24"/>
          <w:szCs w:val="24"/>
          <w:lang w:eastAsia="es-CR"/>
        </w:rPr>
        <w:tab/>
      </w:r>
      <w:r w:rsidR="00166C8B">
        <w:rPr>
          <w:rFonts w:ascii="Arial" w:eastAsia="Arial" w:hAnsi="Arial" w:cs="Arial"/>
          <w:sz w:val="24"/>
          <w:szCs w:val="24"/>
          <w:lang w:eastAsia="es-CR"/>
        </w:rPr>
        <w:tab/>
      </w:r>
      <w:r w:rsidR="00166C8B">
        <w:rPr>
          <w:rFonts w:ascii="Arial" w:eastAsia="Arial" w:hAnsi="Arial" w:cs="Arial"/>
          <w:sz w:val="24"/>
          <w:szCs w:val="24"/>
          <w:lang w:eastAsia="es-CR"/>
        </w:rPr>
        <w:tab/>
        <w:t>Aracelly Salas Eduarte</w:t>
      </w:r>
    </w:p>
    <w:p w14:paraId="2AE7A722" w14:textId="77777777" w:rsidR="005500EF" w:rsidRDefault="005500EF" w:rsidP="00FA5A29">
      <w:pPr>
        <w:spacing w:after="0" w:line="240" w:lineRule="auto"/>
        <w:rPr>
          <w:rFonts w:ascii="Arial" w:eastAsia="Arial" w:hAnsi="Arial" w:cs="Arial"/>
          <w:sz w:val="24"/>
          <w:szCs w:val="24"/>
          <w:lang w:eastAsia="es-CR"/>
        </w:rPr>
      </w:pPr>
    </w:p>
    <w:p w14:paraId="140381B2" w14:textId="77777777" w:rsidR="005500EF" w:rsidRDefault="005500EF" w:rsidP="00FA5A29">
      <w:pPr>
        <w:spacing w:after="0" w:line="240" w:lineRule="auto"/>
        <w:rPr>
          <w:rFonts w:ascii="Arial" w:eastAsia="Arial" w:hAnsi="Arial" w:cs="Arial"/>
          <w:sz w:val="24"/>
          <w:szCs w:val="24"/>
          <w:lang w:eastAsia="es-CR"/>
        </w:rPr>
      </w:pPr>
      <w:r>
        <w:rPr>
          <w:rFonts w:ascii="Arial" w:eastAsia="Arial" w:hAnsi="Arial" w:cs="Arial"/>
          <w:sz w:val="24"/>
          <w:szCs w:val="24"/>
          <w:lang w:eastAsia="es-CR"/>
        </w:rPr>
        <w:t xml:space="preserve">María Vita </w:t>
      </w:r>
      <w:r w:rsidR="000235D2">
        <w:rPr>
          <w:rFonts w:ascii="Arial" w:eastAsia="Arial" w:hAnsi="Arial" w:cs="Arial"/>
          <w:sz w:val="24"/>
          <w:szCs w:val="24"/>
          <w:lang w:eastAsia="es-CR"/>
        </w:rPr>
        <w:t>Monge Granados</w:t>
      </w:r>
      <w:r w:rsidR="000235D2">
        <w:rPr>
          <w:rFonts w:ascii="Arial" w:eastAsia="Arial" w:hAnsi="Arial" w:cs="Arial"/>
          <w:sz w:val="24"/>
          <w:szCs w:val="24"/>
          <w:lang w:eastAsia="es-CR"/>
        </w:rPr>
        <w:tab/>
      </w:r>
      <w:r w:rsidR="000235D2">
        <w:rPr>
          <w:rFonts w:ascii="Arial" w:eastAsia="Arial" w:hAnsi="Arial" w:cs="Arial"/>
          <w:sz w:val="24"/>
          <w:szCs w:val="24"/>
          <w:lang w:eastAsia="es-CR"/>
        </w:rPr>
        <w:tab/>
      </w:r>
      <w:r w:rsidR="000235D2">
        <w:rPr>
          <w:rFonts w:ascii="Arial" w:eastAsia="Arial" w:hAnsi="Arial" w:cs="Arial"/>
          <w:sz w:val="24"/>
          <w:szCs w:val="24"/>
          <w:lang w:eastAsia="es-CR"/>
        </w:rPr>
        <w:tab/>
        <w:t>Zoila Rosa Volio Pacheco</w:t>
      </w:r>
    </w:p>
    <w:p w14:paraId="659341EF" w14:textId="77777777" w:rsidR="000235D2" w:rsidRDefault="000235D2" w:rsidP="00FA5A29">
      <w:pPr>
        <w:spacing w:after="0" w:line="240" w:lineRule="auto"/>
        <w:rPr>
          <w:rFonts w:ascii="Arial" w:eastAsia="Arial" w:hAnsi="Arial" w:cs="Arial"/>
          <w:sz w:val="24"/>
          <w:szCs w:val="24"/>
          <w:lang w:eastAsia="es-CR"/>
        </w:rPr>
      </w:pPr>
    </w:p>
    <w:p w14:paraId="5D555779" w14:textId="77777777" w:rsidR="000235D2" w:rsidRDefault="000235D2" w:rsidP="00FA5A29">
      <w:pPr>
        <w:spacing w:after="0" w:line="240" w:lineRule="auto"/>
        <w:rPr>
          <w:rFonts w:ascii="Arial" w:eastAsia="Arial" w:hAnsi="Arial" w:cs="Arial"/>
          <w:sz w:val="24"/>
          <w:szCs w:val="24"/>
          <w:lang w:eastAsia="es-CR"/>
        </w:rPr>
      </w:pPr>
      <w:r>
        <w:rPr>
          <w:rFonts w:ascii="Arial" w:eastAsia="Arial" w:hAnsi="Arial" w:cs="Arial"/>
          <w:sz w:val="24"/>
          <w:szCs w:val="24"/>
          <w:lang w:eastAsia="es-CR"/>
        </w:rPr>
        <w:t>Walter Muñoz Céspedes</w:t>
      </w:r>
      <w:r>
        <w:rPr>
          <w:rFonts w:ascii="Arial" w:eastAsia="Arial" w:hAnsi="Arial" w:cs="Arial"/>
          <w:sz w:val="24"/>
          <w:szCs w:val="24"/>
          <w:lang w:eastAsia="es-CR"/>
        </w:rPr>
        <w:tab/>
      </w:r>
      <w:r>
        <w:rPr>
          <w:rFonts w:ascii="Arial" w:eastAsia="Arial" w:hAnsi="Arial" w:cs="Arial"/>
          <w:sz w:val="24"/>
          <w:szCs w:val="24"/>
          <w:lang w:eastAsia="es-CR"/>
        </w:rPr>
        <w:tab/>
      </w:r>
      <w:r>
        <w:rPr>
          <w:rFonts w:ascii="Arial" w:eastAsia="Arial" w:hAnsi="Arial" w:cs="Arial"/>
          <w:sz w:val="24"/>
          <w:szCs w:val="24"/>
          <w:lang w:eastAsia="es-CR"/>
        </w:rPr>
        <w:tab/>
      </w:r>
      <w:r>
        <w:rPr>
          <w:rFonts w:ascii="Arial" w:eastAsia="Arial" w:hAnsi="Arial" w:cs="Arial"/>
          <w:sz w:val="24"/>
          <w:szCs w:val="24"/>
          <w:lang w:eastAsia="es-CR"/>
        </w:rPr>
        <w:tab/>
      </w:r>
      <w:r w:rsidR="00975FDD">
        <w:rPr>
          <w:rFonts w:ascii="Arial" w:eastAsia="Arial" w:hAnsi="Arial" w:cs="Arial"/>
          <w:sz w:val="24"/>
          <w:szCs w:val="24"/>
          <w:lang w:eastAsia="es-CR"/>
        </w:rPr>
        <w:t>Aida María Montiel Héctor</w:t>
      </w:r>
    </w:p>
    <w:p w14:paraId="2E099B25" w14:textId="77777777" w:rsidR="00975FDD" w:rsidRDefault="00975FDD" w:rsidP="00FA5A29">
      <w:pPr>
        <w:spacing w:after="0" w:line="240" w:lineRule="auto"/>
        <w:rPr>
          <w:rFonts w:ascii="Arial" w:eastAsia="Arial" w:hAnsi="Arial" w:cs="Arial"/>
          <w:sz w:val="24"/>
          <w:szCs w:val="24"/>
          <w:lang w:eastAsia="es-CR"/>
        </w:rPr>
      </w:pPr>
    </w:p>
    <w:p w14:paraId="41919A48" w14:textId="77777777" w:rsidR="00975FDD" w:rsidRDefault="00975FDD" w:rsidP="00FA5A29">
      <w:pPr>
        <w:spacing w:after="0" w:line="240" w:lineRule="auto"/>
        <w:rPr>
          <w:rFonts w:ascii="Arial" w:eastAsia="Arial" w:hAnsi="Arial" w:cs="Arial"/>
          <w:sz w:val="24"/>
          <w:szCs w:val="24"/>
          <w:lang w:eastAsia="es-CR"/>
        </w:rPr>
      </w:pPr>
      <w:r>
        <w:rPr>
          <w:rFonts w:ascii="Arial" w:eastAsia="Arial" w:hAnsi="Arial" w:cs="Arial"/>
          <w:sz w:val="24"/>
          <w:szCs w:val="24"/>
          <w:lang w:eastAsia="es-CR"/>
        </w:rPr>
        <w:t>Jonathan Prendas Rodríguez</w:t>
      </w:r>
      <w:r>
        <w:rPr>
          <w:rFonts w:ascii="Arial" w:eastAsia="Arial" w:hAnsi="Arial" w:cs="Arial"/>
          <w:sz w:val="24"/>
          <w:szCs w:val="24"/>
          <w:lang w:eastAsia="es-CR"/>
        </w:rPr>
        <w:tab/>
      </w:r>
      <w:r>
        <w:rPr>
          <w:rFonts w:ascii="Arial" w:eastAsia="Arial" w:hAnsi="Arial" w:cs="Arial"/>
          <w:sz w:val="24"/>
          <w:szCs w:val="24"/>
          <w:lang w:eastAsia="es-CR"/>
        </w:rPr>
        <w:tab/>
      </w:r>
      <w:r>
        <w:rPr>
          <w:rFonts w:ascii="Arial" w:eastAsia="Arial" w:hAnsi="Arial" w:cs="Arial"/>
          <w:sz w:val="24"/>
          <w:szCs w:val="24"/>
          <w:lang w:eastAsia="es-CR"/>
        </w:rPr>
        <w:tab/>
        <w:t>Carmen Irene Chan Mora</w:t>
      </w:r>
    </w:p>
    <w:p w14:paraId="09D88CB5" w14:textId="77777777" w:rsidR="00975FDD" w:rsidRDefault="00975FDD" w:rsidP="00FA5A29">
      <w:pPr>
        <w:spacing w:after="0" w:line="240" w:lineRule="auto"/>
        <w:rPr>
          <w:rFonts w:ascii="Arial" w:eastAsia="Arial" w:hAnsi="Arial" w:cs="Arial"/>
          <w:sz w:val="24"/>
          <w:szCs w:val="24"/>
          <w:lang w:eastAsia="es-CR"/>
        </w:rPr>
      </w:pPr>
    </w:p>
    <w:p w14:paraId="539AB958" w14:textId="77777777" w:rsidR="00975FDD" w:rsidRDefault="00975FDD" w:rsidP="00FA5A29">
      <w:pPr>
        <w:spacing w:after="0" w:line="240" w:lineRule="auto"/>
        <w:rPr>
          <w:rFonts w:ascii="Arial" w:eastAsia="Arial" w:hAnsi="Arial" w:cs="Arial"/>
          <w:sz w:val="24"/>
          <w:szCs w:val="24"/>
          <w:lang w:eastAsia="es-CR"/>
        </w:rPr>
      </w:pPr>
      <w:r>
        <w:rPr>
          <w:rFonts w:ascii="Arial" w:eastAsia="Arial" w:hAnsi="Arial" w:cs="Arial"/>
          <w:sz w:val="24"/>
          <w:szCs w:val="24"/>
          <w:lang w:eastAsia="es-CR"/>
        </w:rPr>
        <w:t>Ignacio Alberto Alpízar Castro</w:t>
      </w:r>
      <w:r>
        <w:rPr>
          <w:rFonts w:ascii="Arial" w:eastAsia="Arial" w:hAnsi="Arial" w:cs="Arial"/>
          <w:sz w:val="24"/>
          <w:szCs w:val="24"/>
          <w:lang w:eastAsia="es-CR"/>
        </w:rPr>
        <w:tab/>
      </w:r>
      <w:r>
        <w:rPr>
          <w:rFonts w:ascii="Arial" w:eastAsia="Arial" w:hAnsi="Arial" w:cs="Arial"/>
          <w:sz w:val="24"/>
          <w:szCs w:val="24"/>
          <w:lang w:eastAsia="es-CR"/>
        </w:rPr>
        <w:tab/>
      </w:r>
      <w:r>
        <w:rPr>
          <w:rFonts w:ascii="Arial" w:eastAsia="Arial" w:hAnsi="Arial" w:cs="Arial"/>
          <w:sz w:val="24"/>
          <w:szCs w:val="24"/>
          <w:lang w:eastAsia="es-CR"/>
        </w:rPr>
        <w:tab/>
        <w:t>Dragos Dolanescu Valenciano</w:t>
      </w:r>
    </w:p>
    <w:p w14:paraId="71C54AA5" w14:textId="77777777" w:rsidR="00975FDD" w:rsidRDefault="00975FDD" w:rsidP="00FA5A29">
      <w:pPr>
        <w:spacing w:after="0" w:line="240" w:lineRule="auto"/>
        <w:rPr>
          <w:rFonts w:ascii="Arial" w:eastAsia="Arial" w:hAnsi="Arial" w:cs="Arial"/>
          <w:sz w:val="24"/>
          <w:szCs w:val="24"/>
          <w:lang w:eastAsia="es-CR"/>
        </w:rPr>
      </w:pPr>
    </w:p>
    <w:p w14:paraId="38CD8870" w14:textId="77777777" w:rsidR="00975FDD" w:rsidRDefault="00975FDD" w:rsidP="00FA5A29">
      <w:pPr>
        <w:spacing w:after="0" w:line="240" w:lineRule="auto"/>
        <w:rPr>
          <w:rFonts w:ascii="Arial" w:eastAsia="Arial" w:hAnsi="Arial" w:cs="Arial"/>
          <w:sz w:val="24"/>
          <w:szCs w:val="24"/>
          <w:lang w:eastAsia="es-CR"/>
        </w:rPr>
      </w:pPr>
      <w:r>
        <w:rPr>
          <w:rFonts w:ascii="Arial" w:eastAsia="Arial" w:hAnsi="Arial" w:cs="Arial"/>
          <w:sz w:val="24"/>
          <w:szCs w:val="24"/>
          <w:lang w:eastAsia="es-CR"/>
        </w:rPr>
        <w:t>Erick Rodríguez Steller</w:t>
      </w:r>
      <w:r>
        <w:rPr>
          <w:rFonts w:ascii="Arial" w:eastAsia="Arial" w:hAnsi="Arial" w:cs="Arial"/>
          <w:sz w:val="24"/>
          <w:szCs w:val="24"/>
          <w:lang w:eastAsia="es-CR"/>
        </w:rPr>
        <w:tab/>
      </w:r>
      <w:r>
        <w:rPr>
          <w:rFonts w:ascii="Arial" w:eastAsia="Arial" w:hAnsi="Arial" w:cs="Arial"/>
          <w:sz w:val="24"/>
          <w:szCs w:val="24"/>
          <w:lang w:eastAsia="es-CR"/>
        </w:rPr>
        <w:tab/>
      </w:r>
      <w:r>
        <w:rPr>
          <w:rFonts w:ascii="Arial" w:eastAsia="Arial" w:hAnsi="Arial" w:cs="Arial"/>
          <w:sz w:val="24"/>
          <w:szCs w:val="24"/>
          <w:lang w:eastAsia="es-CR"/>
        </w:rPr>
        <w:tab/>
      </w:r>
      <w:r>
        <w:rPr>
          <w:rFonts w:ascii="Arial" w:eastAsia="Arial" w:hAnsi="Arial" w:cs="Arial"/>
          <w:sz w:val="24"/>
          <w:szCs w:val="24"/>
          <w:lang w:eastAsia="es-CR"/>
        </w:rPr>
        <w:tab/>
        <w:t>Ivonne Acuña Cabrera</w:t>
      </w:r>
    </w:p>
    <w:p w14:paraId="3FF80B20" w14:textId="77777777" w:rsidR="00975FDD" w:rsidRDefault="00975FDD" w:rsidP="00FA5A29">
      <w:pPr>
        <w:spacing w:after="0" w:line="240" w:lineRule="auto"/>
        <w:rPr>
          <w:rFonts w:ascii="Arial" w:eastAsia="Arial" w:hAnsi="Arial" w:cs="Arial"/>
          <w:sz w:val="24"/>
          <w:szCs w:val="24"/>
          <w:lang w:eastAsia="es-CR"/>
        </w:rPr>
      </w:pPr>
    </w:p>
    <w:p w14:paraId="29CFADAF" w14:textId="77777777" w:rsidR="00975FDD" w:rsidRDefault="00975FDD" w:rsidP="00FA5A29">
      <w:pPr>
        <w:spacing w:after="0" w:line="240" w:lineRule="auto"/>
        <w:rPr>
          <w:rFonts w:ascii="Arial" w:eastAsia="Arial" w:hAnsi="Arial" w:cs="Arial"/>
          <w:sz w:val="24"/>
          <w:szCs w:val="24"/>
          <w:lang w:eastAsia="es-CR"/>
        </w:rPr>
      </w:pPr>
      <w:r>
        <w:rPr>
          <w:rFonts w:ascii="Arial" w:eastAsia="Arial" w:hAnsi="Arial" w:cs="Arial"/>
          <w:sz w:val="24"/>
          <w:szCs w:val="24"/>
          <w:lang w:eastAsia="es-CR"/>
        </w:rPr>
        <w:t>David Hubert Gourzong Cerdas</w:t>
      </w:r>
      <w:r>
        <w:rPr>
          <w:rFonts w:ascii="Arial" w:eastAsia="Arial" w:hAnsi="Arial" w:cs="Arial"/>
          <w:sz w:val="24"/>
          <w:szCs w:val="24"/>
          <w:lang w:eastAsia="es-CR"/>
        </w:rPr>
        <w:tab/>
      </w:r>
      <w:r>
        <w:rPr>
          <w:rFonts w:ascii="Arial" w:eastAsia="Arial" w:hAnsi="Arial" w:cs="Arial"/>
          <w:sz w:val="24"/>
          <w:szCs w:val="24"/>
          <w:lang w:eastAsia="es-CR"/>
        </w:rPr>
        <w:tab/>
      </w:r>
      <w:r>
        <w:rPr>
          <w:rFonts w:ascii="Arial" w:eastAsia="Arial" w:hAnsi="Arial" w:cs="Arial"/>
          <w:sz w:val="24"/>
          <w:szCs w:val="24"/>
          <w:lang w:eastAsia="es-CR"/>
        </w:rPr>
        <w:tab/>
      </w:r>
      <w:r w:rsidR="00CA5676">
        <w:rPr>
          <w:rFonts w:ascii="Arial" w:eastAsia="Arial" w:hAnsi="Arial" w:cs="Arial"/>
          <w:sz w:val="24"/>
          <w:szCs w:val="24"/>
          <w:lang w:eastAsia="es-CR"/>
        </w:rPr>
        <w:t>Otto Roberto Vargas Víquez</w:t>
      </w:r>
    </w:p>
    <w:p w14:paraId="1F46CAFF" w14:textId="77777777" w:rsidR="004F389E" w:rsidRDefault="004F389E">
      <w:pPr>
        <w:rPr>
          <w:rFonts w:ascii="Arial" w:eastAsia="Arial" w:hAnsi="Arial" w:cs="Arial"/>
          <w:sz w:val="24"/>
          <w:szCs w:val="24"/>
          <w:lang w:eastAsia="es-CR"/>
        </w:rPr>
      </w:pPr>
      <w:r>
        <w:rPr>
          <w:rFonts w:ascii="Arial" w:eastAsia="Arial" w:hAnsi="Arial" w:cs="Arial"/>
          <w:sz w:val="24"/>
          <w:szCs w:val="24"/>
          <w:lang w:eastAsia="es-CR"/>
        </w:rPr>
        <w:br w:type="page"/>
      </w:r>
    </w:p>
    <w:p w14:paraId="79E669DB" w14:textId="77777777" w:rsidR="00CA5676" w:rsidRDefault="00CA5676" w:rsidP="00CA5676">
      <w:pPr>
        <w:spacing w:after="0" w:line="240" w:lineRule="auto"/>
        <w:jc w:val="center"/>
        <w:rPr>
          <w:rFonts w:ascii="Arial" w:eastAsia="Arial" w:hAnsi="Arial" w:cs="Arial"/>
          <w:sz w:val="24"/>
          <w:szCs w:val="24"/>
          <w:lang w:eastAsia="es-CR"/>
        </w:rPr>
      </w:pPr>
    </w:p>
    <w:p w14:paraId="1777F2DE" w14:textId="77777777" w:rsidR="00CA5676" w:rsidRDefault="00CA5676" w:rsidP="00CA5676">
      <w:pPr>
        <w:spacing w:after="0" w:line="240" w:lineRule="auto"/>
        <w:jc w:val="center"/>
        <w:rPr>
          <w:rFonts w:ascii="Arial" w:eastAsia="Arial" w:hAnsi="Arial" w:cs="Arial"/>
          <w:sz w:val="24"/>
          <w:szCs w:val="24"/>
          <w:lang w:eastAsia="es-CR"/>
        </w:rPr>
      </w:pPr>
      <w:r>
        <w:rPr>
          <w:rFonts w:ascii="Arial" w:eastAsia="Arial" w:hAnsi="Arial" w:cs="Arial"/>
          <w:sz w:val="24"/>
          <w:szCs w:val="24"/>
          <w:lang w:eastAsia="es-CR"/>
        </w:rPr>
        <w:t>Luis Fernando Chacón Monge</w:t>
      </w:r>
    </w:p>
    <w:p w14:paraId="6FACEF4F" w14:textId="77777777" w:rsidR="00CA5676" w:rsidRPr="00CA5676" w:rsidRDefault="00CA5676" w:rsidP="00CA5676">
      <w:pPr>
        <w:spacing w:after="0" w:line="240" w:lineRule="auto"/>
        <w:jc w:val="center"/>
        <w:rPr>
          <w:rFonts w:ascii="Arial" w:eastAsia="Arial" w:hAnsi="Arial" w:cs="Arial"/>
          <w:b/>
          <w:sz w:val="24"/>
          <w:szCs w:val="24"/>
          <w:lang w:eastAsia="es-CR"/>
        </w:rPr>
      </w:pPr>
      <w:r w:rsidRPr="00CA5676">
        <w:rPr>
          <w:rFonts w:ascii="Arial" w:eastAsia="Arial" w:hAnsi="Arial" w:cs="Arial"/>
          <w:b/>
          <w:sz w:val="24"/>
          <w:szCs w:val="24"/>
          <w:lang w:eastAsia="es-CR"/>
        </w:rPr>
        <w:t>Diputados y diputadas</w:t>
      </w:r>
    </w:p>
    <w:p w14:paraId="5865A089" w14:textId="77777777" w:rsidR="00CA5676" w:rsidRDefault="00CA5676" w:rsidP="00CA5676">
      <w:pPr>
        <w:spacing w:after="0" w:line="240" w:lineRule="auto"/>
        <w:jc w:val="center"/>
        <w:rPr>
          <w:rFonts w:ascii="Arial" w:eastAsia="Arial" w:hAnsi="Arial" w:cs="Arial"/>
          <w:sz w:val="24"/>
          <w:szCs w:val="24"/>
          <w:lang w:eastAsia="es-CR"/>
        </w:rPr>
      </w:pPr>
    </w:p>
    <w:p w14:paraId="4DCC84E8" w14:textId="77777777" w:rsidR="004F389E" w:rsidRDefault="004F389E" w:rsidP="00CA5676">
      <w:pPr>
        <w:spacing w:after="0" w:line="240" w:lineRule="auto"/>
        <w:jc w:val="center"/>
        <w:rPr>
          <w:rFonts w:ascii="Arial" w:eastAsia="Arial" w:hAnsi="Arial" w:cs="Arial"/>
          <w:sz w:val="24"/>
          <w:szCs w:val="24"/>
          <w:lang w:eastAsia="es-CR"/>
        </w:rPr>
      </w:pPr>
    </w:p>
    <w:p w14:paraId="3A1389A7" w14:textId="77777777" w:rsidR="004F389E" w:rsidRDefault="004F389E" w:rsidP="00CA5676">
      <w:pPr>
        <w:spacing w:after="0" w:line="240" w:lineRule="auto"/>
        <w:jc w:val="center"/>
        <w:rPr>
          <w:rFonts w:ascii="Arial" w:eastAsia="Arial" w:hAnsi="Arial" w:cs="Arial"/>
          <w:sz w:val="24"/>
          <w:szCs w:val="24"/>
          <w:lang w:eastAsia="es-CR"/>
        </w:rPr>
      </w:pPr>
    </w:p>
    <w:p w14:paraId="1A94AF8D" w14:textId="77777777" w:rsidR="004F389E" w:rsidRDefault="004F389E" w:rsidP="00CA5676">
      <w:pPr>
        <w:spacing w:after="0" w:line="240" w:lineRule="auto"/>
        <w:jc w:val="center"/>
        <w:rPr>
          <w:rFonts w:ascii="Arial" w:eastAsia="Arial" w:hAnsi="Arial" w:cs="Arial"/>
          <w:sz w:val="24"/>
          <w:szCs w:val="24"/>
          <w:lang w:eastAsia="es-CR"/>
        </w:rPr>
      </w:pPr>
    </w:p>
    <w:p w14:paraId="551F6C91" w14:textId="77777777" w:rsidR="004F389E" w:rsidRDefault="004F389E" w:rsidP="00CA5676">
      <w:pPr>
        <w:spacing w:after="0" w:line="240" w:lineRule="auto"/>
        <w:jc w:val="center"/>
        <w:rPr>
          <w:rFonts w:ascii="Arial" w:eastAsia="Arial" w:hAnsi="Arial" w:cs="Arial"/>
          <w:sz w:val="24"/>
          <w:szCs w:val="24"/>
          <w:lang w:eastAsia="es-CR"/>
        </w:rPr>
      </w:pPr>
    </w:p>
    <w:p w14:paraId="3194E74B" w14:textId="77777777" w:rsidR="004F389E" w:rsidRDefault="004F389E" w:rsidP="00CA5676">
      <w:pPr>
        <w:spacing w:after="0" w:line="240" w:lineRule="auto"/>
        <w:jc w:val="center"/>
        <w:rPr>
          <w:rFonts w:ascii="Arial" w:eastAsia="Arial" w:hAnsi="Arial" w:cs="Arial"/>
          <w:sz w:val="24"/>
          <w:szCs w:val="24"/>
          <w:lang w:eastAsia="es-CR"/>
        </w:rPr>
      </w:pPr>
    </w:p>
    <w:p w14:paraId="387A0250" w14:textId="77777777" w:rsidR="004F389E" w:rsidRPr="00D34907" w:rsidRDefault="004F389E" w:rsidP="00CA5676">
      <w:pPr>
        <w:spacing w:after="0" w:line="240" w:lineRule="auto"/>
        <w:jc w:val="center"/>
        <w:rPr>
          <w:rFonts w:ascii="Arial" w:eastAsia="Arial" w:hAnsi="Arial" w:cs="Arial"/>
          <w:sz w:val="24"/>
          <w:szCs w:val="24"/>
          <w:lang w:eastAsia="es-CR"/>
        </w:rPr>
      </w:pPr>
    </w:p>
    <w:p w14:paraId="3BB77747" w14:textId="77777777" w:rsidR="004F389E" w:rsidRPr="00550E2F" w:rsidRDefault="004F389E" w:rsidP="004F389E">
      <w:pPr>
        <w:spacing w:after="0" w:line="240" w:lineRule="auto"/>
        <w:rPr>
          <w:rFonts w:ascii="Arial" w:eastAsia="Arial" w:hAnsi="Arial" w:cs="Arial"/>
          <w:sz w:val="24"/>
          <w:szCs w:val="24"/>
        </w:rPr>
      </w:pPr>
      <w:r>
        <w:rPr>
          <w:rFonts w:ascii="Arial" w:eastAsia="Arial" w:hAnsi="Arial" w:cs="Arial"/>
          <w:sz w:val="24"/>
          <w:szCs w:val="24"/>
        </w:rPr>
        <w:t>12</w:t>
      </w:r>
      <w:r w:rsidRPr="00550E2F">
        <w:rPr>
          <w:rFonts w:ascii="Arial" w:eastAsia="Arial" w:hAnsi="Arial" w:cs="Arial"/>
          <w:sz w:val="24"/>
          <w:szCs w:val="24"/>
        </w:rPr>
        <w:t xml:space="preserve"> de agosto de 2021</w:t>
      </w:r>
    </w:p>
    <w:p w14:paraId="0867ABD3" w14:textId="77777777" w:rsidR="004F389E" w:rsidRPr="00550E2F" w:rsidRDefault="004F389E" w:rsidP="004F389E">
      <w:pPr>
        <w:spacing w:after="0" w:line="240" w:lineRule="auto"/>
        <w:rPr>
          <w:rFonts w:ascii="Arial" w:eastAsia="Arial" w:hAnsi="Arial" w:cs="Arial"/>
          <w:sz w:val="24"/>
          <w:szCs w:val="24"/>
        </w:rPr>
      </w:pPr>
    </w:p>
    <w:p w14:paraId="0C3766A4" w14:textId="77777777" w:rsidR="004F389E" w:rsidRPr="00550E2F" w:rsidRDefault="004F389E" w:rsidP="004F389E">
      <w:pPr>
        <w:spacing w:after="0" w:line="240" w:lineRule="auto"/>
        <w:rPr>
          <w:rFonts w:ascii="Arial" w:eastAsia="Arial" w:hAnsi="Arial" w:cs="Arial"/>
          <w:sz w:val="24"/>
          <w:szCs w:val="24"/>
        </w:rPr>
      </w:pPr>
    </w:p>
    <w:p w14:paraId="446962C4" w14:textId="77777777" w:rsidR="004F389E" w:rsidRPr="00550E2F" w:rsidRDefault="004F389E" w:rsidP="004F389E">
      <w:pPr>
        <w:spacing w:after="0" w:line="240" w:lineRule="auto"/>
        <w:rPr>
          <w:rFonts w:ascii="Arial" w:eastAsia="Arial" w:hAnsi="Arial" w:cs="Arial"/>
          <w:sz w:val="24"/>
          <w:szCs w:val="24"/>
        </w:rPr>
      </w:pPr>
      <w:r w:rsidRPr="00550E2F">
        <w:rPr>
          <w:rFonts w:ascii="Arial" w:eastAsia="Arial" w:hAnsi="Arial" w:cs="Arial"/>
          <w:sz w:val="24"/>
          <w:szCs w:val="24"/>
        </w:rPr>
        <w:t>NOTAS:</w:t>
      </w:r>
      <w:r w:rsidRPr="00550E2F">
        <w:rPr>
          <w:rFonts w:ascii="Arial" w:eastAsia="Arial" w:hAnsi="Arial" w:cs="Arial"/>
          <w:sz w:val="24"/>
          <w:szCs w:val="24"/>
        </w:rPr>
        <w:tab/>
        <w:t>Este Proyecto aún no tiene comisión asignada.</w:t>
      </w:r>
    </w:p>
    <w:p w14:paraId="19FED418" w14:textId="77777777" w:rsidR="004F389E" w:rsidRPr="00550E2F" w:rsidRDefault="004F389E" w:rsidP="004F389E">
      <w:pPr>
        <w:spacing w:after="0" w:line="240" w:lineRule="auto"/>
        <w:rPr>
          <w:rFonts w:ascii="Arial" w:eastAsia="Arial" w:hAnsi="Arial" w:cs="Arial"/>
          <w:sz w:val="24"/>
          <w:szCs w:val="24"/>
        </w:rPr>
      </w:pPr>
    </w:p>
    <w:p w14:paraId="601B5CDB" w14:textId="77777777" w:rsidR="004F389E" w:rsidRDefault="004F389E" w:rsidP="004F389E">
      <w:pPr>
        <w:spacing w:after="0" w:line="240" w:lineRule="auto"/>
        <w:rPr>
          <w:rFonts w:ascii="Arial" w:eastAsia="Arial" w:hAnsi="Arial" w:cs="Arial"/>
          <w:sz w:val="24"/>
          <w:szCs w:val="24"/>
        </w:rPr>
      </w:pPr>
    </w:p>
    <w:p w14:paraId="14C629FC" w14:textId="77777777" w:rsidR="004F389E" w:rsidRDefault="004F389E" w:rsidP="004F389E">
      <w:pPr>
        <w:spacing w:after="0" w:line="240" w:lineRule="auto"/>
        <w:rPr>
          <w:rFonts w:ascii="Arial" w:eastAsia="Arial" w:hAnsi="Arial" w:cs="Arial"/>
          <w:sz w:val="24"/>
          <w:szCs w:val="24"/>
        </w:rPr>
      </w:pPr>
    </w:p>
    <w:p w14:paraId="114555A8" w14:textId="77777777" w:rsidR="004F389E" w:rsidRDefault="004F389E" w:rsidP="004F389E">
      <w:pPr>
        <w:spacing w:after="0" w:line="240" w:lineRule="auto"/>
        <w:rPr>
          <w:rFonts w:ascii="Arial" w:eastAsia="Arial" w:hAnsi="Arial" w:cs="Arial"/>
          <w:sz w:val="24"/>
          <w:szCs w:val="24"/>
        </w:rPr>
      </w:pPr>
    </w:p>
    <w:p w14:paraId="2BF3CED9" w14:textId="77777777" w:rsidR="004F389E" w:rsidRDefault="004F389E" w:rsidP="004F389E">
      <w:pPr>
        <w:spacing w:after="0" w:line="240" w:lineRule="auto"/>
        <w:rPr>
          <w:rFonts w:ascii="Arial" w:eastAsia="Arial" w:hAnsi="Arial" w:cs="Arial"/>
          <w:sz w:val="24"/>
          <w:szCs w:val="24"/>
        </w:rPr>
      </w:pPr>
    </w:p>
    <w:p w14:paraId="435312E1" w14:textId="77777777" w:rsidR="004F389E" w:rsidRPr="00550E2F" w:rsidRDefault="004F389E" w:rsidP="004F389E">
      <w:pPr>
        <w:spacing w:after="0" w:line="240" w:lineRule="auto"/>
        <w:rPr>
          <w:rFonts w:ascii="Arial" w:eastAsia="Arial" w:hAnsi="Arial" w:cs="Arial"/>
          <w:sz w:val="24"/>
          <w:szCs w:val="24"/>
        </w:rPr>
      </w:pPr>
    </w:p>
    <w:p w14:paraId="6508167B" w14:textId="77777777" w:rsidR="004F389E" w:rsidRPr="00550E2F" w:rsidRDefault="004F389E" w:rsidP="004F389E">
      <w:pPr>
        <w:spacing w:after="0" w:line="240" w:lineRule="auto"/>
        <w:ind w:left="1416"/>
        <w:rPr>
          <w:rFonts w:ascii="Arial" w:eastAsia="Arial" w:hAnsi="Arial" w:cs="Arial"/>
          <w:sz w:val="24"/>
          <w:szCs w:val="24"/>
        </w:rPr>
      </w:pPr>
      <w:r w:rsidRPr="00550E2F">
        <w:rPr>
          <w:rFonts w:ascii="Arial" w:eastAsia="Arial" w:hAnsi="Arial" w:cs="Arial"/>
          <w:sz w:val="24"/>
          <w:szCs w:val="24"/>
        </w:rPr>
        <w:t>El Departamento de Servicios Parlamentarios ajustó el texto de este proyecto a los requerimientos de estructura.</w:t>
      </w:r>
    </w:p>
    <w:p w14:paraId="0253573C" w14:textId="77777777" w:rsidR="00EC11B8" w:rsidRPr="00EC11B8" w:rsidRDefault="00EC11B8" w:rsidP="00EC11B8">
      <w:pPr>
        <w:rPr>
          <w:rFonts w:ascii="Arial" w:hAnsi="Arial" w:cs="Arial"/>
          <w:sz w:val="24"/>
        </w:rPr>
      </w:pPr>
    </w:p>
    <w:sectPr w:rsidR="00EC11B8" w:rsidRPr="00EC11B8" w:rsidSect="00CA5676">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ACF36" w14:textId="77777777" w:rsidR="006F0B81" w:rsidRDefault="006F0B81" w:rsidP="00EC11B8">
      <w:pPr>
        <w:spacing w:after="0" w:line="240" w:lineRule="auto"/>
      </w:pPr>
      <w:r>
        <w:separator/>
      </w:r>
    </w:p>
  </w:endnote>
  <w:endnote w:type="continuationSeparator" w:id="0">
    <w:p w14:paraId="497D46BF" w14:textId="77777777" w:rsidR="006F0B81" w:rsidRDefault="006F0B81" w:rsidP="00EC1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FF919" w14:textId="77777777" w:rsidR="00EC11B8" w:rsidRDefault="00EC11B8">
    <w:pPr>
      <w:pStyle w:val="Piedepgina"/>
      <w:jc w:val="right"/>
    </w:pPr>
  </w:p>
  <w:p w14:paraId="15C40A54" w14:textId="77777777" w:rsidR="00EC11B8" w:rsidRDefault="00EC11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FE13D" w14:textId="77777777" w:rsidR="006F0B81" w:rsidRDefault="006F0B81" w:rsidP="00EC11B8">
      <w:pPr>
        <w:spacing w:after="0" w:line="240" w:lineRule="auto"/>
      </w:pPr>
      <w:r>
        <w:separator/>
      </w:r>
    </w:p>
  </w:footnote>
  <w:footnote w:type="continuationSeparator" w:id="0">
    <w:p w14:paraId="6F2ECD16" w14:textId="77777777" w:rsidR="006F0B81" w:rsidRDefault="006F0B81" w:rsidP="00EC11B8">
      <w:pPr>
        <w:spacing w:after="0" w:line="240" w:lineRule="auto"/>
      </w:pPr>
      <w:r>
        <w:continuationSeparator/>
      </w:r>
    </w:p>
  </w:footnote>
  <w:footnote w:id="1">
    <w:p w14:paraId="5916D77A" w14:textId="77777777" w:rsidR="00EC11B8" w:rsidRDefault="00EC11B8" w:rsidP="00EC11B8">
      <w:pPr>
        <w:pStyle w:val="Textonotapie"/>
      </w:pPr>
      <w:r w:rsidRPr="00904E93">
        <w:rPr>
          <w:rStyle w:val="Refdenotaalpie"/>
        </w:rPr>
        <w:footnoteRef/>
      </w:r>
      <w:r w:rsidRPr="00904E93">
        <w:t xml:space="preserve"> Impuesto a los combustibles, a la importación de vehículos y repuestos, impuesto al traspaso de vehículos, derechos arancelarios, impuesto selectivo de consumo, impuesto de ventas sobre estos rubros, entre otros.</w:t>
      </w:r>
    </w:p>
  </w:footnote>
  <w:footnote w:id="2">
    <w:p w14:paraId="5C553EA8" w14:textId="77777777" w:rsidR="00EC11B8" w:rsidRDefault="00EC11B8" w:rsidP="00EC11B8">
      <w:pPr>
        <w:pStyle w:val="Textonotapie"/>
        <w:jc w:val="both"/>
      </w:pPr>
      <w:r>
        <w:rPr>
          <w:rStyle w:val="Refdenotaalpie"/>
        </w:rPr>
        <w:footnoteRef/>
      </w:r>
      <w:r>
        <w:t xml:space="preserve"> </w:t>
      </w:r>
      <w:r>
        <w:rPr>
          <w:sz w:val="18"/>
          <w:szCs w:val="18"/>
        </w:rPr>
        <w:t>Nota aclaratoria: e</w:t>
      </w:r>
      <w:r w:rsidRPr="00B80C1C">
        <w:rPr>
          <w:sz w:val="18"/>
          <w:szCs w:val="18"/>
        </w:rPr>
        <w:t xml:space="preserve">n este análisis se utilizó el precio final sin punto fijo (conocido como “peddlers”) para el Asfalto, Emulsión Asfáltica, Búnker, Diésel Pesado (gasóleo), Nafta Pesada y Nafta Liviana por ser éste el último </w:t>
      </w:r>
      <w:r>
        <w:rPr>
          <w:sz w:val="18"/>
          <w:szCs w:val="18"/>
        </w:rPr>
        <w:t xml:space="preserve">precio en el </w:t>
      </w:r>
      <w:r w:rsidRPr="00B80C1C">
        <w:rPr>
          <w:sz w:val="18"/>
          <w:szCs w:val="18"/>
        </w:rPr>
        <w:t>eslabón en la cadena de comercialización. Para la Gasolina Súper, Gasolina Regular, Diésel, LPG, Jet Fuel A1, Av. Gas y Queroseno se utilizó el precio final en estación de servicio por ser éste el último eslabón de la cadena de comercialización. Se debe aclarar que el LPG tiene además un precio final al consumidor de gas para el LPG 70-30 y el LPG rico en propano, no obstante, como el impuesto es un monto único por litro de LPG para sus diferentes modalidades y puntos de venta, se utilizó el precio final de LPG 70-30 en estación de servicio a fin de estandarizar</w:t>
      </w:r>
      <w:r>
        <w:rPr>
          <w:sz w:val="18"/>
          <w:szCs w:val="18"/>
        </w:rPr>
        <w:t xml:space="preserve"> los datos y facilitar el análisis</w:t>
      </w:r>
      <w:r w:rsidRPr="00B80C1C">
        <w:rPr>
          <w:sz w:val="18"/>
          <w:szCs w:val="18"/>
        </w:rPr>
        <w:t>.</w:t>
      </w:r>
      <w:r>
        <w:rPr>
          <w:sz w:val="18"/>
          <w:szCs w:val="18"/>
        </w:rPr>
        <w:t xml:space="preserve"> Asimismo, serán estos a los que se refiera como precios finales, en el modelo de cálculo del impuesto único que se propone en el presente proyecto de ley.</w:t>
      </w:r>
    </w:p>
  </w:footnote>
  <w:footnote w:id="3">
    <w:p w14:paraId="4D519CFB" w14:textId="77777777" w:rsidR="00EC11B8" w:rsidRPr="007E6D06" w:rsidRDefault="00EC11B8" w:rsidP="00EC11B8">
      <w:pPr>
        <w:pStyle w:val="Textonotapie"/>
        <w:jc w:val="both"/>
        <w:rPr>
          <w:rFonts w:cstheme="minorHAnsi"/>
          <w:sz w:val="22"/>
          <w:szCs w:val="22"/>
        </w:rPr>
      </w:pPr>
      <w:r w:rsidRPr="007E6D06">
        <w:rPr>
          <w:rStyle w:val="Refdenotaalpie"/>
          <w:rFonts w:cstheme="minorHAnsi"/>
          <w:sz w:val="22"/>
          <w:szCs w:val="22"/>
        </w:rPr>
        <w:footnoteRef/>
      </w:r>
      <w:r w:rsidRPr="007E6D06">
        <w:rPr>
          <w:rFonts w:cstheme="minorHAnsi"/>
          <w:sz w:val="22"/>
          <w:szCs w:val="22"/>
        </w:rPr>
        <w:t xml:space="preserve"> </w:t>
      </w:r>
      <w:r w:rsidRPr="00B70BE6">
        <w:rPr>
          <w:rFonts w:cstheme="minorHAnsi"/>
          <w:b/>
          <w:bCs/>
          <w:i/>
          <w:iCs/>
          <w:sz w:val="22"/>
          <w:szCs w:val="22"/>
        </w:rPr>
        <w:t>Se usó un</w:t>
      </w:r>
      <w:r w:rsidRPr="007E6D06">
        <w:rPr>
          <w:rFonts w:cstheme="minorHAnsi"/>
          <w:b/>
          <w:bCs/>
          <w:i/>
          <w:iCs/>
          <w:sz w:val="22"/>
          <w:szCs w:val="22"/>
        </w:rPr>
        <w:t xml:space="preserve"> 30%</w:t>
      </w:r>
      <w:r>
        <w:rPr>
          <w:rFonts w:cstheme="minorHAnsi"/>
          <w:b/>
          <w:bCs/>
          <w:i/>
          <w:iCs/>
          <w:sz w:val="22"/>
          <w:szCs w:val="22"/>
        </w:rPr>
        <w:t xml:space="preserve"> como máximo, porque</w:t>
      </w:r>
      <w:r w:rsidRPr="007E6D06">
        <w:rPr>
          <w:rFonts w:cstheme="minorHAnsi"/>
          <w:b/>
          <w:bCs/>
          <w:i/>
          <w:iCs/>
          <w:sz w:val="22"/>
          <w:szCs w:val="22"/>
        </w:rPr>
        <w:t xml:space="preserve"> </w:t>
      </w:r>
      <w:r w:rsidRPr="008A3E20">
        <w:rPr>
          <w:rFonts w:cstheme="minorHAnsi"/>
          <w:b/>
          <w:bCs/>
          <w:i/>
          <w:iCs/>
          <w:sz w:val="22"/>
          <w:szCs w:val="22"/>
        </w:rPr>
        <w:t>es la tasa máxima del impuesto sobre la renta, la cual está asociada a los niveles mayores de ingresos y utilidades para personas físicas y jurídicas. Un impuesto al consumo de los combustibles que represente más de un 30% del precio final es desproporcionado, por tratarse de un insumo básico para actividades particulares y del sector productivo.</w:t>
      </w:r>
    </w:p>
  </w:footnote>
  <w:footnote w:id="4">
    <w:p w14:paraId="4F001CE1" w14:textId="77777777" w:rsidR="00EC11B8" w:rsidRPr="00B24681" w:rsidRDefault="00EC11B8" w:rsidP="00EC11B8">
      <w:pPr>
        <w:pStyle w:val="Textonotapie"/>
        <w:rPr>
          <w:sz w:val="16"/>
          <w:szCs w:val="16"/>
        </w:rPr>
      </w:pPr>
      <w:r w:rsidRPr="007E6D06">
        <w:rPr>
          <w:rStyle w:val="Refdenotaalpie"/>
          <w:rFonts w:cstheme="minorHAnsi"/>
          <w:sz w:val="22"/>
          <w:szCs w:val="22"/>
        </w:rPr>
        <w:footnoteRef/>
      </w:r>
      <w:r w:rsidRPr="007E6D06">
        <w:rPr>
          <w:rFonts w:cstheme="minorHAnsi"/>
          <w:sz w:val="22"/>
          <w:szCs w:val="22"/>
        </w:rPr>
        <w:t xml:space="preserve"> </w:t>
      </w:r>
      <w:r w:rsidRPr="007E6D06">
        <w:rPr>
          <w:rFonts w:cstheme="minorHAnsi"/>
          <w:i/>
          <w:iCs/>
          <w:sz w:val="22"/>
          <w:szCs w:val="22"/>
        </w:rPr>
        <w:t>del precio final vigente para ese combustible de previo al inicio del siguiente semestre.</w:t>
      </w:r>
    </w:p>
  </w:footnote>
  <w:footnote w:id="5">
    <w:p w14:paraId="5260B975" w14:textId="77777777" w:rsidR="00EC11B8" w:rsidRPr="00874213" w:rsidRDefault="00EC11B8" w:rsidP="00EC11B8">
      <w:pPr>
        <w:pStyle w:val="Textonotapie"/>
        <w:jc w:val="both"/>
        <w:rPr>
          <w:rFonts w:cstheme="minorHAnsi"/>
          <w:i/>
          <w:iCs/>
        </w:rPr>
      </w:pPr>
      <w:r w:rsidRPr="00874213">
        <w:rPr>
          <w:rStyle w:val="Refdenotaalpie"/>
          <w:rFonts w:cstheme="minorHAnsi"/>
          <w:i/>
          <w:iCs/>
        </w:rPr>
        <w:footnoteRef/>
      </w:r>
      <w:r w:rsidRPr="00874213">
        <w:rPr>
          <w:rFonts w:cstheme="minorHAnsi"/>
          <w:i/>
          <w:iCs/>
        </w:rPr>
        <w:t xml:space="preserve"> Como se demostró en el gráfico #2 de la página 3, en el 2020 la recaudación del </w:t>
      </w:r>
      <w:r w:rsidRPr="00874213">
        <w:rPr>
          <w:rFonts w:cstheme="minorHAnsi"/>
          <w:b/>
          <w:bCs/>
          <w:i/>
          <w:iCs/>
        </w:rPr>
        <w:t>IUC</w:t>
      </w:r>
      <w:r w:rsidRPr="00874213">
        <w:rPr>
          <w:rFonts w:cstheme="minorHAnsi"/>
          <w:i/>
          <w:iCs/>
        </w:rPr>
        <w:t xml:space="preserve"> se redujo por la caída en la actividad económica, ya que el impuesto por litro no se redujo. Para los objetivos de una mayor recaudación, convendría más reactivar la economía que insistir en mantener el impuesto bajo el esquema actual. </w:t>
      </w:r>
    </w:p>
  </w:footnote>
  <w:footnote w:id="6">
    <w:p w14:paraId="63B78F8C" w14:textId="77777777" w:rsidR="00EC11B8" w:rsidRDefault="00EC11B8" w:rsidP="00EC11B8">
      <w:pPr>
        <w:autoSpaceDE w:val="0"/>
        <w:autoSpaceDN w:val="0"/>
        <w:adjustRightInd w:val="0"/>
        <w:spacing w:after="0" w:line="240" w:lineRule="auto"/>
        <w:jc w:val="both"/>
      </w:pPr>
      <w:r w:rsidRPr="00874213">
        <w:rPr>
          <w:rStyle w:val="Refdenotaalpie"/>
          <w:rFonts w:cstheme="minorHAnsi"/>
          <w:i/>
          <w:iCs/>
          <w:sz w:val="20"/>
          <w:szCs w:val="20"/>
        </w:rPr>
        <w:footnoteRef/>
      </w:r>
      <w:r w:rsidRPr="00874213">
        <w:rPr>
          <w:rFonts w:cstheme="minorHAnsi"/>
          <w:i/>
          <w:iCs/>
          <w:sz w:val="20"/>
          <w:szCs w:val="20"/>
        </w:rPr>
        <w:t xml:space="preserve"> En Chile, el Ministerio de Hacienda ha implementado por décadas varios esquemas que se han modificado y mejorado, entre esos el Sistema de Protección al Contribuyente ante Variaciones en los Precios de los Combustibles (SIPCO), que ha incorporado sistemas de intervención para estabilizar los precios cuando se salen de una banda</w:t>
      </w:r>
      <w:r>
        <w:rPr>
          <w:rFonts w:cstheme="minorHAnsi"/>
          <w:i/>
          <w:iCs/>
          <w:sz w:val="20"/>
          <w:szCs w:val="20"/>
        </w:rPr>
        <w:t xml:space="preserve">, por </w:t>
      </w:r>
      <w:r w:rsidRPr="00874213">
        <w:rPr>
          <w:rFonts w:cstheme="minorHAnsi"/>
          <w:i/>
          <w:iCs/>
          <w:sz w:val="20"/>
          <w:szCs w:val="20"/>
        </w:rPr>
        <w:t>arriba o por debajo, mediante fondos para otorgar subsidios</w:t>
      </w:r>
      <w:r>
        <w:rPr>
          <w:rFonts w:cstheme="minorHAnsi"/>
          <w:i/>
          <w:iCs/>
          <w:sz w:val="20"/>
          <w:szCs w:val="20"/>
        </w:rPr>
        <w:t xml:space="preserve"> temporales</w:t>
      </w:r>
      <w:r w:rsidRPr="00874213">
        <w:rPr>
          <w:rFonts w:cstheme="minorHAnsi"/>
          <w:i/>
          <w:iCs/>
          <w:sz w:val="20"/>
          <w:szCs w:val="20"/>
        </w:rPr>
        <w:t xml:space="preserve"> o bien, modificando las tasas del tributo</w:t>
      </w:r>
      <w:r>
        <w:rPr>
          <w:rFonts w:cstheme="minorHAnsi"/>
          <w:i/>
          <w:iCs/>
          <w:sz w:val="20"/>
          <w:szCs w:val="20"/>
        </w:rPr>
        <w:t xml:space="preserve"> de manera temporal hasta regresar al objetivo de un precio estable y de equilibro</w:t>
      </w:r>
      <w:r w:rsidRPr="00874213">
        <w:rPr>
          <w:rFonts w:cstheme="minorHAnsi"/>
          <w:i/>
          <w:iCs/>
          <w:sz w:val="20"/>
          <w:szCs w:val="2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0D35D" w14:textId="77777777" w:rsidR="00CA5676" w:rsidRPr="00CA5676" w:rsidRDefault="00CA5676" w:rsidP="00CA5676">
    <w:pPr>
      <w:pStyle w:val="Encabezado"/>
      <w:pBdr>
        <w:bottom w:val="single" w:sz="4" w:space="1" w:color="auto"/>
      </w:pBdr>
      <w:tabs>
        <w:tab w:val="clear" w:pos="4419"/>
        <w:tab w:val="clear" w:pos="8838"/>
      </w:tabs>
    </w:pPr>
    <w:r w:rsidRPr="00CA5676">
      <w:rPr>
        <w:rFonts w:ascii="Arial" w:hAnsi="Arial" w:cs="Arial"/>
        <w:sz w:val="20"/>
      </w:rPr>
      <w:t>Expedientes N.° 22.626</w:t>
    </w:r>
    <w:r w:rsidRPr="00CA5676">
      <w:rPr>
        <w:rFonts w:ascii="Arial" w:hAnsi="Arial" w:cs="Arial"/>
        <w:sz w:val="20"/>
      </w:rPr>
      <w:tab/>
    </w:r>
    <w:r w:rsidRPr="00CA5676">
      <w:rPr>
        <w:rFonts w:ascii="Arial" w:hAnsi="Arial" w:cs="Arial"/>
        <w:sz w:val="20"/>
      </w:rPr>
      <w:tab/>
    </w:r>
    <w:r w:rsidRPr="00CA5676">
      <w:rPr>
        <w:rFonts w:ascii="Arial" w:hAnsi="Arial" w:cs="Arial"/>
        <w:sz w:val="20"/>
      </w:rPr>
      <w:tab/>
    </w:r>
    <w:r w:rsidRPr="00CA5676">
      <w:rPr>
        <w:rFonts w:ascii="Arial" w:hAnsi="Arial" w:cs="Arial"/>
        <w:sz w:val="20"/>
      </w:rPr>
      <w:tab/>
    </w:r>
    <w:r w:rsidRPr="00CA5676">
      <w:rPr>
        <w:rFonts w:ascii="Arial" w:hAnsi="Arial" w:cs="Arial"/>
        <w:sz w:val="20"/>
      </w:rPr>
      <w:tab/>
    </w:r>
    <w:r w:rsidRPr="00CA5676">
      <w:rPr>
        <w:rFonts w:ascii="Arial" w:hAnsi="Arial" w:cs="Arial"/>
        <w:sz w:val="20"/>
      </w:rPr>
      <w:tab/>
    </w:r>
    <w:r w:rsidRPr="00CA5676">
      <w:rPr>
        <w:rFonts w:ascii="Arial" w:hAnsi="Arial" w:cs="Arial"/>
        <w:sz w:val="20"/>
      </w:rPr>
      <w:tab/>
    </w:r>
    <w:r w:rsidRPr="00CA5676">
      <w:rPr>
        <w:rFonts w:ascii="Arial" w:hAnsi="Arial" w:cs="Arial"/>
        <w:sz w:val="20"/>
      </w:rPr>
      <w:tab/>
    </w:r>
    <w:r w:rsidRPr="00CA5676">
      <w:rPr>
        <w:rFonts w:ascii="Arial" w:hAnsi="Arial" w:cs="Arial"/>
        <w:sz w:val="20"/>
      </w:rPr>
      <w:tab/>
    </w:r>
    <w:r w:rsidRPr="00CA5676">
      <w:rPr>
        <w:rFonts w:ascii="Arial" w:hAnsi="Arial" w:cs="Arial"/>
        <w:sz w:val="20"/>
      </w:rPr>
      <w:fldChar w:fldCharType="begin"/>
    </w:r>
    <w:r w:rsidRPr="00CA5676">
      <w:rPr>
        <w:rFonts w:ascii="Arial" w:hAnsi="Arial" w:cs="Arial"/>
        <w:sz w:val="20"/>
      </w:rPr>
      <w:instrText xml:space="preserve"> PAGE  \* MERGEFORMAT </w:instrText>
    </w:r>
    <w:r w:rsidRPr="00CA5676">
      <w:rPr>
        <w:rFonts w:ascii="Arial" w:hAnsi="Arial" w:cs="Arial"/>
        <w:sz w:val="20"/>
      </w:rPr>
      <w:fldChar w:fldCharType="separate"/>
    </w:r>
    <w:r w:rsidR="00B67810">
      <w:rPr>
        <w:rFonts w:ascii="Arial" w:hAnsi="Arial" w:cs="Arial"/>
        <w:noProof/>
        <w:sz w:val="20"/>
      </w:rPr>
      <w:t>17</w:t>
    </w:r>
    <w:r w:rsidRPr="00CA5676">
      <w:rPr>
        <w:rFonts w:ascii="Arial" w:hAnsi="Arial" w:cs="Arial"/>
        <w:sz w:val="2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C3C55"/>
    <w:multiLevelType w:val="hybridMultilevel"/>
    <w:tmpl w:val="3DF6582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272B5AF2"/>
    <w:multiLevelType w:val="hybridMultilevel"/>
    <w:tmpl w:val="E256C302"/>
    <w:lvl w:ilvl="0" w:tplc="9CEC7AE4">
      <w:numFmt w:val="bullet"/>
      <w:lvlText w:val="-"/>
      <w:lvlJc w:val="left"/>
      <w:pPr>
        <w:ind w:left="1065" w:hanging="360"/>
      </w:pPr>
      <w:rPr>
        <w:rFonts w:ascii="Arial" w:eastAsiaTheme="minorHAnsi" w:hAnsi="Arial" w:cs="Arial" w:hint="default"/>
      </w:rPr>
    </w:lvl>
    <w:lvl w:ilvl="1" w:tplc="140A0003" w:tentative="1">
      <w:start w:val="1"/>
      <w:numFmt w:val="bullet"/>
      <w:lvlText w:val="o"/>
      <w:lvlJc w:val="left"/>
      <w:pPr>
        <w:ind w:left="1785" w:hanging="360"/>
      </w:pPr>
      <w:rPr>
        <w:rFonts w:ascii="Courier New" w:hAnsi="Courier New" w:cs="Courier New" w:hint="default"/>
      </w:rPr>
    </w:lvl>
    <w:lvl w:ilvl="2" w:tplc="140A0005" w:tentative="1">
      <w:start w:val="1"/>
      <w:numFmt w:val="bullet"/>
      <w:lvlText w:val=""/>
      <w:lvlJc w:val="left"/>
      <w:pPr>
        <w:ind w:left="2505" w:hanging="360"/>
      </w:pPr>
      <w:rPr>
        <w:rFonts w:ascii="Wingdings" w:hAnsi="Wingdings" w:hint="default"/>
      </w:rPr>
    </w:lvl>
    <w:lvl w:ilvl="3" w:tplc="140A0001" w:tentative="1">
      <w:start w:val="1"/>
      <w:numFmt w:val="bullet"/>
      <w:lvlText w:val=""/>
      <w:lvlJc w:val="left"/>
      <w:pPr>
        <w:ind w:left="3225" w:hanging="360"/>
      </w:pPr>
      <w:rPr>
        <w:rFonts w:ascii="Symbol" w:hAnsi="Symbol" w:hint="default"/>
      </w:rPr>
    </w:lvl>
    <w:lvl w:ilvl="4" w:tplc="140A0003" w:tentative="1">
      <w:start w:val="1"/>
      <w:numFmt w:val="bullet"/>
      <w:lvlText w:val="o"/>
      <w:lvlJc w:val="left"/>
      <w:pPr>
        <w:ind w:left="3945" w:hanging="360"/>
      </w:pPr>
      <w:rPr>
        <w:rFonts w:ascii="Courier New" w:hAnsi="Courier New" w:cs="Courier New" w:hint="default"/>
      </w:rPr>
    </w:lvl>
    <w:lvl w:ilvl="5" w:tplc="140A0005" w:tentative="1">
      <w:start w:val="1"/>
      <w:numFmt w:val="bullet"/>
      <w:lvlText w:val=""/>
      <w:lvlJc w:val="left"/>
      <w:pPr>
        <w:ind w:left="4665" w:hanging="360"/>
      </w:pPr>
      <w:rPr>
        <w:rFonts w:ascii="Wingdings" w:hAnsi="Wingdings" w:hint="default"/>
      </w:rPr>
    </w:lvl>
    <w:lvl w:ilvl="6" w:tplc="140A0001" w:tentative="1">
      <w:start w:val="1"/>
      <w:numFmt w:val="bullet"/>
      <w:lvlText w:val=""/>
      <w:lvlJc w:val="left"/>
      <w:pPr>
        <w:ind w:left="5385" w:hanging="360"/>
      </w:pPr>
      <w:rPr>
        <w:rFonts w:ascii="Symbol" w:hAnsi="Symbol" w:hint="default"/>
      </w:rPr>
    </w:lvl>
    <w:lvl w:ilvl="7" w:tplc="140A0003" w:tentative="1">
      <w:start w:val="1"/>
      <w:numFmt w:val="bullet"/>
      <w:lvlText w:val="o"/>
      <w:lvlJc w:val="left"/>
      <w:pPr>
        <w:ind w:left="6105" w:hanging="360"/>
      </w:pPr>
      <w:rPr>
        <w:rFonts w:ascii="Courier New" w:hAnsi="Courier New" w:cs="Courier New" w:hint="default"/>
      </w:rPr>
    </w:lvl>
    <w:lvl w:ilvl="8" w:tplc="140A0005" w:tentative="1">
      <w:start w:val="1"/>
      <w:numFmt w:val="bullet"/>
      <w:lvlText w:val=""/>
      <w:lvlJc w:val="left"/>
      <w:pPr>
        <w:ind w:left="68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1B8"/>
    <w:rsid w:val="000235D2"/>
    <w:rsid w:val="000A2D70"/>
    <w:rsid w:val="00166C8B"/>
    <w:rsid w:val="002140BC"/>
    <w:rsid w:val="004D4E96"/>
    <w:rsid w:val="004F389E"/>
    <w:rsid w:val="005500EF"/>
    <w:rsid w:val="006F0B81"/>
    <w:rsid w:val="00975FDD"/>
    <w:rsid w:val="00AC50DA"/>
    <w:rsid w:val="00B67810"/>
    <w:rsid w:val="00BF4E1E"/>
    <w:rsid w:val="00CA5676"/>
    <w:rsid w:val="00EC11B8"/>
    <w:rsid w:val="00FA5A2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2BDC7"/>
  <w15:chartTrackingRefBased/>
  <w15:docId w15:val="{ABD12CF0-A961-4647-A2B0-4B01B97DB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1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11B8"/>
    <w:pPr>
      <w:ind w:left="720"/>
      <w:contextualSpacing/>
    </w:pPr>
  </w:style>
  <w:style w:type="paragraph" w:styleId="Piedepgina">
    <w:name w:val="footer"/>
    <w:basedOn w:val="Normal"/>
    <w:link w:val="PiedepginaCar"/>
    <w:uiPriority w:val="99"/>
    <w:unhideWhenUsed/>
    <w:rsid w:val="00EC11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11B8"/>
  </w:style>
  <w:style w:type="paragraph" w:styleId="Textonotapie">
    <w:name w:val="footnote text"/>
    <w:basedOn w:val="Normal"/>
    <w:link w:val="TextonotapieCar"/>
    <w:uiPriority w:val="99"/>
    <w:semiHidden/>
    <w:unhideWhenUsed/>
    <w:rsid w:val="00EC11B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C11B8"/>
    <w:rPr>
      <w:sz w:val="20"/>
      <w:szCs w:val="20"/>
    </w:rPr>
  </w:style>
  <w:style w:type="character" w:styleId="Refdenotaalpie">
    <w:name w:val="footnote reference"/>
    <w:basedOn w:val="Fuentedeprrafopredeter"/>
    <w:uiPriority w:val="99"/>
    <w:semiHidden/>
    <w:unhideWhenUsed/>
    <w:rsid w:val="00EC11B8"/>
    <w:rPr>
      <w:vertAlign w:val="superscript"/>
    </w:rPr>
  </w:style>
  <w:style w:type="paragraph" w:styleId="Encabezado">
    <w:name w:val="header"/>
    <w:basedOn w:val="Normal"/>
    <w:link w:val="EncabezadoCar"/>
    <w:uiPriority w:val="99"/>
    <w:unhideWhenUsed/>
    <w:rsid w:val="00CA56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5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30.wmf"/><Relationship Id="rId21" Type="http://schemas.openxmlformats.org/officeDocument/2006/relationships/image" Target="media/image5.wmf"/><Relationship Id="rId34" Type="http://schemas.openxmlformats.org/officeDocument/2006/relationships/image" Target="media/image12.wmf"/><Relationship Id="rId42"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0.wmf"/><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0.wmf"/><Relationship Id="rId32" Type="http://schemas.openxmlformats.org/officeDocument/2006/relationships/image" Target="media/image100.wmf"/><Relationship Id="rId37" Type="http://schemas.openxmlformats.org/officeDocument/2006/relationships/image" Target="media/image13.wmf"/><Relationship Id="rId40" Type="http://schemas.openxmlformats.org/officeDocument/2006/relationships/image" Target="media/image140.w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5.wmf"/><Relationship Id="rId23" Type="http://schemas.openxmlformats.org/officeDocument/2006/relationships/image" Target="media/image50.wmf"/><Relationship Id="rId28" Type="http://schemas.openxmlformats.org/officeDocument/2006/relationships/image" Target="media/image80.wmf"/><Relationship Id="rId36" Type="http://schemas.openxmlformats.org/officeDocument/2006/relationships/image" Target="media/image120.wmf"/><Relationship Id="rId10" Type="http://schemas.openxmlformats.org/officeDocument/2006/relationships/endnotes" Target="endnotes.xml"/><Relationship Id="rId19" Type="http://schemas.openxmlformats.org/officeDocument/2006/relationships/image" Target="media/image30.wmf"/><Relationship Id="rId31" Type="http://schemas.openxmlformats.org/officeDocument/2006/relationships/image" Target="media/image90.w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70.wmf"/><Relationship Id="rId30" Type="http://schemas.openxmlformats.org/officeDocument/2006/relationships/image" Target="media/image10.wmf"/><Relationship Id="rId35" Type="http://schemas.openxmlformats.org/officeDocument/2006/relationships/image" Target="media/image110.wmf"/><Relationship Id="rId43"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wmf"/><Relationship Id="rId20" Type="http://schemas.openxmlformats.org/officeDocument/2006/relationships/image" Target="media/image40.wmf"/><Relationship Id="rId41"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44C4230A7E749B29671C481FFFEA5" ma:contentTypeVersion="13" ma:contentTypeDescription="Create a new document." ma:contentTypeScope="" ma:versionID="dc2798596e20a511a6d30d2ea523a2fc">
  <xsd:schema xmlns:xsd="http://www.w3.org/2001/XMLSchema" xmlns:xs="http://www.w3.org/2001/XMLSchema" xmlns:p="http://schemas.microsoft.com/office/2006/metadata/properties" xmlns:ns3="056b1e3b-d743-414d-a6cb-e1872c9ea4eb" xmlns:ns4="2ec933ed-6ff1-4cb7-8aad-2a03cda410ff" targetNamespace="http://schemas.microsoft.com/office/2006/metadata/properties" ma:root="true" ma:fieldsID="909e608b6c6629455fe0fa2665355610" ns3:_="" ns4:_="">
    <xsd:import namespace="056b1e3b-d743-414d-a6cb-e1872c9ea4eb"/>
    <xsd:import namespace="2ec933ed-6ff1-4cb7-8aad-2a03cda410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b1e3b-d743-414d-a6cb-e1872c9ea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933ed-6ff1-4cb7-8aad-2a03cda410f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E5A81-1442-4DAA-AB78-37B7DEF62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b1e3b-d743-414d-a6cb-e1872c9ea4eb"/>
    <ds:schemaRef ds:uri="2ec933ed-6ff1-4cb7-8aad-2a03cda41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B6554E-D263-4915-9CF9-5211716C0ECA}">
  <ds:schemaRefs>
    <ds:schemaRef ds:uri="http://schemas.microsoft.com/sharepoint/v3/contenttype/forms"/>
  </ds:schemaRefs>
</ds:datastoreItem>
</file>

<file path=customXml/itemProps3.xml><?xml version="1.0" encoding="utf-8"?>
<ds:datastoreItem xmlns:ds="http://schemas.openxmlformats.org/officeDocument/2006/customXml" ds:itemID="{6B598D1D-7E13-4A2F-8F25-42232CE4FF73}">
  <ds:schemaRefs>
    <ds:schemaRef ds:uri="2ec933ed-6ff1-4cb7-8aad-2a03cda410ff"/>
    <ds:schemaRef ds:uri="http://www.w3.org/XML/1998/namespace"/>
    <ds:schemaRef ds:uri="http://purl.org/dc/terms/"/>
    <ds:schemaRef ds:uri="056b1e3b-d743-414d-a6cb-e1872c9ea4eb"/>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B187BDC3-9E1D-45B5-8DFF-8718D40B0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3704</Words>
  <Characters>21114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 Chinchilla Navarro</dc:creator>
  <cp:keywords/>
  <dc:description/>
  <cp:lastModifiedBy>Susana Zuniga Van Der Laat</cp:lastModifiedBy>
  <cp:revision>2</cp:revision>
  <dcterms:created xsi:type="dcterms:W3CDTF">2021-10-11T17:39:00Z</dcterms:created>
  <dcterms:modified xsi:type="dcterms:W3CDTF">2021-10-11T17:39:00Z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0x01010034144C4230A7E749B29671C481FFFEA5</vt:lpwstr>
  </property>
</Properties>
</file>