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Look w:val="04A0" w:firstRow="1" w:lastRow="0" w:firstColumn="1" w:lastColumn="0" w:noHBand="0" w:noVBand="1"/>
      </w:tblPr>
      <w:tblGrid>
        <w:gridCol w:w="3116"/>
        <w:gridCol w:w="3117"/>
        <w:gridCol w:w="3117"/>
      </w:tblGrid>
      <w:tr w:rsidR="00DA764F" w:rsidRPr="00EC5A41" w14:paraId="70C34FC5" w14:textId="77777777" w:rsidTr="00DA764F">
        <w:tc>
          <w:tcPr>
            <w:tcW w:w="9350" w:type="dxa"/>
            <w:gridSpan w:val="3"/>
            <w:shd w:val="clear" w:color="auto" w:fill="C5E0B3" w:themeFill="accent6" w:themeFillTint="66"/>
          </w:tcPr>
          <w:p w14:paraId="3EDAF3AF" w14:textId="2B73C049" w:rsidR="00DA764F" w:rsidRPr="00EC5A41" w:rsidRDefault="00DA764F" w:rsidP="00EC5A41">
            <w:pPr>
              <w:spacing w:line="276" w:lineRule="auto"/>
              <w:jc w:val="center"/>
              <w:rPr>
                <w:rFonts w:ascii="Arial" w:hAnsi="Arial" w:cs="Arial"/>
                <w:b/>
                <w:bCs/>
              </w:rPr>
            </w:pPr>
            <w:r w:rsidRPr="00EC5A41">
              <w:rPr>
                <w:rFonts w:ascii="Arial" w:hAnsi="Arial" w:cs="Arial"/>
                <w:b/>
                <w:bCs/>
              </w:rPr>
              <w:t xml:space="preserve">Moción </w:t>
            </w:r>
            <w:r w:rsidR="00D45A05" w:rsidRPr="00EC5A41">
              <w:rPr>
                <w:rFonts w:ascii="Arial" w:hAnsi="Arial" w:cs="Arial"/>
                <w:b/>
                <w:bCs/>
              </w:rPr>
              <w:t>39</w:t>
            </w:r>
          </w:p>
        </w:tc>
      </w:tr>
      <w:tr w:rsidR="00DA764F" w:rsidRPr="00EC5A41" w14:paraId="0E3A4EFE" w14:textId="77777777" w:rsidTr="00FF122F">
        <w:tc>
          <w:tcPr>
            <w:tcW w:w="3116" w:type="dxa"/>
            <w:shd w:val="clear" w:color="auto" w:fill="9CC2E5" w:themeFill="accent5" w:themeFillTint="99"/>
          </w:tcPr>
          <w:p w14:paraId="0FD8388C" w14:textId="0237E1AB" w:rsidR="00DA764F" w:rsidRPr="00EC5A41" w:rsidRDefault="00694EDF" w:rsidP="00EC5A41">
            <w:pPr>
              <w:spacing w:line="276" w:lineRule="auto"/>
              <w:jc w:val="center"/>
              <w:rPr>
                <w:rFonts w:ascii="Arial" w:hAnsi="Arial" w:cs="Arial"/>
              </w:rPr>
            </w:pPr>
            <w:r w:rsidRPr="00EC5A41">
              <w:rPr>
                <w:rFonts w:ascii="Arial" w:hAnsi="Arial" w:cs="Arial"/>
              </w:rPr>
              <w:t>Programa 893</w:t>
            </w:r>
          </w:p>
        </w:tc>
        <w:tc>
          <w:tcPr>
            <w:tcW w:w="3117" w:type="dxa"/>
          </w:tcPr>
          <w:p w14:paraId="74FE0FA0" w14:textId="32796553" w:rsidR="00DA764F" w:rsidRPr="00EC5A41" w:rsidRDefault="00D45A05" w:rsidP="00EC5A41">
            <w:pPr>
              <w:spacing w:line="276" w:lineRule="auto"/>
              <w:jc w:val="center"/>
              <w:rPr>
                <w:rFonts w:ascii="Arial" w:hAnsi="Arial" w:cs="Arial"/>
              </w:rPr>
            </w:pPr>
            <w:r w:rsidRPr="00EC5A41">
              <w:rPr>
                <w:rFonts w:ascii="Arial" w:hAnsi="Arial" w:cs="Arial"/>
              </w:rPr>
              <w:t>Viáticos dentro del país</w:t>
            </w:r>
          </w:p>
        </w:tc>
        <w:tc>
          <w:tcPr>
            <w:tcW w:w="3117" w:type="dxa"/>
          </w:tcPr>
          <w:p w14:paraId="51AA52E0" w14:textId="429396EE" w:rsidR="00DA764F" w:rsidRPr="00EC5A41" w:rsidRDefault="00694EDF" w:rsidP="00EC5A41">
            <w:pPr>
              <w:spacing w:line="276" w:lineRule="auto"/>
              <w:jc w:val="center"/>
              <w:rPr>
                <w:rFonts w:ascii="Arial" w:hAnsi="Arial" w:cs="Arial"/>
              </w:rPr>
            </w:pPr>
            <w:r w:rsidRPr="00EC5A41">
              <w:rPr>
                <w:rFonts w:ascii="Arial" w:hAnsi="Arial" w:cs="Arial"/>
              </w:rPr>
              <w:t>10</w:t>
            </w:r>
            <w:r w:rsidR="00D45A05" w:rsidRPr="00EC5A41">
              <w:rPr>
                <w:rFonts w:ascii="Arial" w:hAnsi="Arial" w:cs="Arial"/>
              </w:rPr>
              <w:t>5</w:t>
            </w:r>
            <w:r w:rsidRPr="00EC5A41">
              <w:rPr>
                <w:rFonts w:ascii="Arial" w:hAnsi="Arial" w:cs="Arial"/>
              </w:rPr>
              <w:t>02</w:t>
            </w:r>
          </w:p>
        </w:tc>
      </w:tr>
      <w:tr w:rsidR="00DA764F" w:rsidRPr="00EC5A41" w14:paraId="7BC7287A" w14:textId="77777777" w:rsidTr="00A72415">
        <w:tc>
          <w:tcPr>
            <w:tcW w:w="9350" w:type="dxa"/>
            <w:gridSpan w:val="3"/>
            <w:shd w:val="clear" w:color="auto" w:fill="C5E0B3" w:themeFill="accent6" w:themeFillTint="66"/>
          </w:tcPr>
          <w:p w14:paraId="75C4037F" w14:textId="3F195D58" w:rsidR="00DA764F" w:rsidRPr="00EC5A41" w:rsidRDefault="00694EDF" w:rsidP="00EC5A41">
            <w:pPr>
              <w:spacing w:line="276" w:lineRule="auto"/>
              <w:jc w:val="center"/>
              <w:rPr>
                <w:rFonts w:ascii="Arial" w:hAnsi="Arial" w:cs="Arial"/>
              </w:rPr>
            </w:pPr>
            <w:r w:rsidRPr="00EC5A41">
              <w:rPr>
                <w:rFonts w:ascii="Arial" w:hAnsi="Arial" w:cs="Arial"/>
              </w:rPr>
              <w:t>Argumentación</w:t>
            </w:r>
          </w:p>
        </w:tc>
      </w:tr>
      <w:tr w:rsidR="00694EDF" w:rsidRPr="00EC5A41" w14:paraId="387AAD1B" w14:textId="77777777" w:rsidTr="0070741F">
        <w:tc>
          <w:tcPr>
            <w:tcW w:w="9350" w:type="dxa"/>
            <w:gridSpan w:val="3"/>
          </w:tcPr>
          <w:p w14:paraId="1BA79D66" w14:textId="507328C1" w:rsidR="00F74A08" w:rsidRPr="00EC5A41" w:rsidRDefault="00F74A08" w:rsidP="00EC5A41">
            <w:pPr>
              <w:spacing w:line="276" w:lineRule="auto"/>
              <w:jc w:val="both"/>
              <w:rPr>
                <w:rFonts w:ascii="Arial" w:hAnsi="Arial" w:cs="Arial"/>
              </w:rPr>
            </w:pPr>
            <w:r w:rsidRPr="00EC5A41">
              <w:rPr>
                <w:rFonts w:ascii="Arial" w:hAnsi="Arial" w:cs="Arial"/>
              </w:rPr>
              <w:t>El rebajo propuesto de ¢6.041.200,00, corresponde al 7</w:t>
            </w:r>
            <w:r w:rsidR="001E0BBE">
              <w:rPr>
                <w:rFonts w:ascii="Arial" w:hAnsi="Arial" w:cs="Arial"/>
              </w:rPr>
              <w:t>9</w:t>
            </w:r>
            <w:r w:rsidRPr="00EC5A41">
              <w:rPr>
                <w:rFonts w:ascii="Arial" w:hAnsi="Arial" w:cs="Arial"/>
              </w:rPr>
              <w:t>% de recursos presupuestados en esta subpartida</w:t>
            </w:r>
            <w:r w:rsidR="002C53C3">
              <w:rPr>
                <w:rFonts w:ascii="Arial" w:hAnsi="Arial" w:cs="Arial"/>
              </w:rPr>
              <w:t xml:space="preserve"> para el programa 893</w:t>
            </w:r>
            <w:r w:rsidRPr="00EC5A41">
              <w:rPr>
                <w:rFonts w:ascii="Arial" w:hAnsi="Arial" w:cs="Arial"/>
              </w:rPr>
              <w:t>, los cuales se requieren para atender diversas actividades indispensables para el cumplimiento de funciones de este Ministerio, entre las que se encuentra:</w:t>
            </w:r>
          </w:p>
          <w:p w14:paraId="7F2E2C1F" w14:textId="6605CC49" w:rsidR="00F74A08" w:rsidRPr="00EC5A41" w:rsidRDefault="00F74A08" w:rsidP="00EC5A41">
            <w:pPr>
              <w:spacing w:line="276" w:lineRule="auto"/>
              <w:jc w:val="both"/>
              <w:rPr>
                <w:rFonts w:ascii="Arial" w:hAnsi="Arial" w:cs="Arial"/>
              </w:rPr>
            </w:pPr>
            <w:r w:rsidRPr="00EC5A41">
              <w:rPr>
                <w:rFonts w:ascii="Arial" w:hAnsi="Arial" w:cs="Arial"/>
              </w:rPr>
              <w:t>1- Elaboración, revisión y control de inventarios en los 238 Centros Comunitarios Inteligentes distribuidos en todo el país. (</w:t>
            </w:r>
            <w:r w:rsidR="00E4563B">
              <w:rPr>
                <w:rFonts w:ascii="Arial" w:hAnsi="Arial" w:cs="Arial"/>
              </w:rPr>
              <w:t>E</w:t>
            </w:r>
            <w:r w:rsidRPr="00EC5A41">
              <w:rPr>
                <w:rFonts w:ascii="Arial" w:hAnsi="Arial" w:cs="Arial"/>
              </w:rPr>
              <w:t xml:space="preserve">n el 2021 no se realizaron). </w:t>
            </w:r>
          </w:p>
          <w:p w14:paraId="295F9541" w14:textId="64331FD0" w:rsidR="00F74A08" w:rsidRPr="00EC5A41" w:rsidRDefault="00F74A08" w:rsidP="00EC5A41">
            <w:pPr>
              <w:spacing w:line="276" w:lineRule="auto"/>
              <w:jc w:val="both"/>
              <w:rPr>
                <w:rFonts w:ascii="Arial" w:hAnsi="Arial" w:cs="Arial"/>
              </w:rPr>
            </w:pPr>
            <w:r w:rsidRPr="00EC5A41">
              <w:rPr>
                <w:rFonts w:ascii="Arial" w:hAnsi="Arial" w:cs="Arial"/>
              </w:rPr>
              <w:t xml:space="preserve">2- Trabajo regional de la </w:t>
            </w:r>
            <w:r w:rsidR="00E4563B">
              <w:rPr>
                <w:rFonts w:ascii="Arial" w:hAnsi="Arial" w:cs="Arial"/>
              </w:rPr>
              <w:t>P</w:t>
            </w:r>
            <w:r w:rsidRPr="00EC5A41">
              <w:rPr>
                <w:rFonts w:ascii="Arial" w:hAnsi="Arial" w:cs="Arial"/>
              </w:rPr>
              <w:t xml:space="preserve">olítica </w:t>
            </w:r>
            <w:r w:rsidR="00E4563B">
              <w:rPr>
                <w:rFonts w:ascii="Arial" w:hAnsi="Arial" w:cs="Arial"/>
              </w:rPr>
              <w:t>N</w:t>
            </w:r>
            <w:r w:rsidRPr="00EC5A41">
              <w:rPr>
                <w:rFonts w:ascii="Arial" w:hAnsi="Arial" w:cs="Arial"/>
              </w:rPr>
              <w:t xml:space="preserve">acional de </w:t>
            </w:r>
            <w:r w:rsidR="00E4563B">
              <w:rPr>
                <w:rFonts w:ascii="Arial" w:hAnsi="Arial" w:cs="Arial"/>
              </w:rPr>
              <w:t>G</w:t>
            </w:r>
            <w:r w:rsidRPr="00EC5A41">
              <w:rPr>
                <w:rFonts w:ascii="Arial" w:hAnsi="Arial" w:cs="Arial"/>
              </w:rPr>
              <w:t xml:space="preserve">énero en </w:t>
            </w:r>
            <w:r w:rsidR="00E4563B">
              <w:rPr>
                <w:rFonts w:ascii="Arial" w:hAnsi="Arial" w:cs="Arial"/>
              </w:rPr>
              <w:t>C</w:t>
            </w:r>
            <w:r w:rsidRPr="00EC5A41">
              <w:rPr>
                <w:rFonts w:ascii="Arial" w:hAnsi="Arial" w:cs="Arial"/>
              </w:rPr>
              <w:t xml:space="preserve">iencia y </w:t>
            </w:r>
            <w:r w:rsidR="00E4563B">
              <w:rPr>
                <w:rFonts w:ascii="Arial" w:hAnsi="Arial" w:cs="Arial"/>
              </w:rPr>
              <w:t>T</w:t>
            </w:r>
            <w:r w:rsidRPr="00EC5A41">
              <w:rPr>
                <w:rFonts w:ascii="Arial" w:hAnsi="Arial" w:cs="Arial"/>
              </w:rPr>
              <w:t>ecnología, esta política busca reducir brechas y no todo el país (jóvenes, mujeres y niños) tiene</w:t>
            </w:r>
            <w:r w:rsidR="00E4563B">
              <w:rPr>
                <w:rFonts w:ascii="Arial" w:hAnsi="Arial" w:cs="Arial"/>
              </w:rPr>
              <w:t>n</w:t>
            </w:r>
            <w:r w:rsidRPr="00EC5A41">
              <w:rPr>
                <w:rFonts w:ascii="Arial" w:hAnsi="Arial" w:cs="Arial"/>
              </w:rPr>
              <w:t xml:space="preserve"> la adecuada </w:t>
            </w:r>
            <w:r w:rsidR="00031F6A" w:rsidRPr="00EC5A41">
              <w:rPr>
                <w:rFonts w:ascii="Arial" w:hAnsi="Arial" w:cs="Arial"/>
              </w:rPr>
              <w:t>conectividad, ni</w:t>
            </w:r>
            <w:r w:rsidRPr="00EC5A41">
              <w:rPr>
                <w:rFonts w:ascii="Arial" w:hAnsi="Arial" w:cs="Arial"/>
              </w:rPr>
              <w:t xml:space="preserve"> el nivel de alfabetización digital y la tecnología a su alcance para poder conectarse de manera virtual</w:t>
            </w:r>
            <w:r w:rsidR="000F5925">
              <w:rPr>
                <w:rFonts w:ascii="Arial" w:hAnsi="Arial" w:cs="Arial"/>
              </w:rPr>
              <w:t xml:space="preserve"> para ejercer su derecho de participación en la ejecución de esta política.</w:t>
            </w:r>
          </w:p>
          <w:p w14:paraId="0CB76FC1" w14:textId="77777777" w:rsidR="00694EDF" w:rsidRDefault="00F74A08" w:rsidP="001E0BBE">
            <w:pPr>
              <w:spacing w:line="276" w:lineRule="auto"/>
              <w:jc w:val="both"/>
              <w:rPr>
                <w:rFonts w:ascii="Arial" w:hAnsi="Arial" w:cs="Arial"/>
              </w:rPr>
            </w:pPr>
            <w:r w:rsidRPr="00EC5A41">
              <w:rPr>
                <w:rFonts w:ascii="Arial" w:hAnsi="Arial" w:cs="Arial"/>
              </w:rPr>
              <w:t>3-Elaboración de los Planes de Acción Regionales de la Estrategia Nacional de Bioeconomía 2020-2030 requieren estudios para recabar insumos de campo y así garantizar la inclusión de las visiones de los actores presentes en las zonas rurales de nuestro país; actores cuyo nivel de alfabetización digital no permite el buen manejo de herramientas colaborativas a nivel virtual (como por ejemplo las requeridas para el planteamiento de árboles de problemas y de cadena de resultados); siendo más bien estos factores de exclusión para estos actores.</w:t>
            </w:r>
            <w:r w:rsidR="000F5925">
              <w:rPr>
                <w:rFonts w:ascii="Arial" w:hAnsi="Arial" w:cs="Arial"/>
              </w:rPr>
              <w:t xml:space="preserve">  La bioeconomía representa una gran oportunidad de reactivación económica fuera de la GAM, y ya se ha identificado un portafolio de 88 proyectos de innovación y transferencia tecnológica, los cuales para materializarse requieren del seguimiento y apoyo a los actores participantes.  Esto necesariamente implica visitas a las comunidades y los actores regionales en apoyo al planteamiento formal del proyecto para acceder a fuentes de financiamiento.</w:t>
            </w:r>
          </w:p>
          <w:p w14:paraId="6C7AA78D" w14:textId="4CF00B25" w:rsidR="000F5925" w:rsidRPr="00EC5A41" w:rsidRDefault="000F5925" w:rsidP="001E0BBE">
            <w:pPr>
              <w:spacing w:line="276" w:lineRule="auto"/>
              <w:jc w:val="both"/>
              <w:rPr>
                <w:rFonts w:ascii="Arial" w:hAnsi="Arial" w:cs="Arial"/>
              </w:rPr>
            </w:pPr>
            <w:r>
              <w:rPr>
                <w:rFonts w:ascii="Arial" w:hAnsi="Arial" w:cs="Arial"/>
              </w:rPr>
              <w:t xml:space="preserve">En suma, no contar con estos recursos impediría al MICITT prestar servicios necesarios a la ciudadanía y detendría el funcionamiento de estas iniciativas en apoyo a las personas más necesitadas y vulnerables que no cuentan con los recursos ni la disponibilidad de tiempo para desplazarse a las oficinas del MICITT para recibir este seguimiento y participar en las actividades.  Dado que MICITT no cuenta con </w:t>
            </w:r>
            <w:proofErr w:type="gramStart"/>
            <w:r>
              <w:rPr>
                <w:rFonts w:ascii="Arial" w:hAnsi="Arial" w:cs="Arial"/>
              </w:rPr>
              <w:t>funcionarios regionales ni oficinas regionales</w:t>
            </w:r>
            <w:proofErr w:type="gramEnd"/>
            <w:r>
              <w:rPr>
                <w:rFonts w:ascii="Arial" w:hAnsi="Arial" w:cs="Arial"/>
              </w:rPr>
              <w:t>, debe desplazar a sus funcionarios para atender a la población, en cumplimiento de sus deberes y para facilitar a la población los servicios institucionales.</w:t>
            </w:r>
            <w:r w:rsidR="00294BFD">
              <w:rPr>
                <w:rFonts w:ascii="Arial" w:hAnsi="Arial" w:cs="Arial"/>
              </w:rPr>
              <w:t xml:space="preserve">   De lo contrario, se generaría una mayor exclusión a las personas con menores oportunidades y condiciones socioeconómicas más desfavorables.</w:t>
            </w:r>
          </w:p>
        </w:tc>
      </w:tr>
    </w:tbl>
    <w:p w14:paraId="490A3AE9" w14:textId="25680F5A" w:rsidR="002E444E" w:rsidRDefault="002E444E" w:rsidP="00EC5A41">
      <w:pPr>
        <w:spacing w:line="276" w:lineRule="auto"/>
        <w:rPr>
          <w:rFonts w:ascii="Arial" w:hAnsi="Arial" w:cs="Arial"/>
        </w:rPr>
      </w:pPr>
    </w:p>
    <w:p w14:paraId="2421BB13" w14:textId="3D129767" w:rsidR="00452E55" w:rsidRDefault="00452E55" w:rsidP="00EC5A41">
      <w:pPr>
        <w:spacing w:line="276" w:lineRule="auto"/>
        <w:rPr>
          <w:rFonts w:ascii="Arial" w:hAnsi="Arial" w:cs="Arial"/>
        </w:rPr>
      </w:pPr>
    </w:p>
    <w:p w14:paraId="0D47198C" w14:textId="7BABBC24" w:rsidR="00452E55" w:rsidRDefault="00452E55" w:rsidP="00EC5A41">
      <w:pPr>
        <w:spacing w:line="276" w:lineRule="auto"/>
        <w:rPr>
          <w:rFonts w:ascii="Arial" w:hAnsi="Arial" w:cs="Arial"/>
        </w:rPr>
      </w:pPr>
    </w:p>
    <w:p w14:paraId="065D9855" w14:textId="77777777" w:rsidR="00452E55" w:rsidRPr="00EC5A41" w:rsidRDefault="00452E55" w:rsidP="00EC5A41">
      <w:pPr>
        <w:spacing w:line="276" w:lineRule="auto"/>
        <w:rPr>
          <w:rFonts w:ascii="Arial" w:hAnsi="Arial" w:cs="Arial"/>
        </w:rPr>
      </w:pPr>
    </w:p>
    <w:tbl>
      <w:tblPr>
        <w:tblStyle w:val="Tablaconcuadrcula"/>
        <w:tblW w:w="0" w:type="auto"/>
        <w:tblLook w:val="04A0" w:firstRow="1" w:lastRow="0" w:firstColumn="1" w:lastColumn="0" w:noHBand="0" w:noVBand="1"/>
      </w:tblPr>
      <w:tblGrid>
        <w:gridCol w:w="3116"/>
        <w:gridCol w:w="3117"/>
        <w:gridCol w:w="3117"/>
      </w:tblGrid>
      <w:tr w:rsidR="00694EDF" w:rsidRPr="00EC5A41" w14:paraId="1E9F6908" w14:textId="77777777" w:rsidTr="0070741F">
        <w:tc>
          <w:tcPr>
            <w:tcW w:w="9350" w:type="dxa"/>
            <w:gridSpan w:val="3"/>
            <w:shd w:val="clear" w:color="auto" w:fill="C5E0B3" w:themeFill="accent6" w:themeFillTint="66"/>
          </w:tcPr>
          <w:p w14:paraId="0AC765F7" w14:textId="336FA343" w:rsidR="00694EDF" w:rsidRPr="00EC5A41" w:rsidRDefault="00694EDF" w:rsidP="00EC5A41">
            <w:pPr>
              <w:spacing w:line="276" w:lineRule="auto"/>
              <w:jc w:val="center"/>
              <w:rPr>
                <w:rFonts w:ascii="Arial" w:hAnsi="Arial" w:cs="Arial"/>
                <w:b/>
                <w:bCs/>
              </w:rPr>
            </w:pPr>
            <w:r w:rsidRPr="00EC5A41">
              <w:rPr>
                <w:rFonts w:ascii="Arial" w:hAnsi="Arial" w:cs="Arial"/>
                <w:b/>
                <w:bCs/>
              </w:rPr>
              <w:lastRenderedPageBreak/>
              <w:t xml:space="preserve">Moción </w:t>
            </w:r>
            <w:r w:rsidR="00D45A05" w:rsidRPr="00EC5A41">
              <w:rPr>
                <w:rFonts w:ascii="Arial" w:hAnsi="Arial" w:cs="Arial"/>
                <w:b/>
                <w:bCs/>
              </w:rPr>
              <w:t>39</w:t>
            </w:r>
          </w:p>
        </w:tc>
      </w:tr>
      <w:tr w:rsidR="00694EDF" w:rsidRPr="00EC5A41" w14:paraId="256EF607" w14:textId="77777777" w:rsidTr="00FF122F">
        <w:tc>
          <w:tcPr>
            <w:tcW w:w="3116" w:type="dxa"/>
            <w:shd w:val="clear" w:color="auto" w:fill="9CC2E5" w:themeFill="accent5" w:themeFillTint="99"/>
          </w:tcPr>
          <w:p w14:paraId="648D2980" w14:textId="77777777" w:rsidR="00694EDF" w:rsidRPr="00EC5A41" w:rsidRDefault="00694EDF" w:rsidP="00EC5A41">
            <w:pPr>
              <w:spacing w:line="276" w:lineRule="auto"/>
              <w:jc w:val="center"/>
              <w:rPr>
                <w:rFonts w:ascii="Arial" w:hAnsi="Arial" w:cs="Arial"/>
              </w:rPr>
            </w:pPr>
            <w:r w:rsidRPr="00EC5A41">
              <w:rPr>
                <w:rFonts w:ascii="Arial" w:hAnsi="Arial" w:cs="Arial"/>
              </w:rPr>
              <w:t>Programa 893</w:t>
            </w:r>
          </w:p>
        </w:tc>
        <w:tc>
          <w:tcPr>
            <w:tcW w:w="3117" w:type="dxa"/>
          </w:tcPr>
          <w:p w14:paraId="167E0C4A" w14:textId="48F2B8FA" w:rsidR="00694EDF" w:rsidRPr="00EC5A41" w:rsidRDefault="00D45A05" w:rsidP="00EC5A41">
            <w:pPr>
              <w:spacing w:line="276" w:lineRule="auto"/>
              <w:jc w:val="center"/>
              <w:rPr>
                <w:rFonts w:ascii="Arial" w:hAnsi="Arial" w:cs="Arial"/>
              </w:rPr>
            </w:pPr>
            <w:r w:rsidRPr="00EC5A41">
              <w:rPr>
                <w:rFonts w:ascii="Arial" w:hAnsi="Arial" w:cs="Arial"/>
              </w:rPr>
              <w:t>Mantenimiento y reparación de equipo de transporte</w:t>
            </w:r>
          </w:p>
        </w:tc>
        <w:tc>
          <w:tcPr>
            <w:tcW w:w="3117" w:type="dxa"/>
          </w:tcPr>
          <w:p w14:paraId="7CAA1EDD" w14:textId="13694CCE" w:rsidR="00694EDF" w:rsidRPr="00EC5A41" w:rsidRDefault="00D45A05" w:rsidP="00EC5A41">
            <w:pPr>
              <w:spacing w:line="276" w:lineRule="auto"/>
              <w:jc w:val="center"/>
              <w:rPr>
                <w:rFonts w:ascii="Arial" w:hAnsi="Arial" w:cs="Arial"/>
              </w:rPr>
            </w:pPr>
            <w:r w:rsidRPr="00EC5A41">
              <w:rPr>
                <w:rFonts w:ascii="Arial" w:hAnsi="Arial" w:cs="Arial"/>
              </w:rPr>
              <w:t>10805</w:t>
            </w:r>
          </w:p>
        </w:tc>
      </w:tr>
      <w:tr w:rsidR="00694EDF" w:rsidRPr="00EC5A41" w14:paraId="578246DC" w14:textId="77777777" w:rsidTr="00A72415">
        <w:tc>
          <w:tcPr>
            <w:tcW w:w="9350" w:type="dxa"/>
            <w:gridSpan w:val="3"/>
            <w:shd w:val="clear" w:color="auto" w:fill="C5E0B3" w:themeFill="accent6" w:themeFillTint="66"/>
          </w:tcPr>
          <w:p w14:paraId="2CE13A31" w14:textId="77777777" w:rsidR="00694EDF" w:rsidRPr="00EC5A41" w:rsidRDefault="00694EDF" w:rsidP="00EC5A41">
            <w:pPr>
              <w:spacing w:line="276" w:lineRule="auto"/>
              <w:jc w:val="center"/>
              <w:rPr>
                <w:rFonts w:ascii="Arial" w:hAnsi="Arial" w:cs="Arial"/>
              </w:rPr>
            </w:pPr>
            <w:r w:rsidRPr="00EC5A41">
              <w:rPr>
                <w:rFonts w:ascii="Arial" w:hAnsi="Arial" w:cs="Arial"/>
              </w:rPr>
              <w:t>Argumentación</w:t>
            </w:r>
          </w:p>
        </w:tc>
      </w:tr>
      <w:tr w:rsidR="00694EDF" w:rsidRPr="00EC5A41" w14:paraId="683B85F0" w14:textId="77777777" w:rsidTr="0070741F">
        <w:tc>
          <w:tcPr>
            <w:tcW w:w="9350" w:type="dxa"/>
            <w:gridSpan w:val="3"/>
          </w:tcPr>
          <w:p w14:paraId="33AFFB2A" w14:textId="77777777" w:rsidR="00AB5A9B" w:rsidRDefault="00031F6A" w:rsidP="00AB5A9B">
            <w:pPr>
              <w:spacing w:line="276" w:lineRule="auto"/>
              <w:jc w:val="both"/>
              <w:rPr>
                <w:rFonts w:ascii="Arial" w:hAnsi="Arial" w:cs="Arial"/>
              </w:rPr>
            </w:pPr>
            <w:r w:rsidRPr="00EC5A41">
              <w:rPr>
                <w:rFonts w:ascii="Arial" w:hAnsi="Arial" w:cs="Arial"/>
              </w:rPr>
              <w:t>El rebajo propuesto de ¢2.206.000,00, corresponde al 22% de recursos presupuestados en esta subpartida, los cuales se requieren para dar mantenimiento a los 13 vehículos que componen la flotilla vehicular de este Ministerio, debido al uso constante y desgaste normal de los mismos requieren mayor inversión para que puedan estar en óptimas condiciones de uso. Es responsabilidad de la Administración velar por el mantenimiento adecuado de los equipos asignados, por lo que los bajos presupuestos autorizados en periodos anteriores no han permitido brindar el mantenimiento preventivo a las unidades de transporte lo que repercute en encarecer el mantenimiento correctivo.</w:t>
            </w:r>
            <w:r w:rsidR="00AB5A9B">
              <w:rPr>
                <w:rFonts w:ascii="Arial" w:hAnsi="Arial" w:cs="Arial"/>
              </w:rPr>
              <w:t xml:space="preserve"> Es deber del MICITT garantizar la seguridad de sus funcionarios, por lo cual es indispensable el buen funcionamiento de los vehículos institucionales.</w:t>
            </w:r>
          </w:p>
          <w:p w14:paraId="211A8872" w14:textId="77777777" w:rsidR="000F5925" w:rsidRDefault="000F5925" w:rsidP="00EC5A41">
            <w:pPr>
              <w:spacing w:line="276" w:lineRule="auto"/>
              <w:jc w:val="both"/>
              <w:rPr>
                <w:rFonts w:ascii="Arial" w:hAnsi="Arial" w:cs="Arial"/>
              </w:rPr>
            </w:pPr>
            <w:r>
              <w:rPr>
                <w:rFonts w:ascii="Arial" w:hAnsi="Arial" w:cs="Arial"/>
              </w:rPr>
              <w:t xml:space="preserve">Por otra parte, los desplazamientos que se prevén para el 2022 para atender temas de telecomunicaciones y ciencia, innovación y tecnología </w:t>
            </w:r>
            <w:r w:rsidR="001C4CC3">
              <w:rPr>
                <w:rFonts w:ascii="Arial" w:hAnsi="Arial" w:cs="Arial"/>
              </w:rPr>
              <w:t>con la población de</w:t>
            </w:r>
            <w:r>
              <w:rPr>
                <w:rFonts w:ascii="Arial" w:hAnsi="Arial" w:cs="Arial"/>
              </w:rPr>
              <w:t xml:space="preserve"> las regiones fuera de la GAM requieren de un funcionamiento óptimo de los vehículos</w:t>
            </w:r>
            <w:r w:rsidR="00294BFD">
              <w:rPr>
                <w:rFonts w:ascii="Arial" w:hAnsi="Arial" w:cs="Arial"/>
              </w:rPr>
              <w:t xml:space="preserve">. </w:t>
            </w:r>
            <w:r w:rsidR="001C4CC3">
              <w:rPr>
                <w:rFonts w:ascii="Arial" w:hAnsi="Arial" w:cs="Arial"/>
              </w:rPr>
              <w:t xml:space="preserve">  </w:t>
            </w:r>
          </w:p>
          <w:p w14:paraId="3BE556B1" w14:textId="71262390" w:rsidR="001C4CC3" w:rsidRPr="00EC5A41" w:rsidRDefault="001C4CC3" w:rsidP="00EC5A41">
            <w:pPr>
              <w:spacing w:line="276" w:lineRule="auto"/>
              <w:jc w:val="both"/>
              <w:rPr>
                <w:rFonts w:ascii="Arial" w:hAnsi="Arial" w:cs="Arial"/>
              </w:rPr>
            </w:pPr>
            <w:r>
              <w:rPr>
                <w:rFonts w:ascii="Arial" w:hAnsi="Arial" w:cs="Arial"/>
              </w:rPr>
              <w:t xml:space="preserve">No contar con estos recursos impediría al MICITT prestar servicios necesarios a la ciudadanía y detendría el funcionamiento de </w:t>
            </w:r>
            <w:r w:rsidR="004E2EAF">
              <w:rPr>
                <w:rFonts w:ascii="Arial" w:hAnsi="Arial" w:cs="Arial"/>
              </w:rPr>
              <w:t>las</w:t>
            </w:r>
            <w:r>
              <w:rPr>
                <w:rFonts w:ascii="Arial" w:hAnsi="Arial" w:cs="Arial"/>
              </w:rPr>
              <w:t xml:space="preserve"> iniciativas </w:t>
            </w:r>
            <w:r w:rsidR="004E2EAF">
              <w:rPr>
                <w:rFonts w:ascii="Arial" w:hAnsi="Arial" w:cs="Arial"/>
              </w:rPr>
              <w:t xml:space="preserve">de </w:t>
            </w:r>
            <w:r>
              <w:rPr>
                <w:rFonts w:ascii="Arial" w:hAnsi="Arial" w:cs="Arial"/>
              </w:rPr>
              <w:t xml:space="preserve">apoyo a las personas más necesitadas y vulnerables que no cuentan con los recursos ni la disponibilidad de tiempo para desplazarse a las oficinas del MICITT para recibir este seguimiento y participar en las actividades.  Dado que MICITT no cuenta con </w:t>
            </w:r>
            <w:proofErr w:type="gramStart"/>
            <w:r>
              <w:rPr>
                <w:rFonts w:ascii="Arial" w:hAnsi="Arial" w:cs="Arial"/>
              </w:rPr>
              <w:t>funcionarios regionales ni oficinas regionales</w:t>
            </w:r>
            <w:proofErr w:type="gramEnd"/>
            <w:r>
              <w:rPr>
                <w:rFonts w:ascii="Arial" w:hAnsi="Arial" w:cs="Arial"/>
              </w:rPr>
              <w:t>, debe desplazar a sus funcionarios para atender a la población, en cumplimiento de sus deberes y para facilitar a la población los servicios institucionales.   De lo contrario, se generaría una mayor exclusión a las personas con menores oportunidades y condiciones socioeconómicas más desfavorables.</w:t>
            </w:r>
          </w:p>
        </w:tc>
      </w:tr>
    </w:tbl>
    <w:p w14:paraId="2866CCB1" w14:textId="6CEF554B" w:rsidR="00694EDF" w:rsidRDefault="00694EDF" w:rsidP="00EC5A41">
      <w:pPr>
        <w:spacing w:line="276" w:lineRule="auto"/>
        <w:rPr>
          <w:rFonts w:ascii="Arial" w:hAnsi="Arial" w:cs="Arial"/>
        </w:rPr>
      </w:pPr>
    </w:p>
    <w:p w14:paraId="34A80EA4" w14:textId="2E466EBD" w:rsidR="002C53C3" w:rsidRDefault="002C53C3" w:rsidP="00EC5A41">
      <w:pPr>
        <w:spacing w:line="276" w:lineRule="auto"/>
        <w:rPr>
          <w:rFonts w:ascii="Arial" w:hAnsi="Arial" w:cs="Arial"/>
        </w:rPr>
      </w:pPr>
    </w:p>
    <w:p w14:paraId="5F13153C" w14:textId="7A22910F" w:rsidR="002C53C3" w:rsidRDefault="002C53C3" w:rsidP="00EC5A41">
      <w:pPr>
        <w:spacing w:line="276" w:lineRule="auto"/>
        <w:rPr>
          <w:rFonts w:ascii="Arial" w:hAnsi="Arial" w:cs="Arial"/>
        </w:rPr>
      </w:pPr>
    </w:p>
    <w:p w14:paraId="1B23ECBB" w14:textId="4FA9B40B" w:rsidR="002C53C3" w:rsidRDefault="002C53C3" w:rsidP="00EC5A41">
      <w:pPr>
        <w:spacing w:line="276" w:lineRule="auto"/>
        <w:rPr>
          <w:rFonts w:ascii="Arial" w:hAnsi="Arial" w:cs="Arial"/>
        </w:rPr>
      </w:pPr>
    </w:p>
    <w:p w14:paraId="3C6CE88E" w14:textId="39227244" w:rsidR="00452E55" w:rsidRDefault="00452E55" w:rsidP="00EC5A41">
      <w:pPr>
        <w:spacing w:line="276" w:lineRule="auto"/>
        <w:rPr>
          <w:rFonts w:ascii="Arial" w:hAnsi="Arial" w:cs="Arial"/>
        </w:rPr>
      </w:pPr>
    </w:p>
    <w:p w14:paraId="79867D01" w14:textId="37769B8E" w:rsidR="00452E55" w:rsidRDefault="00452E55" w:rsidP="00EC5A41">
      <w:pPr>
        <w:spacing w:line="276" w:lineRule="auto"/>
        <w:rPr>
          <w:rFonts w:ascii="Arial" w:hAnsi="Arial" w:cs="Arial"/>
        </w:rPr>
      </w:pPr>
    </w:p>
    <w:p w14:paraId="5C3A6ABB" w14:textId="481D6119" w:rsidR="00452E55" w:rsidRDefault="00452E55" w:rsidP="00EC5A41">
      <w:pPr>
        <w:spacing w:line="276" w:lineRule="auto"/>
        <w:rPr>
          <w:rFonts w:ascii="Arial" w:hAnsi="Arial" w:cs="Arial"/>
        </w:rPr>
      </w:pPr>
    </w:p>
    <w:p w14:paraId="2A22DBC4" w14:textId="1655C652" w:rsidR="00452E55" w:rsidRDefault="00452E55" w:rsidP="00EC5A41">
      <w:pPr>
        <w:spacing w:line="276" w:lineRule="auto"/>
        <w:rPr>
          <w:rFonts w:ascii="Arial" w:hAnsi="Arial" w:cs="Arial"/>
        </w:rPr>
      </w:pPr>
    </w:p>
    <w:p w14:paraId="73A602A4" w14:textId="77777777" w:rsidR="00452E55" w:rsidRPr="00EC5A41" w:rsidRDefault="00452E55" w:rsidP="00EC5A41">
      <w:pPr>
        <w:spacing w:line="276" w:lineRule="auto"/>
        <w:rPr>
          <w:rFonts w:ascii="Arial" w:hAnsi="Arial" w:cs="Arial"/>
        </w:rPr>
      </w:pPr>
    </w:p>
    <w:tbl>
      <w:tblPr>
        <w:tblStyle w:val="Tablaconcuadrcula"/>
        <w:tblW w:w="0" w:type="auto"/>
        <w:tblLook w:val="04A0" w:firstRow="1" w:lastRow="0" w:firstColumn="1" w:lastColumn="0" w:noHBand="0" w:noVBand="1"/>
      </w:tblPr>
      <w:tblGrid>
        <w:gridCol w:w="3116"/>
        <w:gridCol w:w="3117"/>
        <w:gridCol w:w="3117"/>
      </w:tblGrid>
      <w:tr w:rsidR="00694EDF" w:rsidRPr="00EC5A41" w14:paraId="0F3129E8" w14:textId="77777777" w:rsidTr="0070741F">
        <w:tc>
          <w:tcPr>
            <w:tcW w:w="9350" w:type="dxa"/>
            <w:gridSpan w:val="3"/>
            <w:shd w:val="clear" w:color="auto" w:fill="C5E0B3" w:themeFill="accent6" w:themeFillTint="66"/>
          </w:tcPr>
          <w:p w14:paraId="514640CF" w14:textId="359DBDDF" w:rsidR="00694EDF" w:rsidRPr="00EC5A41" w:rsidRDefault="00694EDF" w:rsidP="00EC5A41">
            <w:pPr>
              <w:spacing w:line="276" w:lineRule="auto"/>
              <w:jc w:val="center"/>
              <w:rPr>
                <w:rFonts w:ascii="Arial" w:hAnsi="Arial" w:cs="Arial"/>
                <w:b/>
                <w:bCs/>
              </w:rPr>
            </w:pPr>
            <w:r w:rsidRPr="00EC5A41">
              <w:rPr>
                <w:rFonts w:ascii="Arial" w:hAnsi="Arial" w:cs="Arial"/>
                <w:b/>
                <w:bCs/>
              </w:rPr>
              <w:lastRenderedPageBreak/>
              <w:t xml:space="preserve">Moción </w:t>
            </w:r>
            <w:r w:rsidR="00D45A05" w:rsidRPr="00EC5A41">
              <w:rPr>
                <w:rFonts w:ascii="Arial" w:hAnsi="Arial" w:cs="Arial"/>
                <w:b/>
                <w:bCs/>
              </w:rPr>
              <w:t>39</w:t>
            </w:r>
          </w:p>
        </w:tc>
      </w:tr>
      <w:tr w:rsidR="00694EDF" w:rsidRPr="00EC5A41" w14:paraId="624B681B" w14:textId="77777777" w:rsidTr="00FF122F">
        <w:tc>
          <w:tcPr>
            <w:tcW w:w="3116" w:type="dxa"/>
            <w:shd w:val="clear" w:color="auto" w:fill="9CC2E5" w:themeFill="accent5" w:themeFillTint="99"/>
          </w:tcPr>
          <w:p w14:paraId="6C21618D" w14:textId="77777777" w:rsidR="00694EDF" w:rsidRPr="00EC5A41" w:rsidRDefault="00694EDF" w:rsidP="00EC5A41">
            <w:pPr>
              <w:spacing w:line="276" w:lineRule="auto"/>
              <w:jc w:val="center"/>
              <w:rPr>
                <w:rFonts w:ascii="Arial" w:hAnsi="Arial" w:cs="Arial"/>
              </w:rPr>
            </w:pPr>
            <w:r w:rsidRPr="00EC5A41">
              <w:rPr>
                <w:rFonts w:ascii="Arial" w:hAnsi="Arial" w:cs="Arial"/>
              </w:rPr>
              <w:t>Programa 893</w:t>
            </w:r>
          </w:p>
        </w:tc>
        <w:tc>
          <w:tcPr>
            <w:tcW w:w="3117" w:type="dxa"/>
          </w:tcPr>
          <w:p w14:paraId="57A847DF" w14:textId="434790FF" w:rsidR="00694EDF" w:rsidRPr="00EC5A41" w:rsidRDefault="00D45A05" w:rsidP="00EC5A41">
            <w:pPr>
              <w:spacing w:line="276" w:lineRule="auto"/>
              <w:jc w:val="center"/>
              <w:rPr>
                <w:rFonts w:ascii="Arial" w:hAnsi="Arial" w:cs="Arial"/>
              </w:rPr>
            </w:pPr>
            <w:r w:rsidRPr="00EC5A41">
              <w:rPr>
                <w:rFonts w:ascii="Arial" w:hAnsi="Arial" w:cs="Arial"/>
              </w:rPr>
              <w:t>Mantenimiento y reparación de equipo de comunicación</w:t>
            </w:r>
          </w:p>
        </w:tc>
        <w:tc>
          <w:tcPr>
            <w:tcW w:w="3117" w:type="dxa"/>
          </w:tcPr>
          <w:p w14:paraId="6DDA1458" w14:textId="3A070CFB" w:rsidR="00694EDF" w:rsidRPr="00EC5A41" w:rsidRDefault="00D45A05" w:rsidP="00EC5A41">
            <w:pPr>
              <w:spacing w:line="276" w:lineRule="auto"/>
              <w:jc w:val="center"/>
              <w:rPr>
                <w:rFonts w:ascii="Arial" w:hAnsi="Arial" w:cs="Arial"/>
              </w:rPr>
            </w:pPr>
            <w:r w:rsidRPr="00EC5A41">
              <w:rPr>
                <w:rFonts w:ascii="Arial" w:hAnsi="Arial" w:cs="Arial"/>
              </w:rPr>
              <w:t>10806</w:t>
            </w:r>
          </w:p>
        </w:tc>
      </w:tr>
      <w:tr w:rsidR="00694EDF" w:rsidRPr="00EC5A41" w14:paraId="666866C3" w14:textId="77777777" w:rsidTr="00A72415">
        <w:tc>
          <w:tcPr>
            <w:tcW w:w="9350" w:type="dxa"/>
            <w:gridSpan w:val="3"/>
            <w:shd w:val="clear" w:color="auto" w:fill="C5E0B3" w:themeFill="accent6" w:themeFillTint="66"/>
          </w:tcPr>
          <w:p w14:paraId="01E5C2A2" w14:textId="77777777" w:rsidR="00694EDF" w:rsidRPr="00EC5A41" w:rsidRDefault="00694EDF" w:rsidP="00EC5A41">
            <w:pPr>
              <w:spacing w:line="276" w:lineRule="auto"/>
              <w:jc w:val="center"/>
              <w:rPr>
                <w:rFonts w:ascii="Arial" w:hAnsi="Arial" w:cs="Arial"/>
              </w:rPr>
            </w:pPr>
            <w:r w:rsidRPr="00EC5A41">
              <w:rPr>
                <w:rFonts w:ascii="Arial" w:hAnsi="Arial" w:cs="Arial"/>
              </w:rPr>
              <w:t>Argumentación</w:t>
            </w:r>
          </w:p>
        </w:tc>
      </w:tr>
      <w:tr w:rsidR="00694EDF" w:rsidRPr="00EC5A41" w14:paraId="529D1F9E" w14:textId="77777777" w:rsidTr="0070741F">
        <w:tc>
          <w:tcPr>
            <w:tcW w:w="9350" w:type="dxa"/>
            <w:gridSpan w:val="3"/>
          </w:tcPr>
          <w:p w14:paraId="214475D3" w14:textId="1DCBE0E4" w:rsidR="00DA233C" w:rsidRPr="001E0BBE" w:rsidRDefault="00DA233C" w:rsidP="001E0BBE">
            <w:pPr>
              <w:spacing w:line="276" w:lineRule="auto"/>
              <w:jc w:val="both"/>
              <w:rPr>
                <w:rFonts w:ascii="Arial" w:hAnsi="Arial" w:cs="Arial"/>
              </w:rPr>
            </w:pPr>
            <w:r w:rsidRPr="001E0BBE">
              <w:rPr>
                <w:rFonts w:ascii="Arial" w:hAnsi="Arial" w:cs="Arial"/>
              </w:rPr>
              <w:t xml:space="preserve">El rebajo propuesto de </w:t>
            </w:r>
            <w:r w:rsidR="008676F6" w:rsidRPr="001E0BBE">
              <w:rPr>
                <w:rFonts w:ascii="Arial" w:hAnsi="Arial" w:cs="Arial"/>
              </w:rPr>
              <w:t>¢2.834.790</w:t>
            </w:r>
            <w:r w:rsidRPr="001E0BBE">
              <w:rPr>
                <w:rFonts w:ascii="Arial" w:hAnsi="Arial" w:cs="Arial"/>
              </w:rPr>
              <w:t>,00, corresponde al 43% de recursos presupuestados en esta subpartida, los cuales se requieren para brindar el mantenimiento preventivo y correctivo de la Central Telefónica de este Ministerio, este servicio se realiza mensualmente y mantenimiento correctivo con atención de lunes a viernes por un año prorrogable y hasta por tres periodos iguales según el presupuesto</w:t>
            </w:r>
            <w:r w:rsidR="00951E2C" w:rsidRPr="001E0BBE">
              <w:rPr>
                <w:rFonts w:ascii="Arial" w:hAnsi="Arial" w:cs="Arial"/>
              </w:rPr>
              <w:t>.</w:t>
            </w:r>
            <w:r w:rsidRPr="001E0BBE">
              <w:rPr>
                <w:rFonts w:ascii="Arial" w:hAnsi="Arial" w:cs="Arial"/>
              </w:rPr>
              <w:t xml:space="preserve"> </w:t>
            </w:r>
            <w:r w:rsidR="00951E2C" w:rsidRPr="001E0BBE">
              <w:rPr>
                <w:rFonts w:ascii="Arial" w:hAnsi="Arial" w:cs="Arial"/>
              </w:rPr>
              <w:t>E</w:t>
            </w:r>
            <w:r w:rsidRPr="001E0BBE">
              <w:rPr>
                <w:rFonts w:ascii="Arial" w:hAnsi="Arial" w:cs="Arial"/>
              </w:rPr>
              <w:t>mpresa contratada CONTINEX CONTINENTAL IMPORTACION Y EXPORTACION SOCIEDAD ANONIMA contrato N. 0432020001700030-00 con vigencia 30/09/2020 al 20/09/2024.</w:t>
            </w:r>
          </w:p>
          <w:p w14:paraId="4E3B4399" w14:textId="17130EA8" w:rsidR="00694EDF" w:rsidRPr="00EC5A41" w:rsidRDefault="00DA233C" w:rsidP="001E0BBE">
            <w:pPr>
              <w:spacing w:line="276" w:lineRule="auto"/>
              <w:jc w:val="both"/>
              <w:rPr>
                <w:rFonts w:ascii="Arial" w:hAnsi="Arial" w:cs="Arial"/>
              </w:rPr>
            </w:pPr>
            <w:r w:rsidRPr="001E0BBE">
              <w:rPr>
                <w:rFonts w:ascii="Arial" w:hAnsi="Arial" w:cs="Arial"/>
              </w:rPr>
              <w:t>Es indispensable mantener siempre en operación la Central Telefónica para uso interno y para la</w:t>
            </w:r>
            <w:r w:rsidR="00EC5A41" w:rsidRPr="001E0BBE">
              <w:rPr>
                <w:rFonts w:ascii="Arial" w:hAnsi="Arial" w:cs="Arial"/>
              </w:rPr>
              <w:t xml:space="preserve"> </w:t>
            </w:r>
            <w:r w:rsidRPr="001E0BBE">
              <w:rPr>
                <w:rFonts w:ascii="Arial" w:hAnsi="Arial" w:cs="Arial"/>
              </w:rPr>
              <w:t>atención del público a través</w:t>
            </w:r>
            <w:r w:rsidR="001E0BBE">
              <w:rPr>
                <w:rFonts w:ascii="Arial" w:hAnsi="Arial" w:cs="Arial"/>
              </w:rPr>
              <w:t xml:space="preserve"> de la</w:t>
            </w:r>
            <w:r w:rsidRPr="001E0BBE">
              <w:rPr>
                <w:rFonts w:ascii="Arial" w:hAnsi="Arial" w:cs="Arial"/>
              </w:rPr>
              <w:t xml:space="preserve"> línea directa o a través de la línea 800 </w:t>
            </w:r>
            <w:proofErr w:type="spellStart"/>
            <w:r w:rsidRPr="001E0BBE">
              <w:rPr>
                <w:rFonts w:ascii="Arial" w:hAnsi="Arial" w:cs="Arial"/>
              </w:rPr>
              <w:t>AhoraTV</w:t>
            </w:r>
            <w:proofErr w:type="spellEnd"/>
            <w:r w:rsidRPr="001E0BBE">
              <w:rPr>
                <w:rFonts w:ascii="Arial" w:hAnsi="Arial" w:cs="Arial"/>
              </w:rPr>
              <w:t>, esto por cuanto con las medidas de digitalización de procesos y teletrabajo es indispensable contar con un flujo de comunicación expedita entre los usuarios de los servicios que brinda este Ministerio.</w:t>
            </w:r>
            <w:r w:rsidRPr="00EC5A41">
              <w:rPr>
                <w:rFonts w:ascii="Arial" w:hAnsi="Arial" w:cs="Arial"/>
              </w:rPr>
              <w:t xml:space="preserve"> </w:t>
            </w:r>
          </w:p>
        </w:tc>
      </w:tr>
    </w:tbl>
    <w:p w14:paraId="180F3829" w14:textId="77777777" w:rsidR="008443F6" w:rsidRPr="00EC5A41" w:rsidRDefault="008443F6" w:rsidP="00EC5A41">
      <w:pPr>
        <w:spacing w:line="276" w:lineRule="auto"/>
        <w:rPr>
          <w:rFonts w:ascii="Arial" w:hAnsi="Arial" w:cs="Arial"/>
        </w:rPr>
      </w:pPr>
    </w:p>
    <w:tbl>
      <w:tblPr>
        <w:tblStyle w:val="Tablaconcuadrcula"/>
        <w:tblW w:w="0" w:type="auto"/>
        <w:tblLook w:val="04A0" w:firstRow="1" w:lastRow="0" w:firstColumn="1" w:lastColumn="0" w:noHBand="0" w:noVBand="1"/>
      </w:tblPr>
      <w:tblGrid>
        <w:gridCol w:w="3116"/>
        <w:gridCol w:w="3117"/>
        <w:gridCol w:w="3117"/>
      </w:tblGrid>
      <w:tr w:rsidR="00694EDF" w:rsidRPr="00EC5A41" w14:paraId="5767EEA5" w14:textId="77777777" w:rsidTr="0070741F">
        <w:tc>
          <w:tcPr>
            <w:tcW w:w="9350" w:type="dxa"/>
            <w:gridSpan w:val="3"/>
            <w:shd w:val="clear" w:color="auto" w:fill="C5E0B3" w:themeFill="accent6" w:themeFillTint="66"/>
          </w:tcPr>
          <w:p w14:paraId="0ACC3708" w14:textId="3A502DEE" w:rsidR="00694EDF" w:rsidRPr="00EC5A41" w:rsidRDefault="00694EDF" w:rsidP="00EC5A41">
            <w:pPr>
              <w:spacing w:line="276" w:lineRule="auto"/>
              <w:jc w:val="center"/>
              <w:rPr>
                <w:rFonts w:ascii="Arial" w:hAnsi="Arial" w:cs="Arial"/>
                <w:b/>
                <w:bCs/>
              </w:rPr>
            </w:pPr>
            <w:r w:rsidRPr="00EC5A41">
              <w:rPr>
                <w:rFonts w:ascii="Arial" w:hAnsi="Arial" w:cs="Arial"/>
                <w:b/>
                <w:bCs/>
              </w:rPr>
              <w:t xml:space="preserve">Moción </w:t>
            </w:r>
            <w:r w:rsidR="00D45A05" w:rsidRPr="00EC5A41">
              <w:rPr>
                <w:rFonts w:ascii="Arial" w:hAnsi="Arial" w:cs="Arial"/>
                <w:b/>
                <w:bCs/>
              </w:rPr>
              <w:t>39</w:t>
            </w:r>
          </w:p>
        </w:tc>
      </w:tr>
      <w:tr w:rsidR="00694EDF" w:rsidRPr="00EC5A41" w14:paraId="6A46A617" w14:textId="77777777" w:rsidTr="00FF122F">
        <w:tc>
          <w:tcPr>
            <w:tcW w:w="3116" w:type="dxa"/>
            <w:shd w:val="clear" w:color="auto" w:fill="9CC2E5" w:themeFill="accent5" w:themeFillTint="99"/>
          </w:tcPr>
          <w:p w14:paraId="493B0762" w14:textId="77777777" w:rsidR="00694EDF" w:rsidRPr="00EC5A41" w:rsidRDefault="00694EDF" w:rsidP="00EC5A41">
            <w:pPr>
              <w:spacing w:line="276" w:lineRule="auto"/>
              <w:jc w:val="center"/>
              <w:rPr>
                <w:rFonts w:ascii="Arial" w:hAnsi="Arial" w:cs="Arial"/>
              </w:rPr>
            </w:pPr>
            <w:r w:rsidRPr="00EC5A41">
              <w:rPr>
                <w:rFonts w:ascii="Arial" w:hAnsi="Arial" w:cs="Arial"/>
              </w:rPr>
              <w:t>Programa 893</w:t>
            </w:r>
          </w:p>
        </w:tc>
        <w:tc>
          <w:tcPr>
            <w:tcW w:w="3117" w:type="dxa"/>
          </w:tcPr>
          <w:p w14:paraId="78971377" w14:textId="17410C61" w:rsidR="00694EDF" w:rsidRPr="00EC5A41" w:rsidRDefault="00D45A05" w:rsidP="00EC5A41">
            <w:pPr>
              <w:spacing w:line="276" w:lineRule="auto"/>
              <w:jc w:val="center"/>
              <w:rPr>
                <w:rFonts w:ascii="Arial" w:hAnsi="Arial" w:cs="Arial"/>
              </w:rPr>
            </w:pPr>
            <w:r w:rsidRPr="00EC5A41">
              <w:rPr>
                <w:rFonts w:ascii="Arial" w:hAnsi="Arial" w:cs="Arial"/>
              </w:rPr>
              <w:t>Mantenimiento y reparación de equipo de cómputo y sistemas de información</w:t>
            </w:r>
          </w:p>
        </w:tc>
        <w:tc>
          <w:tcPr>
            <w:tcW w:w="3117" w:type="dxa"/>
          </w:tcPr>
          <w:p w14:paraId="56D2A667" w14:textId="47531940" w:rsidR="00694EDF" w:rsidRPr="00EC5A41" w:rsidRDefault="00D45A05" w:rsidP="00EC5A41">
            <w:pPr>
              <w:spacing w:line="276" w:lineRule="auto"/>
              <w:jc w:val="center"/>
              <w:rPr>
                <w:rFonts w:ascii="Arial" w:hAnsi="Arial" w:cs="Arial"/>
              </w:rPr>
            </w:pPr>
            <w:r w:rsidRPr="00EC5A41">
              <w:rPr>
                <w:rFonts w:ascii="Arial" w:hAnsi="Arial" w:cs="Arial"/>
              </w:rPr>
              <w:t>10808</w:t>
            </w:r>
          </w:p>
        </w:tc>
      </w:tr>
      <w:tr w:rsidR="00694EDF" w:rsidRPr="00EC5A41" w14:paraId="53A0F00B" w14:textId="77777777" w:rsidTr="00A72415">
        <w:tc>
          <w:tcPr>
            <w:tcW w:w="9350" w:type="dxa"/>
            <w:gridSpan w:val="3"/>
            <w:shd w:val="clear" w:color="auto" w:fill="C5E0B3" w:themeFill="accent6" w:themeFillTint="66"/>
          </w:tcPr>
          <w:p w14:paraId="335EB70B" w14:textId="77777777" w:rsidR="00694EDF" w:rsidRPr="00EC5A41" w:rsidRDefault="00694EDF" w:rsidP="00EC5A41">
            <w:pPr>
              <w:spacing w:line="276" w:lineRule="auto"/>
              <w:jc w:val="center"/>
              <w:rPr>
                <w:rFonts w:ascii="Arial" w:hAnsi="Arial" w:cs="Arial"/>
              </w:rPr>
            </w:pPr>
            <w:r w:rsidRPr="00EC5A41">
              <w:rPr>
                <w:rFonts w:ascii="Arial" w:hAnsi="Arial" w:cs="Arial"/>
              </w:rPr>
              <w:t>Argumentación</w:t>
            </w:r>
          </w:p>
        </w:tc>
      </w:tr>
      <w:tr w:rsidR="00694EDF" w:rsidRPr="00EC5A41" w14:paraId="2477ECA5" w14:textId="77777777" w:rsidTr="0070741F">
        <w:tc>
          <w:tcPr>
            <w:tcW w:w="9350" w:type="dxa"/>
            <w:gridSpan w:val="3"/>
          </w:tcPr>
          <w:p w14:paraId="5D922DFE" w14:textId="6DA1F7C8" w:rsidR="00694EDF" w:rsidRPr="00EC5A41" w:rsidRDefault="00DA233C" w:rsidP="00EC5A41">
            <w:pPr>
              <w:spacing w:line="276" w:lineRule="auto"/>
              <w:jc w:val="both"/>
              <w:rPr>
                <w:rFonts w:ascii="Arial" w:hAnsi="Arial" w:cs="Arial"/>
              </w:rPr>
            </w:pPr>
            <w:r w:rsidRPr="00EC5A41">
              <w:rPr>
                <w:rFonts w:ascii="Arial" w:hAnsi="Arial" w:cs="Arial"/>
              </w:rPr>
              <w:t xml:space="preserve">El rebajo propuesto de ¢5.568.426,00, corresponde al 18% de recursos presupuestados en esta subpartida, los cuales se requieren para dar mantenimiento al Sistema de Gestión Administrativa SYGA, y se requiere para el control interno de procesos administrativos. Contrato necesario para proveer de herramientas informáticas a fin de facilitar la gestión integral en la institución y cumplir con la función de la Unidad de Servicios </w:t>
            </w:r>
            <w:r w:rsidR="001E0BBE">
              <w:rPr>
                <w:rFonts w:ascii="Arial" w:hAnsi="Arial" w:cs="Arial"/>
              </w:rPr>
              <w:t>T</w:t>
            </w:r>
            <w:r w:rsidRPr="00EC5A41">
              <w:rPr>
                <w:rFonts w:ascii="Arial" w:hAnsi="Arial" w:cs="Arial"/>
              </w:rPr>
              <w:t>ecnológicos</w:t>
            </w:r>
            <w:r w:rsidR="001E0BBE">
              <w:rPr>
                <w:rFonts w:ascii="Arial" w:hAnsi="Arial" w:cs="Arial"/>
              </w:rPr>
              <w:t>.</w:t>
            </w:r>
          </w:p>
          <w:p w14:paraId="0BE5EBF5" w14:textId="36FB4202" w:rsidR="00DA233C" w:rsidRPr="00EC5A41" w:rsidRDefault="00DA233C" w:rsidP="00EC5A41">
            <w:pPr>
              <w:spacing w:line="276" w:lineRule="auto"/>
              <w:jc w:val="both"/>
              <w:rPr>
                <w:rFonts w:ascii="Arial" w:hAnsi="Arial" w:cs="Arial"/>
              </w:rPr>
            </w:pPr>
            <w:r w:rsidRPr="00EC5A41">
              <w:rPr>
                <w:rFonts w:ascii="Arial" w:hAnsi="Arial" w:cs="Arial"/>
              </w:rPr>
              <w:t xml:space="preserve">Actualmente se </w:t>
            </w:r>
            <w:r w:rsidR="00BE6DE2" w:rsidRPr="00EC5A41">
              <w:rPr>
                <w:rFonts w:ascii="Arial" w:hAnsi="Arial" w:cs="Arial"/>
              </w:rPr>
              <w:t>realizó</w:t>
            </w:r>
            <w:r w:rsidRPr="00EC5A41">
              <w:rPr>
                <w:rFonts w:ascii="Arial" w:hAnsi="Arial" w:cs="Arial"/>
              </w:rPr>
              <w:t xml:space="preserve"> la adjudicación de la contratación </w:t>
            </w:r>
            <w:r w:rsidR="00BE6DE2" w:rsidRPr="00EC5A41">
              <w:rPr>
                <w:rFonts w:ascii="Arial" w:hAnsi="Arial" w:cs="Arial"/>
              </w:rPr>
              <w:t>2021CD-000012-</w:t>
            </w:r>
            <w:proofErr w:type="gramStart"/>
            <w:r w:rsidR="00BE6DE2" w:rsidRPr="00EC5A41">
              <w:rPr>
                <w:rFonts w:ascii="Arial" w:hAnsi="Arial" w:cs="Arial"/>
              </w:rPr>
              <w:t>0009300001,</w:t>
            </w:r>
            <w:r w:rsidR="005E27BF">
              <w:rPr>
                <w:rFonts w:ascii="Arial" w:hAnsi="Arial" w:cs="Arial"/>
              </w:rPr>
              <w:t>para</w:t>
            </w:r>
            <w:proofErr w:type="gramEnd"/>
            <w:r w:rsidR="005E27BF">
              <w:rPr>
                <w:rFonts w:ascii="Arial" w:hAnsi="Arial" w:cs="Arial"/>
              </w:rPr>
              <w:t xml:space="preserve"> este servicios</w:t>
            </w:r>
            <w:r w:rsidR="00BE6DE2" w:rsidRPr="00EC5A41">
              <w:rPr>
                <w:rFonts w:ascii="Arial" w:hAnsi="Arial" w:cs="Arial"/>
              </w:rPr>
              <w:t>.</w:t>
            </w:r>
          </w:p>
          <w:p w14:paraId="6025C809" w14:textId="477D9B2A" w:rsidR="00BE6DE2" w:rsidRPr="00EC5A41" w:rsidRDefault="00BE6DE2" w:rsidP="00EC5A41">
            <w:pPr>
              <w:spacing w:line="276" w:lineRule="auto"/>
              <w:jc w:val="both"/>
              <w:rPr>
                <w:rFonts w:ascii="Arial" w:hAnsi="Arial" w:cs="Arial"/>
              </w:rPr>
            </w:pPr>
            <w:r w:rsidRPr="00EC5A41">
              <w:rPr>
                <w:rFonts w:ascii="Arial" w:hAnsi="Arial" w:cs="Arial"/>
              </w:rPr>
              <w:t xml:space="preserve">Adicionalmente se presupuestan recursos en esta subpartida para el contrato de soporte mensual para </w:t>
            </w:r>
            <w:r w:rsidR="00951E2C">
              <w:rPr>
                <w:rFonts w:ascii="Arial" w:hAnsi="Arial" w:cs="Arial"/>
              </w:rPr>
              <w:t>m</w:t>
            </w:r>
            <w:r w:rsidRPr="00EC5A41">
              <w:rPr>
                <w:rFonts w:ascii="Arial" w:hAnsi="Arial" w:cs="Arial"/>
              </w:rPr>
              <w:t xml:space="preserve">antenimiento preventivo </w:t>
            </w:r>
            <w:r w:rsidR="005E27BF">
              <w:rPr>
                <w:rFonts w:ascii="Arial" w:hAnsi="Arial" w:cs="Arial"/>
              </w:rPr>
              <w:t>y</w:t>
            </w:r>
            <w:r w:rsidRPr="00EC5A41">
              <w:rPr>
                <w:rFonts w:ascii="Arial" w:hAnsi="Arial" w:cs="Arial"/>
              </w:rPr>
              <w:t xml:space="preserve"> correctivo del Sistema de Gestión Documental Institucional y para la Compra de Acuerdo de Servicio Extendido para equipos de red, que permiten la obtención de reemplazo de partes y soporte técnico de fábrica 24X7 en el caso de fallo y atención en 4 horas para solucionar problemas que comprometan la continuidad de las operaciones institucionales al tratarse de los equipos principales de la red institucional.</w:t>
            </w:r>
          </w:p>
        </w:tc>
      </w:tr>
    </w:tbl>
    <w:p w14:paraId="65A1C9EB" w14:textId="42C03907" w:rsidR="00694EDF" w:rsidRDefault="00694EDF" w:rsidP="00EC5A41">
      <w:pPr>
        <w:spacing w:line="276" w:lineRule="auto"/>
        <w:rPr>
          <w:rFonts w:ascii="Arial" w:hAnsi="Arial" w:cs="Arial"/>
        </w:rPr>
      </w:pPr>
    </w:p>
    <w:p w14:paraId="6358874D" w14:textId="564B72EF" w:rsidR="00452E55" w:rsidRDefault="00452E55" w:rsidP="00EC5A41">
      <w:pPr>
        <w:spacing w:line="276" w:lineRule="auto"/>
        <w:rPr>
          <w:rFonts w:ascii="Arial" w:hAnsi="Arial" w:cs="Arial"/>
        </w:rPr>
      </w:pPr>
    </w:p>
    <w:p w14:paraId="27850C20" w14:textId="77777777" w:rsidR="00452E55" w:rsidRDefault="00452E55" w:rsidP="00EC5A41">
      <w:pPr>
        <w:spacing w:line="276" w:lineRule="auto"/>
        <w:rPr>
          <w:rFonts w:ascii="Arial" w:hAnsi="Arial" w:cs="Arial"/>
        </w:rPr>
      </w:pPr>
    </w:p>
    <w:tbl>
      <w:tblPr>
        <w:tblStyle w:val="Tablaconcuadrcula"/>
        <w:tblW w:w="0" w:type="auto"/>
        <w:tblLook w:val="04A0" w:firstRow="1" w:lastRow="0" w:firstColumn="1" w:lastColumn="0" w:noHBand="0" w:noVBand="1"/>
      </w:tblPr>
      <w:tblGrid>
        <w:gridCol w:w="3116"/>
        <w:gridCol w:w="3117"/>
        <w:gridCol w:w="3117"/>
      </w:tblGrid>
      <w:tr w:rsidR="00694EDF" w:rsidRPr="00EC5A41" w14:paraId="3FDB50E7" w14:textId="77777777" w:rsidTr="0070741F">
        <w:tc>
          <w:tcPr>
            <w:tcW w:w="9350" w:type="dxa"/>
            <w:gridSpan w:val="3"/>
            <w:shd w:val="clear" w:color="auto" w:fill="C5E0B3" w:themeFill="accent6" w:themeFillTint="66"/>
          </w:tcPr>
          <w:p w14:paraId="1B87B299" w14:textId="3476969D" w:rsidR="00694EDF" w:rsidRPr="00EC5A41" w:rsidRDefault="00694EDF" w:rsidP="00EC5A41">
            <w:pPr>
              <w:spacing w:line="276" w:lineRule="auto"/>
              <w:jc w:val="center"/>
              <w:rPr>
                <w:rFonts w:ascii="Arial" w:hAnsi="Arial" w:cs="Arial"/>
                <w:b/>
                <w:bCs/>
              </w:rPr>
            </w:pPr>
            <w:r w:rsidRPr="00EC5A41">
              <w:rPr>
                <w:rFonts w:ascii="Arial" w:hAnsi="Arial" w:cs="Arial"/>
                <w:b/>
                <w:bCs/>
              </w:rPr>
              <w:lastRenderedPageBreak/>
              <w:t xml:space="preserve">Moción </w:t>
            </w:r>
            <w:r w:rsidR="00D45A05" w:rsidRPr="00EC5A41">
              <w:rPr>
                <w:rFonts w:ascii="Arial" w:hAnsi="Arial" w:cs="Arial"/>
                <w:b/>
                <w:bCs/>
              </w:rPr>
              <w:t>39</w:t>
            </w:r>
          </w:p>
        </w:tc>
      </w:tr>
      <w:tr w:rsidR="00694EDF" w:rsidRPr="00EC5A41" w14:paraId="53F13DBA" w14:textId="77777777" w:rsidTr="00FF122F">
        <w:tc>
          <w:tcPr>
            <w:tcW w:w="3116" w:type="dxa"/>
            <w:shd w:val="clear" w:color="auto" w:fill="9CC2E5" w:themeFill="accent5" w:themeFillTint="99"/>
          </w:tcPr>
          <w:p w14:paraId="5BBB8608" w14:textId="77777777" w:rsidR="00694EDF" w:rsidRPr="00EC5A41" w:rsidRDefault="00694EDF" w:rsidP="00EC5A41">
            <w:pPr>
              <w:spacing w:line="276" w:lineRule="auto"/>
              <w:jc w:val="center"/>
              <w:rPr>
                <w:rFonts w:ascii="Arial" w:hAnsi="Arial" w:cs="Arial"/>
              </w:rPr>
            </w:pPr>
            <w:r w:rsidRPr="00EC5A41">
              <w:rPr>
                <w:rFonts w:ascii="Arial" w:hAnsi="Arial" w:cs="Arial"/>
              </w:rPr>
              <w:t>Programa 893</w:t>
            </w:r>
          </w:p>
        </w:tc>
        <w:tc>
          <w:tcPr>
            <w:tcW w:w="3117" w:type="dxa"/>
          </w:tcPr>
          <w:p w14:paraId="4411D21F" w14:textId="01BE2C92" w:rsidR="00694EDF" w:rsidRPr="00EC5A41" w:rsidRDefault="00D45A05" w:rsidP="00EC5A41">
            <w:pPr>
              <w:spacing w:line="276" w:lineRule="auto"/>
              <w:jc w:val="center"/>
              <w:rPr>
                <w:rFonts w:ascii="Arial" w:hAnsi="Arial" w:cs="Arial"/>
              </w:rPr>
            </w:pPr>
            <w:r w:rsidRPr="00EC5A41">
              <w:rPr>
                <w:rFonts w:ascii="Arial" w:hAnsi="Arial" w:cs="Arial"/>
              </w:rPr>
              <w:t>Materiales y productos eléctricos, telefónicos y de cómputo</w:t>
            </w:r>
          </w:p>
        </w:tc>
        <w:tc>
          <w:tcPr>
            <w:tcW w:w="3117" w:type="dxa"/>
          </w:tcPr>
          <w:p w14:paraId="7AB6DAB5" w14:textId="5074B5E1" w:rsidR="00694EDF" w:rsidRPr="00EC5A41" w:rsidRDefault="00D45A05" w:rsidP="00EC5A41">
            <w:pPr>
              <w:spacing w:line="276" w:lineRule="auto"/>
              <w:jc w:val="center"/>
              <w:rPr>
                <w:rFonts w:ascii="Arial" w:hAnsi="Arial" w:cs="Arial"/>
              </w:rPr>
            </w:pPr>
            <w:r w:rsidRPr="00EC5A41">
              <w:rPr>
                <w:rFonts w:ascii="Arial" w:hAnsi="Arial" w:cs="Arial"/>
              </w:rPr>
              <w:t>20304</w:t>
            </w:r>
          </w:p>
        </w:tc>
      </w:tr>
      <w:tr w:rsidR="00694EDF" w:rsidRPr="00EC5A41" w14:paraId="0859F8A2" w14:textId="77777777" w:rsidTr="00A72415">
        <w:tc>
          <w:tcPr>
            <w:tcW w:w="9350" w:type="dxa"/>
            <w:gridSpan w:val="3"/>
            <w:shd w:val="clear" w:color="auto" w:fill="C5E0B3" w:themeFill="accent6" w:themeFillTint="66"/>
          </w:tcPr>
          <w:p w14:paraId="68D9D8AB" w14:textId="77777777" w:rsidR="00694EDF" w:rsidRPr="00EC5A41" w:rsidRDefault="00694EDF" w:rsidP="00EC5A41">
            <w:pPr>
              <w:spacing w:line="276" w:lineRule="auto"/>
              <w:jc w:val="center"/>
              <w:rPr>
                <w:rFonts w:ascii="Arial" w:hAnsi="Arial" w:cs="Arial"/>
              </w:rPr>
            </w:pPr>
            <w:r w:rsidRPr="00EC5A41">
              <w:rPr>
                <w:rFonts w:ascii="Arial" w:hAnsi="Arial" w:cs="Arial"/>
              </w:rPr>
              <w:t>Argumentación</w:t>
            </w:r>
          </w:p>
        </w:tc>
      </w:tr>
      <w:tr w:rsidR="00694EDF" w:rsidRPr="00EC5A41" w14:paraId="771AF54A" w14:textId="77777777" w:rsidTr="0070741F">
        <w:tc>
          <w:tcPr>
            <w:tcW w:w="9350" w:type="dxa"/>
            <w:gridSpan w:val="3"/>
          </w:tcPr>
          <w:p w14:paraId="627DA14E" w14:textId="3ABD5B86" w:rsidR="00BE6DE2" w:rsidRPr="00EC5A41" w:rsidRDefault="00BE6DE2" w:rsidP="00EC5A41">
            <w:pPr>
              <w:spacing w:line="276" w:lineRule="auto"/>
              <w:jc w:val="both"/>
              <w:rPr>
                <w:rFonts w:ascii="Arial" w:hAnsi="Arial" w:cs="Arial"/>
              </w:rPr>
            </w:pPr>
            <w:r w:rsidRPr="00EC5A41">
              <w:rPr>
                <w:rFonts w:ascii="Arial" w:hAnsi="Arial" w:cs="Arial"/>
              </w:rPr>
              <w:t>El rebajo propuesto de ¢2.002.293,00, corresponde al 96% de recursos presupuestados en esta subpartida, los cuales se requieren para la adquisición de 10 discos duros internos y 5 externos de 2 T</w:t>
            </w:r>
            <w:r w:rsidR="00C15348">
              <w:rPr>
                <w:rFonts w:ascii="Arial" w:hAnsi="Arial" w:cs="Arial"/>
              </w:rPr>
              <w:t>erabytes</w:t>
            </w:r>
            <w:r w:rsidRPr="00EC5A41">
              <w:rPr>
                <w:rFonts w:ascii="Arial" w:hAnsi="Arial" w:cs="Arial"/>
              </w:rPr>
              <w:t xml:space="preserve"> para servidores críticos del MICITT. </w:t>
            </w:r>
            <w:r w:rsidR="003C36C3">
              <w:rPr>
                <w:rFonts w:ascii="Arial" w:hAnsi="Arial" w:cs="Arial"/>
              </w:rPr>
              <w:t xml:space="preserve">  Esto es requerido para mantener todos los sistemas de MICITT funcionando y garantizar los servicios a la ciudadanía, así como los procesos internos de MICITT.</w:t>
            </w:r>
          </w:p>
          <w:p w14:paraId="7EA41087" w14:textId="4D3391A9" w:rsidR="00694EDF" w:rsidRPr="00EC5A41" w:rsidRDefault="00BE6DE2" w:rsidP="00EC5A41">
            <w:pPr>
              <w:spacing w:line="276" w:lineRule="auto"/>
              <w:jc w:val="both"/>
              <w:rPr>
                <w:rFonts w:ascii="Arial" w:hAnsi="Arial" w:cs="Arial"/>
              </w:rPr>
            </w:pPr>
            <w:r w:rsidRPr="00EC5A41">
              <w:rPr>
                <w:rFonts w:ascii="Arial" w:hAnsi="Arial" w:cs="Arial"/>
              </w:rPr>
              <w:t>Esta adquisición se requiere para mantener un stock de discos duro</w:t>
            </w:r>
            <w:r w:rsidR="005E27BF">
              <w:rPr>
                <w:rFonts w:ascii="Arial" w:hAnsi="Arial" w:cs="Arial"/>
              </w:rPr>
              <w:t>s</w:t>
            </w:r>
            <w:r w:rsidRPr="00EC5A41">
              <w:rPr>
                <w:rFonts w:ascii="Arial" w:hAnsi="Arial" w:cs="Arial"/>
              </w:rPr>
              <w:t xml:space="preserve"> para Servidores, que ya cumplieron los 5 años de garantía que brinda el fabricante</w:t>
            </w:r>
            <w:r w:rsidR="005E27BF">
              <w:rPr>
                <w:rFonts w:ascii="Arial" w:hAnsi="Arial" w:cs="Arial"/>
              </w:rPr>
              <w:t>;</w:t>
            </w:r>
            <w:r w:rsidRPr="00EC5A41">
              <w:rPr>
                <w:rFonts w:ascii="Arial" w:hAnsi="Arial" w:cs="Arial"/>
              </w:rPr>
              <w:t xml:space="preserve"> por lo tanto, ya no cuentan con soporte y reemplazo en caso de fallo, por tal razón es necesario al menos tener repuestos propios para evitar pérdida de información. Además, es necesario disponer de Disco</w:t>
            </w:r>
            <w:r w:rsidR="005E27BF">
              <w:rPr>
                <w:rFonts w:ascii="Arial" w:hAnsi="Arial" w:cs="Arial"/>
              </w:rPr>
              <w:t>s</w:t>
            </w:r>
            <w:r w:rsidRPr="00EC5A41">
              <w:rPr>
                <w:rFonts w:ascii="Arial" w:hAnsi="Arial" w:cs="Arial"/>
              </w:rPr>
              <w:t xml:space="preserve"> Duros Externos para</w:t>
            </w:r>
            <w:r w:rsidR="000F6E78" w:rsidRPr="00EC5A41">
              <w:rPr>
                <w:rFonts w:ascii="Arial" w:hAnsi="Arial" w:cs="Arial"/>
              </w:rPr>
              <w:t xml:space="preserve"> </w:t>
            </w:r>
            <w:r w:rsidRPr="00EC5A41">
              <w:rPr>
                <w:rFonts w:ascii="Arial" w:hAnsi="Arial" w:cs="Arial"/>
              </w:rPr>
              <w:t>respaldo de información o traslado de esta que facilite la gestión interna y recuperación en caso de fallo del equipo a nivel de usuario.</w:t>
            </w:r>
          </w:p>
        </w:tc>
      </w:tr>
    </w:tbl>
    <w:p w14:paraId="27FA1069" w14:textId="77777777" w:rsidR="00D45A05" w:rsidRPr="00EC5A41" w:rsidRDefault="00D45A05" w:rsidP="00EC5A41">
      <w:pPr>
        <w:spacing w:line="276" w:lineRule="auto"/>
        <w:rPr>
          <w:rFonts w:ascii="Arial" w:hAnsi="Arial" w:cs="Arial"/>
        </w:rPr>
      </w:pPr>
    </w:p>
    <w:tbl>
      <w:tblPr>
        <w:tblStyle w:val="Tablaconcuadrcula"/>
        <w:tblW w:w="0" w:type="auto"/>
        <w:tblLook w:val="04A0" w:firstRow="1" w:lastRow="0" w:firstColumn="1" w:lastColumn="0" w:noHBand="0" w:noVBand="1"/>
      </w:tblPr>
      <w:tblGrid>
        <w:gridCol w:w="3116"/>
        <w:gridCol w:w="3117"/>
        <w:gridCol w:w="3117"/>
      </w:tblGrid>
      <w:tr w:rsidR="00D45A05" w:rsidRPr="00EC5A41" w14:paraId="116F3641" w14:textId="77777777" w:rsidTr="00FD6388">
        <w:tc>
          <w:tcPr>
            <w:tcW w:w="9350" w:type="dxa"/>
            <w:gridSpan w:val="3"/>
            <w:shd w:val="clear" w:color="auto" w:fill="C5E0B3" w:themeFill="accent6" w:themeFillTint="66"/>
          </w:tcPr>
          <w:p w14:paraId="0C897C38" w14:textId="77777777" w:rsidR="00D45A05" w:rsidRPr="00EC5A41" w:rsidRDefault="00D45A05" w:rsidP="00EC5A41">
            <w:pPr>
              <w:spacing w:line="276" w:lineRule="auto"/>
              <w:jc w:val="center"/>
              <w:rPr>
                <w:rFonts w:ascii="Arial" w:hAnsi="Arial" w:cs="Arial"/>
                <w:b/>
                <w:bCs/>
              </w:rPr>
            </w:pPr>
            <w:r w:rsidRPr="00EC5A41">
              <w:rPr>
                <w:rFonts w:ascii="Arial" w:hAnsi="Arial" w:cs="Arial"/>
                <w:b/>
                <w:bCs/>
              </w:rPr>
              <w:t>Moción 39</w:t>
            </w:r>
          </w:p>
        </w:tc>
      </w:tr>
      <w:tr w:rsidR="00D45A05" w:rsidRPr="00EC5A41" w14:paraId="054BDFCA" w14:textId="77777777" w:rsidTr="00FD6388">
        <w:tc>
          <w:tcPr>
            <w:tcW w:w="3116" w:type="dxa"/>
            <w:shd w:val="clear" w:color="auto" w:fill="9CC2E5" w:themeFill="accent5" w:themeFillTint="99"/>
          </w:tcPr>
          <w:p w14:paraId="72812125" w14:textId="77777777" w:rsidR="00D45A05" w:rsidRPr="00EC5A41" w:rsidRDefault="00D45A05" w:rsidP="00EC5A41">
            <w:pPr>
              <w:spacing w:line="276" w:lineRule="auto"/>
              <w:jc w:val="center"/>
              <w:rPr>
                <w:rFonts w:ascii="Arial" w:hAnsi="Arial" w:cs="Arial"/>
              </w:rPr>
            </w:pPr>
            <w:r w:rsidRPr="00EC5A41">
              <w:rPr>
                <w:rFonts w:ascii="Arial" w:hAnsi="Arial" w:cs="Arial"/>
              </w:rPr>
              <w:t>Programa 893</w:t>
            </w:r>
          </w:p>
        </w:tc>
        <w:tc>
          <w:tcPr>
            <w:tcW w:w="3117" w:type="dxa"/>
          </w:tcPr>
          <w:p w14:paraId="5EE177DC" w14:textId="12C160D4" w:rsidR="00D45A05" w:rsidRPr="00EC5A41" w:rsidRDefault="0033070D" w:rsidP="00EC5A41">
            <w:pPr>
              <w:spacing w:line="276" w:lineRule="auto"/>
              <w:jc w:val="center"/>
              <w:rPr>
                <w:rFonts w:ascii="Arial" w:hAnsi="Arial" w:cs="Arial"/>
              </w:rPr>
            </w:pPr>
            <w:r w:rsidRPr="00EC5A41">
              <w:rPr>
                <w:rFonts w:ascii="Arial" w:hAnsi="Arial" w:cs="Arial"/>
              </w:rPr>
              <w:t>Repuestos y accesorios</w:t>
            </w:r>
          </w:p>
        </w:tc>
        <w:tc>
          <w:tcPr>
            <w:tcW w:w="3117" w:type="dxa"/>
          </w:tcPr>
          <w:p w14:paraId="0AC010A9" w14:textId="509F54A5" w:rsidR="00D45A05" w:rsidRPr="00EC5A41" w:rsidRDefault="0033070D" w:rsidP="00EC5A41">
            <w:pPr>
              <w:spacing w:line="276" w:lineRule="auto"/>
              <w:jc w:val="center"/>
              <w:rPr>
                <w:rFonts w:ascii="Arial" w:hAnsi="Arial" w:cs="Arial"/>
              </w:rPr>
            </w:pPr>
            <w:r w:rsidRPr="00EC5A41">
              <w:rPr>
                <w:rFonts w:ascii="Arial" w:hAnsi="Arial" w:cs="Arial"/>
              </w:rPr>
              <w:t>20402</w:t>
            </w:r>
          </w:p>
        </w:tc>
      </w:tr>
      <w:tr w:rsidR="00D45A05" w:rsidRPr="00EC5A41" w14:paraId="6A1F1DF3" w14:textId="77777777" w:rsidTr="00FD6388">
        <w:tc>
          <w:tcPr>
            <w:tcW w:w="9350" w:type="dxa"/>
            <w:gridSpan w:val="3"/>
            <w:shd w:val="clear" w:color="auto" w:fill="C5E0B3" w:themeFill="accent6" w:themeFillTint="66"/>
          </w:tcPr>
          <w:p w14:paraId="4AD50B4B" w14:textId="77777777" w:rsidR="00D45A05" w:rsidRPr="00EC5A41" w:rsidRDefault="00D45A05" w:rsidP="00EC5A41">
            <w:pPr>
              <w:spacing w:line="276" w:lineRule="auto"/>
              <w:jc w:val="center"/>
              <w:rPr>
                <w:rFonts w:ascii="Arial" w:hAnsi="Arial" w:cs="Arial"/>
              </w:rPr>
            </w:pPr>
            <w:r w:rsidRPr="00EC5A41">
              <w:rPr>
                <w:rFonts w:ascii="Arial" w:hAnsi="Arial" w:cs="Arial"/>
              </w:rPr>
              <w:t>Argumentación</w:t>
            </w:r>
          </w:p>
        </w:tc>
      </w:tr>
      <w:tr w:rsidR="00D45A05" w:rsidRPr="00EC5A41" w14:paraId="3ED690AB" w14:textId="77777777" w:rsidTr="00FD6388">
        <w:tc>
          <w:tcPr>
            <w:tcW w:w="9350" w:type="dxa"/>
            <w:gridSpan w:val="3"/>
          </w:tcPr>
          <w:p w14:paraId="1B88A719" w14:textId="2ADF6F44" w:rsidR="00D45A05" w:rsidRDefault="007F38CA" w:rsidP="00EC5A41">
            <w:pPr>
              <w:spacing w:line="276" w:lineRule="auto"/>
              <w:jc w:val="both"/>
              <w:rPr>
                <w:rFonts w:ascii="Arial" w:hAnsi="Arial" w:cs="Arial"/>
              </w:rPr>
            </w:pPr>
            <w:r w:rsidRPr="00EC5A41">
              <w:rPr>
                <w:rFonts w:ascii="Arial" w:hAnsi="Arial" w:cs="Arial"/>
              </w:rPr>
              <w:t>El rebajo propuesto de ¢480.400,00, corresponde al 48% de recursos presupuestados en esta subpartida</w:t>
            </w:r>
            <w:r w:rsidR="005E27BF">
              <w:rPr>
                <w:rFonts w:ascii="Arial" w:hAnsi="Arial" w:cs="Arial"/>
              </w:rPr>
              <w:t>,</w:t>
            </w:r>
            <w:r w:rsidR="00DE3837" w:rsidRPr="00EC5A41">
              <w:rPr>
                <w:rFonts w:ascii="Arial" w:hAnsi="Arial" w:cs="Arial"/>
              </w:rPr>
              <w:t xml:space="preserve"> son</w:t>
            </w:r>
            <w:r w:rsidRPr="00EC5A41">
              <w:rPr>
                <w:rFonts w:ascii="Arial" w:hAnsi="Arial" w:cs="Arial"/>
              </w:rPr>
              <w:t xml:space="preserve"> necesarios para gestionar la compra de llantas, baterías y escobillas para el mantenimiento preventivo de la flotilla vehicular de este Ministerio, sin estos repuestos existe la gran posibilidad de que los vehículos no aprueben la revisión técnica vehicular, lo cual generar</w:t>
            </w:r>
            <w:r w:rsidR="004E2EAF">
              <w:rPr>
                <w:rFonts w:ascii="Arial" w:hAnsi="Arial" w:cs="Arial"/>
              </w:rPr>
              <w:t>ía</w:t>
            </w:r>
            <w:r w:rsidRPr="00EC5A41">
              <w:rPr>
                <w:rFonts w:ascii="Arial" w:hAnsi="Arial" w:cs="Arial"/>
              </w:rPr>
              <w:t xml:space="preserve"> repercusiones en las tareas que requieren realizar los funcionarios fuera de las instalaciones del Ministerio. </w:t>
            </w:r>
          </w:p>
          <w:p w14:paraId="58BC56DF" w14:textId="46D5FA30" w:rsidR="00AB5A9B" w:rsidRDefault="00AB5A9B" w:rsidP="00EC5A41">
            <w:pPr>
              <w:spacing w:line="276" w:lineRule="auto"/>
              <w:jc w:val="both"/>
              <w:rPr>
                <w:rFonts w:ascii="Arial" w:hAnsi="Arial" w:cs="Arial"/>
              </w:rPr>
            </w:pPr>
            <w:r>
              <w:rPr>
                <w:rFonts w:ascii="Arial" w:hAnsi="Arial" w:cs="Arial"/>
              </w:rPr>
              <w:t>Es deber del MICITT garantizar la seguridad de sus funcionarios, por lo cual es indispensable el buen funcionamiento de los vehículos institucionales.</w:t>
            </w:r>
          </w:p>
          <w:p w14:paraId="46CCEE16" w14:textId="2E2B7E3A" w:rsidR="004E2EAF" w:rsidRPr="00EC5A41" w:rsidRDefault="004E2EAF" w:rsidP="00EC5A41">
            <w:pPr>
              <w:spacing w:line="276" w:lineRule="auto"/>
              <w:jc w:val="both"/>
              <w:rPr>
                <w:rFonts w:ascii="Arial" w:hAnsi="Arial" w:cs="Arial"/>
              </w:rPr>
            </w:pPr>
            <w:r>
              <w:rPr>
                <w:rFonts w:ascii="Arial" w:hAnsi="Arial" w:cs="Arial"/>
              </w:rPr>
              <w:t xml:space="preserve">No contar con estos recursos impediría al MICITT prestar servicios necesarios a la ciudadanía y detendría el funcionamiento de las iniciativas de apoyo a las personas más necesitadas y vulnerables que no cuentan con los recursos ni la disponibilidad de tiempo para desplazarse a las oficinas del MICITT para recibir este seguimiento y participar en las actividades.  Dado que MICITT no cuenta con </w:t>
            </w:r>
            <w:proofErr w:type="gramStart"/>
            <w:r>
              <w:rPr>
                <w:rFonts w:ascii="Arial" w:hAnsi="Arial" w:cs="Arial"/>
              </w:rPr>
              <w:t>funcionarios regionales ni oficinas regionales</w:t>
            </w:r>
            <w:proofErr w:type="gramEnd"/>
            <w:r>
              <w:rPr>
                <w:rFonts w:ascii="Arial" w:hAnsi="Arial" w:cs="Arial"/>
              </w:rPr>
              <w:t>, debe desplazar a sus funcionarios para atender a la población, en cumplimiento de sus deberes y para facilitar a la población los servicios institucionales.   De lo contrario, se generaría una mayor exclusión a las personas con menores oportunidades y condiciones socioeconómicas más desfavorables.</w:t>
            </w:r>
          </w:p>
        </w:tc>
      </w:tr>
    </w:tbl>
    <w:p w14:paraId="5B508667" w14:textId="11E3264A" w:rsidR="00D45A05" w:rsidRDefault="00D45A05" w:rsidP="00EC5A41">
      <w:pPr>
        <w:spacing w:line="276" w:lineRule="auto"/>
        <w:rPr>
          <w:rFonts w:ascii="Arial" w:hAnsi="Arial" w:cs="Arial"/>
        </w:rPr>
      </w:pPr>
    </w:p>
    <w:tbl>
      <w:tblPr>
        <w:tblStyle w:val="Tablaconcuadrcula"/>
        <w:tblW w:w="0" w:type="auto"/>
        <w:tblLook w:val="04A0" w:firstRow="1" w:lastRow="0" w:firstColumn="1" w:lastColumn="0" w:noHBand="0" w:noVBand="1"/>
      </w:tblPr>
      <w:tblGrid>
        <w:gridCol w:w="3116"/>
        <w:gridCol w:w="3117"/>
        <w:gridCol w:w="3117"/>
      </w:tblGrid>
      <w:tr w:rsidR="00D45A05" w:rsidRPr="00EC5A41" w14:paraId="393EDF8F" w14:textId="77777777" w:rsidTr="00FD6388">
        <w:tc>
          <w:tcPr>
            <w:tcW w:w="9350" w:type="dxa"/>
            <w:gridSpan w:val="3"/>
            <w:shd w:val="clear" w:color="auto" w:fill="C5E0B3" w:themeFill="accent6" w:themeFillTint="66"/>
          </w:tcPr>
          <w:p w14:paraId="6B1FAD0E" w14:textId="77777777" w:rsidR="00D45A05" w:rsidRPr="00EC5A41" w:rsidRDefault="00D45A05" w:rsidP="00EC5A41">
            <w:pPr>
              <w:spacing w:line="276" w:lineRule="auto"/>
              <w:jc w:val="center"/>
              <w:rPr>
                <w:rFonts w:ascii="Arial" w:hAnsi="Arial" w:cs="Arial"/>
                <w:b/>
                <w:bCs/>
              </w:rPr>
            </w:pPr>
            <w:r w:rsidRPr="00EC5A41">
              <w:rPr>
                <w:rFonts w:ascii="Arial" w:hAnsi="Arial" w:cs="Arial"/>
                <w:b/>
                <w:bCs/>
              </w:rPr>
              <w:t>Moción 39</w:t>
            </w:r>
          </w:p>
        </w:tc>
      </w:tr>
      <w:tr w:rsidR="00D45A05" w:rsidRPr="00EC5A41" w14:paraId="18ADE112" w14:textId="77777777" w:rsidTr="00FD6388">
        <w:tc>
          <w:tcPr>
            <w:tcW w:w="3116" w:type="dxa"/>
            <w:shd w:val="clear" w:color="auto" w:fill="9CC2E5" w:themeFill="accent5" w:themeFillTint="99"/>
          </w:tcPr>
          <w:p w14:paraId="3C1332F6" w14:textId="77777777" w:rsidR="00D45A05" w:rsidRPr="00EC5A41" w:rsidRDefault="00D45A05" w:rsidP="00EC5A41">
            <w:pPr>
              <w:spacing w:line="276" w:lineRule="auto"/>
              <w:jc w:val="center"/>
              <w:rPr>
                <w:rFonts w:ascii="Arial" w:hAnsi="Arial" w:cs="Arial"/>
              </w:rPr>
            </w:pPr>
            <w:r w:rsidRPr="00EC5A41">
              <w:rPr>
                <w:rFonts w:ascii="Arial" w:hAnsi="Arial" w:cs="Arial"/>
              </w:rPr>
              <w:lastRenderedPageBreak/>
              <w:t>Programa 893</w:t>
            </w:r>
          </w:p>
        </w:tc>
        <w:tc>
          <w:tcPr>
            <w:tcW w:w="3117" w:type="dxa"/>
          </w:tcPr>
          <w:p w14:paraId="4796E22E" w14:textId="793B2018" w:rsidR="00D45A05" w:rsidRPr="00EC5A41" w:rsidRDefault="0033070D" w:rsidP="00EC5A41">
            <w:pPr>
              <w:spacing w:line="276" w:lineRule="auto"/>
              <w:jc w:val="center"/>
              <w:rPr>
                <w:rFonts w:ascii="Arial" w:hAnsi="Arial" w:cs="Arial"/>
              </w:rPr>
            </w:pPr>
            <w:r w:rsidRPr="00EC5A41">
              <w:rPr>
                <w:rFonts w:ascii="Arial" w:hAnsi="Arial" w:cs="Arial"/>
              </w:rPr>
              <w:t>Útiles y materiales de oficina y cómputo</w:t>
            </w:r>
          </w:p>
        </w:tc>
        <w:tc>
          <w:tcPr>
            <w:tcW w:w="3117" w:type="dxa"/>
          </w:tcPr>
          <w:p w14:paraId="026FDE40" w14:textId="6D645A9A" w:rsidR="00D45A05" w:rsidRPr="00EC5A41" w:rsidRDefault="0033070D" w:rsidP="00EC5A41">
            <w:pPr>
              <w:spacing w:line="276" w:lineRule="auto"/>
              <w:jc w:val="center"/>
              <w:rPr>
                <w:rFonts w:ascii="Arial" w:hAnsi="Arial" w:cs="Arial"/>
              </w:rPr>
            </w:pPr>
            <w:r w:rsidRPr="00EC5A41">
              <w:rPr>
                <w:rFonts w:ascii="Arial" w:hAnsi="Arial" w:cs="Arial"/>
              </w:rPr>
              <w:t>29901</w:t>
            </w:r>
          </w:p>
        </w:tc>
      </w:tr>
      <w:tr w:rsidR="00D45A05" w:rsidRPr="00EC5A41" w14:paraId="566984C4" w14:textId="77777777" w:rsidTr="00FD6388">
        <w:tc>
          <w:tcPr>
            <w:tcW w:w="9350" w:type="dxa"/>
            <w:gridSpan w:val="3"/>
            <w:shd w:val="clear" w:color="auto" w:fill="C5E0B3" w:themeFill="accent6" w:themeFillTint="66"/>
          </w:tcPr>
          <w:p w14:paraId="61A01C46" w14:textId="77777777" w:rsidR="00D45A05" w:rsidRPr="00EC5A41" w:rsidRDefault="00D45A05" w:rsidP="00EC5A41">
            <w:pPr>
              <w:spacing w:line="276" w:lineRule="auto"/>
              <w:jc w:val="center"/>
              <w:rPr>
                <w:rFonts w:ascii="Arial" w:hAnsi="Arial" w:cs="Arial"/>
              </w:rPr>
            </w:pPr>
            <w:r w:rsidRPr="00EC5A41">
              <w:rPr>
                <w:rFonts w:ascii="Arial" w:hAnsi="Arial" w:cs="Arial"/>
              </w:rPr>
              <w:t>Argumentación</w:t>
            </w:r>
          </w:p>
        </w:tc>
      </w:tr>
      <w:tr w:rsidR="00D45A05" w:rsidRPr="00EC5A41" w14:paraId="7B91D4DC" w14:textId="77777777" w:rsidTr="00FD6388">
        <w:tc>
          <w:tcPr>
            <w:tcW w:w="9350" w:type="dxa"/>
            <w:gridSpan w:val="3"/>
          </w:tcPr>
          <w:p w14:paraId="30242585" w14:textId="7F2698BE" w:rsidR="00D45A05" w:rsidRPr="00EC5A41" w:rsidRDefault="00DE3837" w:rsidP="00951E2C">
            <w:pPr>
              <w:autoSpaceDE w:val="0"/>
              <w:autoSpaceDN w:val="0"/>
              <w:adjustRightInd w:val="0"/>
              <w:spacing w:line="276" w:lineRule="auto"/>
              <w:jc w:val="both"/>
              <w:rPr>
                <w:rFonts w:ascii="Arial" w:hAnsi="Arial" w:cs="Arial"/>
              </w:rPr>
            </w:pPr>
            <w:r w:rsidRPr="00EC5A41">
              <w:rPr>
                <w:rFonts w:ascii="Arial" w:hAnsi="Arial" w:cs="Arial"/>
              </w:rPr>
              <w:t>El rebajo propuesto de ¢272.560,00, corresponde al 27% de recursos presupuestados en esta subpartida</w:t>
            </w:r>
            <w:r w:rsidR="00C75BD4">
              <w:rPr>
                <w:rFonts w:ascii="Arial" w:hAnsi="Arial" w:cs="Arial"/>
              </w:rPr>
              <w:t>,</w:t>
            </w:r>
            <w:r w:rsidRPr="00EC5A41">
              <w:rPr>
                <w:rFonts w:ascii="Arial" w:hAnsi="Arial" w:cs="Arial"/>
              </w:rPr>
              <w:t xml:space="preserve"> </w:t>
            </w:r>
            <w:r w:rsidR="00C75BD4">
              <w:rPr>
                <w:rFonts w:ascii="Arial" w:hAnsi="Arial" w:cs="Arial"/>
              </w:rPr>
              <w:t>estos recursos</w:t>
            </w:r>
            <w:r w:rsidR="00951E2C">
              <w:rPr>
                <w:rFonts w:ascii="Arial" w:hAnsi="Arial" w:cs="Arial"/>
              </w:rPr>
              <w:t xml:space="preserve"> </w:t>
            </w:r>
            <w:r w:rsidRPr="00EC5A41">
              <w:rPr>
                <w:rFonts w:ascii="Arial" w:hAnsi="Arial" w:cs="Arial"/>
              </w:rPr>
              <w:t>son necesarios</w:t>
            </w:r>
            <w:r w:rsidR="00DC1337" w:rsidRPr="00EC5A41">
              <w:rPr>
                <w:rFonts w:ascii="Arial" w:hAnsi="Arial" w:cs="Arial"/>
              </w:rPr>
              <w:t xml:space="preserve"> </w:t>
            </w:r>
            <w:r w:rsidR="00951E2C">
              <w:rPr>
                <w:rFonts w:ascii="Arial" w:hAnsi="Arial" w:cs="Arial"/>
              </w:rPr>
              <w:t xml:space="preserve">para </w:t>
            </w:r>
            <w:r w:rsidR="00C75BD4">
              <w:rPr>
                <w:rFonts w:ascii="Arial" w:hAnsi="Arial" w:cs="Arial"/>
              </w:rPr>
              <w:t xml:space="preserve">la </w:t>
            </w:r>
            <w:r w:rsidR="00951E2C">
              <w:rPr>
                <w:rFonts w:ascii="Arial" w:hAnsi="Arial" w:cs="Arial"/>
              </w:rPr>
              <w:t>c</w:t>
            </w:r>
            <w:r w:rsidR="00DC1337" w:rsidRPr="00EC5A41">
              <w:rPr>
                <w:rFonts w:ascii="Arial" w:hAnsi="Arial" w:cs="Arial"/>
              </w:rPr>
              <w:t xml:space="preserve">ompra por medio de convenio marco de lapiceros, goma en barra, tijeras y demás productos de oficina requeridos por todos los funcionarios del MICITT para llevar a cabo sus labores. </w:t>
            </w:r>
          </w:p>
          <w:p w14:paraId="29173D27" w14:textId="0E0ABE71" w:rsidR="00DC1337" w:rsidRPr="00EC5A41" w:rsidRDefault="00DC1337" w:rsidP="00EC5A41">
            <w:pPr>
              <w:autoSpaceDE w:val="0"/>
              <w:autoSpaceDN w:val="0"/>
              <w:adjustRightInd w:val="0"/>
              <w:spacing w:line="276" w:lineRule="auto"/>
              <w:rPr>
                <w:rFonts w:ascii="Arial" w:hAnsi="Arial" w:cs="Arial"/>
              </w:rPr>
            </w:pPr>
          </w:p>
        </w:tc>
      </w:tr>
    </w:tbl>
    <w:p w14:paraId="4EEC6D48" w14:textId="77777777" w:rsidR="005E27BF" w:rsidRPr="00EC5A41" w:rsidRDefault="005E27BF" w:rsidP="00EC5A41">
      <w:pPr>
        <w:spacing w:line="276" w:lineRule="auto"/>
        <w:rPr>
          <w:rFonts w:ascii="Arial" w:hAnsi="Arial" w:cs="Arial"/>
        </w:rPr>
      </w:pPr>
    </w:p>
    <w:tbl>
      <w:tblPr>
        <w:tblStyle w:val="Tablaconcuadrcula"/>
        <w:tblW w:w="0" w:type="auto"/>
        <w:tblLook w:val="04A0" w:firstRow="1" w:lastRow="0" w:firstColumn="1" w:lastColumn="0" w:noHBand="0" w:noVBand="1"/>
      </w:tblPr>
      <w:tblGrid>
        <w:gridCol w:w="3116"/>
        <w:gridCol w:w="3117"/>
        <w:gridCol w:w="3117"/>
      </w:tblGrid>
      <w:tr w:rsidR="0033070D" w:rsidRPr="00EC5A41" w14:paraId="7F0589C3" w14:textId="77777777" w:rsidTr="00FD6388">
        <w:tc>
          <w:tcPr>
            <w:tcW w:w="9350" w:type="dxa"/>
            <w:gridSpan w:val="3"/>
            <w:shd w:val="clear" w:color="auto" w:fill="C5E0B3" w:themeFill="accent6" w:themeFillTint="66"/>
          </w:tcPr>
          <w:p w14:paraId="3B386EF5" w14:textId="77777777" w:rsidR="0033070D" w:rsidRPr="00EC5A41" w:rsidRDefault="0033070D" w:rsidP="00EC5A41">
            <w:pPr>
              <w:spacing w:line="276" w:lineRule="auto"/>
              <w:jc w:val="center"/>
              <w:rPr>
                <w:rFonts w:ascii="Arial" w:hAnsi="Arial" w:cs="Arial"/>
                <w:b/>
                <w:bCs/>
              </w:rPr>
            </w:pPr>
            <w:r w:rsidRPr="00EC5A41">
              <w:rPr>
                <w:rFonts w:ascii="Arial" w:hAnsi="Arial" w:cs="Arial"/>
                <w:b/>
                <w:bCs/>
              </w:rPr>
              <w:t>Moción 39</w:t>
            </w:r>
          </w:p>
        </w:tc>
      </w:tr>
      <w:tr w:rsidR="0033070D" w:rsidRPr="00EC5A41" w14:paraId="04DF8654" w14:textId="77777777" w:rsidTr="00FD6388">
        <w:tc>
          <w:tcPr>
            <w:tcW w:w="3116" w:type="dxa"/>
            <w:shd w:val="clear" w:color="auto" w:fill="9CC2E5" w:themeFill="accent5" w:themeFillTint="99"/>
          </w:tcPr>
          <w:p w14:paraId="1282F91A" w14:textId="77777777" w:rsidR="0033070D" w:rsidRPr="00EC5A41" w:rsidRDefault="0033070D" w:rsidP="00EC5A41">
            <w:pPr>
              <w:spacing w:line="276" w:lineRule="auto"/>
              <w:jc w:val="center"/>
              <w:rPr>
                <w:rFonts w:ascii="Arial" w:hAnsi="Arial" w:cs="Arial"/>
              </w:rPr>
            </w:pPr>
            <w:r w:rsidRPr="00EC5A41">
              <w:rPr>
                <w:rFonts w:ascii="Arial" w:hAnsi="Arial" w:cs="Arial"/>
              </w:rPr>
              <w:t>Programa 893</w:t>
            </w:r>
          </w:p>
        </w:tc>
        <w:tc>
          <w:tcPr>
            <w:tcW w:w="3117" w:type="dxa"/>
          </w:tcPr>
          <w:p w14:paraId="459B0647" w14:textId="2FCDCA33" w:rsidR="0033070D" w:rsidRPr="00EC5A41" w:rsidRDefault="0033070D" w:rsidP="00EC5A41">
            <w:pPr>
              <w:spacing w:line="276" w:lineRule="auto"/>
              <w:jc w:val="center"/>
              <w:rPr>
                <w:rFonts w:ascii="Arial" w:hAnsi="Arial" w:cs="Arial"/>
              </w:rPr>
            </w:pPr>
            <w:r w:rsidRPr="00EC5A41">
              <w:rPr>
                <w:rFonts w:ascii="Arial" w:hAnsi="Arial" w:cs="Arial"/>
              </w:rPr>
              <w:t>Productos de papel, cartón e impresos</w:t>
            </w:r>
          </w:p>
        </w:tc>
        <w:tc>
          <w:tcPr>
            <w:tcW w:w="3117" w:type="dxa"/>
          </w:tcPr>
          <w:p w14:paraId="674CB598" w14:textId="253EDB55" w:rsidR="0033070D" w:rsidRPr="00EC5A41" w:rsidRDefault="0033070D" w:rsidP="00EC5A41">
            <w:pPr>
              <w:spacing w:line="276" w:lineRule="auto"/>
              <w:jc w:val="center"/>
              <w:rPr>
                <w:rFonts w:ascii="Arial" w:hAnsi="Arial" w:cs="Arial"/>
              </w:rPr>
            </w:pPr>
            <w:r w:rsidRPr="00EC5A41">
              <w:rPr>
                <w:rFonts w:ascii="Arial" w:hAnsi="Arial" w:cs="Arial"/>
              </w:rPr>
              <w:t>29903</w:t>
            </w:r>
          </w:p>
        </w:tc>
      </w:tr>
      <w:tr w:rsidR="0033070D" w:rsidRPr="00EC5A41" w14:paraId="05EED0BC" w14:textId="77777777" w:rsidTr="00FD6388">
        <w:tc>
          <w:tcPr>
            <w:tcW w:w="9350" w:type="dxa"/>
            <w:gridSpan w:val="3"/>
            <w:shd w:val="clear" w:color="auto" w:fill="C5E0B3" w:themeFill="accent6" w:themeFillTint="66"/>
          </w:tcPr>
          <w:p w14:paraId="0E30EC88" w14:textId="77777777" w:rsidR="0033070D" w:rsidRPr="00EC5A41" w:rsidRDefault="0033070D" w:rsidP="00EC5A41">
            <w:pPr>
              <w:spacing w:line="276" w:lineRule="auto"/>
              <w:jc w:val="center"/>
              <w:rPr>
                <w:rFonts w:ascii="Arial" w:hAnsi="Arial" w:cs="Arial"/>
              </w:rPr>
            </w:pPr>
            <w:r w:rsidRPr="00EC5A41">
              <w:rPr>
                <w:rFonts w:ascii="Arial" w:hAnsi="Arial" w:cs="Arial"/>
              </w:rPr>
              <w:t>Argumentación</w:t>
            </w:r>
          </w:p>
        </w:tc>
      </w:tr>
      <w:tr w:rsidR="0033070D" w:rsidRPr="00EC5A41" w14:paraId="349E948A" w14:textId="77777777" w:rsidTr="00FD6388">
        <w:tc>
          <w:tcPr>
            <w:tcW w:w="9350" w:type="dxa"/>
            <w:gridSpan w:val="3"/>
          </w:tcPr>
          <w:p w14:paraId="35CA8008" w14:textId="307AAA00" w:rsidR="00DC1337" w:rsidRPr="00EC5A41" w:rsidRDefault="00DE3837" w:rsidP="002C53C3">
            <w:pPr>
              <w:autoSpaceDE w:val="0"/>
              <w:autoSpaceDN w:val="0"/>
              <w:adjustRightInd w:val="0"/>
              <w:spacing w:line="276" w:lineRule="auto"/>
              <w:jc w:val="both"/>
              <w:rPr>
                <w:rFonts w:ascii="Arial" w:hAnsi="Arial" w:cs="Arial"/>
              </w:rPr>
            </w:pPr>
            <w:r w:rsidRPr="00EC5A41">
              <w:rPr>
                <w:rFonts w:ascii="Arial" w:hAnsi="Arial" w:cs="Arial"/>
              </w:rPr>
              <w:t>El rebajo propuesto de ¢421.500,00, corresponde al 17% de recursos presupuestados en esta subpartida</w:t>
            </w:r>
            <w:r w:rsidR="005E27BF">
              <w:rPr>
                <w:rFonts w:ascii="Arial" w:hAnsi="Arial" w:cs="Arial"/>
              </w:rPr>
              <w:t>, estos recursos</w:t>
            </w:r>
            <w:r w:rsidRPr="00EC5A41">
              <w:rPr>
                <w:rFonts w:ascii="Arial" w:hAnsi="Arial" w:cs="Arial"/>
              </w:rPr>
              <w:t xml:space="preserve"> son necesarios</w:t>
            </w:r>
            <w:r w:rsidR="00DC1337" w:rsidRPr="00EC5A41">
              <w:rPr>
                <w:rFonts w:ascii="Arial" w:hAnsi="Arial" w:cs="Arial"/>
              </w:rPr>
              <w:t xml:space="preserve"> para el pago de suscripciones de ejemplares de cada uno de los periódicos de circulación nacional (El Financiero, La Nación, La República, </w:t>
            </w:r>
            <w:r w:rsidR="005E27BF">
              <w:rPr>
                <w:rFonts w:ascii="Arial" w:hAnsi="Arial" w:cs="Arial"/>
              </w:rPr>
              <w:t xml:space="preserve">y </w:t>
            </w:r>
            <w:r w:rsidR="00DC1337" w:rsidRPr="00EC5A41">
              <w:rPr>
                <w:rFonts w:ascii="Arial" w:hAnsi="Arial" w:cs="Arial"/>
              </w:rPr>
              <w:t>Semanario Universidad), para el Despacho Ministerial con el propósito de respaldar y dar seguimiento a noticias destacadas del sector e instituciones de interés. No contar con dicho recurso ocasionaría no tener insumos originales que permitan completar monitoreo en medios de comunicación. Así mismo</w:t>
            </w:r>
            <w:r w:rsidR="005E27BF">
              <w:rPr>
                <w:rFonts w:ascii="Arial" w:hAnsi="Arial" w:cs="Arial"/>
              </w:rPr>
              <w:t>,</w:t>
            </w:r>
            <w:r w:rsidR="00DC1337" w:rsidRPr="00EC5A41">
              <w:rPr>
                <w:rFonts w:ascii="Arial" w:hAnsi="Arial" w:cs="Arial"/>
              </w:rPr>
              <w:t xml:space="preserve"> el Departamento del Fortalecimiento de Capacidades en Ciencia y Tecnología requiere brindar el servicio de imp</w:t>
            </w:r>
            <w:r w:rsidR="005E27BF">
              <w:rPr>
                <w:rFonts w:ascii="Arial" w:hAnsi="Arial" w:cs="Arial"/>
              </w:rPr>
              <w:t>resión de</w:t>
            </w:r>
            <w:r w:rsidR="00DC1337" w:rsidRPr="00EC5A41">
              <w:rPr>
                <w:rFonts w:ascii="Arial" w:hAnsi="Arial" w:cs="Arial"/>
              </w:rPr>
              <w:t xml:space="preserve"> certificados de todos los cursos impartidos a nivel nacional, los cuales son firmados por el </w:t>
            </w:r>
            <w:r w:rsidR="00951E2C">
              <w:rPr>
                <w:rFonts w:ascii="Arial" w:hAnsi="Arial" w:cs="Arial"/>
              </w:rPr>
              <w:t>D</w:t>
            </w:r>
            <w:r w:rsidR="00DC1337" w:rsidRPr="00EC5A41">
              <w:rPr>
                <w:rFonts w:ascii="Arial" w:hAnsi="Arial" w:cs="Arial"/>
              </w:rPr>
              <w:t>espacho</w:t>
            </w:r>
            <w:r w:rsidR="00500C75">
              <w:rPr>
                <w:rFonts w:ascii="Arial" w:hAnsi="Arial" w:cs="Arial"/>
              </w:rPr>
              <w:t>.</w:t>
            </w:r>
            <w:r w:rsidR="00DC1337" w:rsidRPr="00EC5A41">
              <w:rPr>
                <w:rFonts w:ascii="Arial" w:hAnsi="Arial" w:cs="Arial"/>
              </w:rPr>
              <w:t xml:space="preserve"> De no cont</w:t>
            </w:r>
            <w:r w:rsidR="002C53C3">
              <w:rPr>
                <w:rFonts w:ascii="Arial" w:hAnsi="Arial" w:cs="Arial"/>
              </w:rPr>
              <w:t xml:space="preserve">ar con </w:t>
            </w:r>
            <w:r w:rsidR="00DC1337" w:rsidRPr="00EC5A41">
              <w:rPr>
                <w:rFonts w:ascii="Arial" w:hAnsi="Arial" w:cs="Arial"/>
              </w:rPr>
              <w:t xml:space="preserve">dichos fondos se corre el riesgo de no poder certificar a los estudiantes y </w:t>
            </w:r>
            <w:r w:rsidR="00500C75">
              <w:rPr>
                <w:rFonts w:ascii="Arial" w:hAnsi="Arial" w:cs="Arial"/>
              </w:rPr>
              <w:t>que no puedan demostrar ante potenciales empleadores los conocimientos adquiridos en</w:t>
            </w:r>
            <w:r w:rsidR="00DC1337" w:rsidRPr="00EC5A41">
              <w:rPr>
                <w:rFonts w:ascii="Arial" w:hAnsi="Arial" w:cs="Arial"/>
              </w:rPr>
              <w:t xml:space="preserve"> los cursos impartidos en los CECI,</w:t>
            </w:r>
            <w:r w:rsidR="00500C75">
              <w:rPr>
                <w:rFonts w:ascii="Arial" w:hAnsi="Arial" w:cs="Arial"/>
              </w:rPr>
              <w:t xml:space="preserve"> afectando así sus oportunidades laborales,</w:t>
            </w:r>
            <w:r w:rsidR="00DC1337" w:rsidRPr="00EC5A41">
              <w:rPr>
                <w:rFonts w:ascii="Arial" w:hAnsi="Arial" w:cs="Arial"/>
              </w:rPr>
              <w:t xml:space="preserve"> ya que a través de las capacitaciones se reduce la brecha digital</w:t>
            </w:r>
            <w:r w:rsidR="00500C75">
              <w:rPr>
                <w:rFonts w:ascii="Arial" w:hAnsi="Arial" w:cs="Arial"/>
              </w:rPr>
              <w:t xml:space="preserve"> de uso existente</w:t>
            </w:r>
            <w:r w:rsidR="00DC1337" w:rsidRPr="00EC5A41">
              <w:rPr>
                <w:rFonts w:ascii="Arial" w:hAnsi="Arial" w:cs="Arial"/>
              </w:rPr>
              <w:t xml:space="preserve"> en el país.</w:t>
            </w:r>
          </w:p>
        </w:tc>
      </w:tr>
    </w:tbl>
    <w:p w14:paraId="70BCF14A" w14:textId="362EDE2C" w:rsidR="00951E2C" w:rsidRDefault="00951E2C" w:rsidP="00EC5A41">
      <w:pPr>
        <w:spacing w:line="276" w:lineRule="auto"/>
        <w:rPr>
          <w:rFonts w:ascii="Arial" w:hAnsi="Arial" w:cs="Arial"/>
        </w:rPr>
      </w:pPr>
    </w:p>
    <w:p w14:paraId="3F0E20D1" w14:textId="1C0DBBCF" w:rsidR="00452E55" w:rsidRDefault="00452E55" w:rsidP="00EC5A41">
      <w:pPr>
        <w:spacing w:line="276" w:lineRule="auto"/>
        <w:rPr>
          <w:rFonts w:ascii="Arial" w:hAnsi="Arial" w:cs="Arial"/>
        </w:rPr>
      </w:pPr>
    </w:p>
    <w:p w14:paraId="55EAAB6C" w14:textId="26BF230E" w:rsidR="00452E55" w:rsidRDefault="00452E55" w:rsidP="00EC5A41">
      <w:pPr>
        <w:spacing w:line="276" w:lineRule="auto"/>
        <w:rPr>
          <w:rFonts w:ascii="Arial" w:hAnsi="Arial" w:cs="Arial"/>
        </w:rPr>
      </w:pPr>
    </w:p>
    <w:p w14:paraId="0DB09B3E" w14:textId="4B40541E" w:rsidR="00452E55" w:rsidRDefault="00452E55" w:rsidP="00EC5A41">
      <w:pPr>
        <w:spacing w:line="276" w:lineRule="auto"/>
        <w:rPr>
          <w:rFonts w:ascii="Arial" w:hAnsi="Arial" w:cs="Arial"/>
        </w:rPr>
      </w:pPr>
    </w:p>
    <w:p w14:paraId="7DE7DE62" w14:textId="434B4D7D" w:rsidR="00452E55" w:rsidRDefault="00452E55" w:rsidP="00EC5A41">
      <w:pPr>
        <w:spacing w:line="276" w:lineRule="auto"/>
        <w:rPr>
          <w:rFonts w:ascii="Arial" w:hAnsi="Arial" w:cs="Arial"/>
        </w:rPr>
      </w:pPr>
    </w:p>
    <w:p w14:paraId="3AE87FDD" w14:textId="047E17C2" w:rsidR="00452E55" w:rsidRDefault="00452E55" w:rsidP="00EC5A41">
      <w:pPr>
        <w:spacing w:line="276" w:lineRule="auto"/>
        <w:rPr>
          <w:rFonts w:ascii="Arial" w:hAnsi="Arial" w:cs="Arial"/>
        </w:rPr>
      </w:pPr>
    </w:p>
    <w:p w14:paraId="7462121D" w14:textId="715DDBEB" w:rsidR="00452E55" w:rsidRDefault="00452E55" w:rsidP="00EC5A41">
      <w:pPr>
        <w:spacing w:line="276" w:lineRule="auto"/>
        <w:rPr>
          <w:rFonts w:ascii="Arial" w:hAnsi="Arial" w:cs="Arial"/>
        </w:rPr>
      </w:pPr>
    </w:p>
    <w:p w14:paraId="38CAAA1A" w14:textId="77777777" w:rsidR="00452E55" w:rsidRPr="00EC5A41" w:rsidRDefault="00452E55" w:rsidP="00EC5A41">
      <w:pPr>
        <w:spacing w:line="276" w:lineRule="auto"/>
        <w:rPr>
          <w:rFonts w:ascii="Arial" w:hAnsi="Arial" w:cs="Arial"/>
        </w:rPr>
      </w:pPr>
    </w:p>
    <w:tbl>
      <w:tblPr>
        <w:tblStyle w:val="Tablaconcuadrcula"/>
        <w:tblW w:w="0" w:type="auto"/>
        <w:tblLook w:val="04A0" w:firstRow="1" w:lastRow="0" w:firstColumn="1" w:lastColumn="0" w:noHBand="0" w:noVBand="1"/>
      </w:tblPr>
      <w:tblGrid>
        <w:gridCol w:w="3116"/>
        <w:gridCol w:w="3117"/>
        <w:gridCol w:w="3117"/>
      </w:tblGrid>
      <w:tr w:rsidR="0033070D" w:rsidRPr="00EC5A41" w14:paraId="7553071C" w14:textId="77777777" w:rsidTr="00FD6388">
        <w:tc>
          <w:tcPr>
            <w:tcW w:w="9350" w:type="dxa"/>
            <w:gridSpan w:val="3"/>
            <w:shd w:val="clear" w:color="auto" w:fill="C5E0B3" w:themeFill="accent6" w:themeFillTint="66"/>
          </w:tcPr>
          <w:p w14:paraId="15DDB41A" w14:textId="77777777" w:rsidR="0033070D" w:rsidRPr="00EC5A41" w:rsidRDefault="0033070D" w:rsidP="00EC5A41">
            <w:pPr>
              <w:spacing w:line="276" w:lineRule="auto"/>
              <w:jc w:val="center"/>
              <w:rPr>
                <w:rFonts w:ascii="Arial" w:hAnsi="Arial" w:cs="Arial"/>
                <w:b/>
                <w:bCs/>
              </w:rPr>
            </w:pPr>
            <w:r w:rsidRPr="00EC5A41">
              <w:rPr>
                <w:rFonts w:ascii="Arial" w:hAnsi="Arial" w:cs="Arial"/>
                <w:b/>
                <w:bCs/>
              </w:rPr>
              <w:lastRenderedPageBreak/>
              <w:t>Moción 39</w:t>
            </w:r>
          </w:p>
        </w:tc>
      </w:tr>
      <w:tr w:rsidR="0033070D" w:rsidRPr="00EC5A41" w14:paraId="6256FD55" w14:textId="77777777" w:rsidTr="00FD6388">
        <w:tc>
          <w:tcPr>
            <w:tcW w:w="3116" w:type="dxa"/>
            <w:shd w:val="clear" w:color="auto" w:fill="9CC2E5" w:themeFill="accent5" w:themeFillTint="99"/>
          </w:tcPr>
          <w:p w14:paraId="0D44A9D2" w14:textId="77777777" w:rsidR="0033070D" w:rsidRPr="00EC5A41" w:rsidRDefault="0033070D" w:rsidP="00EC5A41">
            <w:pPr>
              <w:spacing w:line="276" w:lineRule="auto"/>
              <w:jc w:val="center"/>
              <w:rPr>
                <w:rFonts w:ascii="Arial" w:hAnsi="Arial" w:cs="Arial"/>
              </w:rPr>
            </w:pPr>
            <w:r w:rsidRPr="00EC5A41">
              <w:rPr>
                <w:rFonts w:ascii="Arial" w:hAnsi="Arial" w:cs="Arial"/>
              </w:rPr>
              <w:t>Programa 893</w:t>
            </w:r>
          </w:p>
        </w:tc>
        <w:tc>
          <w:tcPr>
            <w:tcW w:w="3117" w:type="dxa"/>
          </w:tcPr>
          <w:p w14:paraId="1E339F74" w14:textId="4473CD50" w:rsidR="0033070D" w:rsidRPr="00EC5A41" w:rsidRDefault="0033070D" w:rsidP="00EC5A41">
            <w:pPr>
              <w:spacing w:line="276" w:lineRule="auto"/>
              <w:jc w:val="center"/>
              <w:rPr>
                <w:rFonts w:ascii="Arial" w:hAnsi="Arial" w:cs="Arial"/>
              </w:rPr>
            </w:pPr>
            <w:r w:rsidRPr="00EC5A41">
              <w:rPr>
                <w:rFonts w:ascii="Arial" w:hAnsi="Arial" w:cs="Arial"/>
              </w:rPr>
              <w:t>Útiles y materiales de limpieza</w:t>
            </w:r>
          </w:p>
        </w:tc>
        <w:tc>
          <w:tcPr>
            <w:tcW w:w="3117" w:type="dxa"/>
          </w:tcPr>
          <w:p w14:paraId="3D78E787" w14:textId="4461C00D" w:rsidR="0033070D" w:rsidRPr="00EC5A41" w:rsidRDefault="0033070D" w:rsidP="00EC5A41">
            <w:pPr>
              <w:spacing w:line="276" w:lineRule="auto"/>
              <w:jc w:val="center"/>
              <w:rPr>
                <w:rFonts w:ascii="Arial" w:hAnsi="Arial" w:cs="Arial"/>
              </w:rPr>
            </w:pPr>
            <w:r w:rsidRPr="00EC5A41">
              <w:rPr>
                <w:rFonts w:ascii="Arial" w:hAnsi="Arial" w:cs="Arial"/>
              </w:rPr>
              <w:t>29905</w:t>
            </w:r>
          </w:p>
        </w:tc>
      </w:tr>
      <w:tr w:rsidR="0033070D" w:rsidRPr="00EC5A41" w14:paraId="75513F09" w14:textId="77777777" w:rsidTr="00FD6388">
        <w:tc>
          <w:tcPr>
            <w:tcW w:w="9350" w:type="dxa"/>
            <w:gridSpan w:val="3"/>
            <w:shd w:val="clear" w:color="auto" w:fill="C5E0B3" w:themeFill="accent6" w:themeFillTint="66"/>
          </w:tcPr>
          <w:p w14:paraId="3E41972C" w14:textId="77777777" w:rsidR="0033070D" w:rsidRPr="00EC5A41" w:rsidRDefault="0033070D" w:rsidP="00EC5A41">
            <w:pPr>
              <w:spacing w:line="276" w:lineRule="auto"/>
              <w:jc w:val="center"/>
              <w:rPr>
                <w:rFonts w:ascii="Arial" w:hAnsi="Arial" w:cs="Arial"/>
              </w:rPr>
            </w:pPr>
            <w:r w:rsidRPr="00EC5A41">
              <w:rPr>
                <w:rFonts w:ascii="Arial" w:hAnsi="Arial" w:cs="Arial"/>
              </w:rPr>
              <w:t>Argumentación</w:t>
            </w:r>
          </w:p>
        </w:tc>
      </w:tr>
      <w:tr w:rsidR="0033070D" w:rsidRPr="00EC5A41" w14:paraId="263289D0" w14:textId="77777777" w:rsidTr="00FD6388">
        <w:tc>
          <w:tcPr>
            <w:tcW w:w="9350" w:type="dxa"/>
            <w:gridSpan w:val="3"/>
          </w:tcPr>
          <w:p w14:paraId="0A4ACE4D" w14:textId="77777777" w:rsidR="004E2380" w:rsidRDefault="00DE3837" w:rsidP="00EC5A41">
            <w:pPr>
              <w:pStyle w:val="Default"/>
              <w:spacing w:line="276" w:lineRule="auto"/>
              <w:jc w:val="both"/>
              <w:rPr>
                <w:color w:val="auto"/>
                <w:sz w:val="22"/>
                <w:szCs w:val="22"/>
              </w:rPr>
            </w:pPr>
            <w:r w:rsidRPr="00EC5A41">
              <w:rPr>
                <w:color w:val="auto"/>
                <w:sz w:val="22"/>
                <w:szCs w:val="22"/>
              </w:rPr>
              <w:t>El rebajo propuesto de ¢921.500,00, corresponde al 31% de recursos presupuestados en esta subpartida</w:t>
            </w:r>
            <w:r w:rsidR="002C53C3">
              <w:rPr>
                <w:color w:val="auto"/>
                <w:sz w:val="22"/>
                <w:szCs w:val="22"/>
              </w:rPr>
              <w:t>, estos recursos</w:t>
            </w:r>
            <w:r w:rsidRPr="00EC5A41">
              <w:rPr>
                <w:color w:val="auto"/>
                <w:sz w:val="22"/>
                <w:szCs w:val="22"/>
              </w:rPr>
              <w:t xml:space="preserve"> son necesarios</w:t>
            </w:r>
            <w:r w:rsidR="00DC1337" w:rsidRPr="00EC5A41">
              <w:rPr>
                <w:color w:val="auto"/>
                <w:sz w:val="22"/>
                <w:szCs w:val="22"/>
              </w:rPr>
              <w:t xml:space="preserve"> para realizar la adquisición de </w:t>
            </w:r>
            <w:r w:rsidR="008676F6" w:rsidRPr="00EC5A41">
              <w:rPr>
                <w:color w:val="auto"/>
                <w:sz w:val="22"/>
                <w:szCs w:val="22"/>
              </w:rPr>
              <w:t>materiales de</w:t>
            </w:r>
            <w:r w:rsidR="00DC1337" w:rsidRPr="00EC5A41">
              <w:rPr>
                <w:color w:val="auto"/>
                <w:sz w:val="22"/>
                <w:szCs w:val="22"/>
              </w:rPr>
              <w:t xml:space="preserve"> higiene para asegurar la limpieza de cada área y cumplimiento de los protocolos contra el COVID 19</w:t>
            </w:r>
            <w:r w:rsidR="00D92DC9" w:rsidRPr="00EC5A41">
              <w:rPr>
                <w:color w:val="auto"/>
                <w:sz w:val="22"/>
                <w:szCs w:val="22"/>
              </w:rPr>
              <w:t xml:space="preserve">, debido a que el servicio contratado </w:t>
            </w:r>
            <w:r w:rsidR="008676F6" w:rsidRPr="00EC5A41">
              <w:rPr>
                <w:color w:val="auto"/>
                <w:sz w:val="22"/>
                <w:szCs w:val="22"/>
              </w:rPr>
              <w:t xml:space="preserve">para la </w:t>
            </w:r>
            <w:r w:rsidR="00D92DC9" w:rsidRPr="00EC5A41">
              <w:rPr>
                <w:color w:val="auto"/>
                <w:sz w:val="22"/>
                <w:szCs w:val="22"/>
              </w:rPr>
              <w:t>limpieza</w:t>
            </w:r>
            <w:r w:rsidR="008676F6" w:rsidRPr="00EC5A41">
              <w:rPr>
                <w:color w:val="auto"/>
                <w:sz w:val="22"/>
                <w:szCs w:val="22"/>
              </w:rPr>
              <w:t xml:space="preserve"> de las instalaciones</w:t>
            </w:r>
            <w:r w:rsidR="00D92DC9" w:rsidRPr="00EC5A41">
              <w:rPr>
                <w:color w:val="auto"/>
                <w:sz w:val="22"/>
                <w:szCs w:val="22"/>
              </w:rPr>
              <w:t xml:space="preserve"> no incluye jabón de manos y alcohol.  </w:t>
            </w:r>
          </w:p>
          <w:p w14:paraId="48EC241F" w14:textId="28F5EC7F" w:rsidR="00DC1337" w:rsidRPr="00EC5A41" w:rsidRDefault="004E2380" w:rsidP="00EC5A41">
            <w:pPr>
              <w:pStyle w:val="Default"/>
              <w:spacing w:line="276" w:lineRule="auto"/>
              <w:jc w:val="both"/>
            </w:pPr>
            <w:r>
              <w:rPr>
                <w:color w:val="auto"/>
                <w:sz w:val="22"/>
                <w:szCs w:val="22"/>
              </w:rPr>
              <w:t>No contar con estos recursos impide a MICITT garantizar a los funcionarios una adecuada higiene en sus instalaciones, poniendo así en riesgo su salud y aumentando la posibilidad de contagio de Covid-19.</w:t>
            </w:r>
            <w:r w:rsidR="00DC1337" w:rsidRPr="00EC5A41">
              <w:rPr>
                <w:color w:val="auto"/>
                <w:sz w:val="22"/>
                <w:szCs w:val="22"/>
              </w:rPr>
              <w:t xml:space="preserve"> </w:t>
            </w:r>
          </w:p>
        </w:tc>
      </w:tr>
    </w:tbl>
    <w:p w14:paraId="4DFD6145" w14:textId="77777777" w:rsidR="00D45A05" w:rsidRDefault="00D45A05"/>
    <w:tbl>
      <w:tblPr>
        <w:tblStyle w:val="Tablaconcuadrcula"/>
        <w:tblW w:w="0" w:type="auto"/>
        <w:tblLook w:val="04A0" w:firstRow="1" w:lastRow="0" w:firstColumn="1" w:lastColumn="0" w:noHBand="0" w:noVBand="1"/>
      </w:tblPr>
      <w:tblGrid>
        <w:gridCol w:w="3116"/>
        <w:gridCol w:w="3117"/>
        <w:gridCol w:w="3117"/>
      </w:tblGrid>
      <w:tr w:rsidR="00694EDF" w14:paraId="60521648" w14:textId="77777777" w:rsidTr="0070741F">
        <w:tc>
          <w:tcPr>
            <w:tcW w:w="9350" w:type="dxa"/>
            <w:gridSpan w:val="3"/>
            <w:shd w:val="clear" w:color="auto" w:fill="C5E0B3" w:themeFill="accent6" w:themeFillTint="66"/>
          </w:tcPr>
          <w:p w14:paraId="03BF6353" w14:textId="576FCBFA" w:rsidR="00694EDF" w:rsidRPr="00EC5A41" w:rsidRDefault="00694EDF" w:rsidP="0070741F">
            <w:pPr>
              <w:jc w:val="center"/>
              <w:rPr>
                <w:rFonts w:ascii="Arial" w:hAnsi="Arial" w:cs="Arial"/>
                <w:b/>
                <w:bCs/>
              </w:rPr>
            </w:pPr>
            <w:r w:rsidRPr="00EC5A41">
              <w:rPr>
                <w:rFonts w:ascii="Arial" w:hAnsi="Arial" w:cs="Arial"/>
                <w:b/>
                <w:bCs/>
              </w:rPr>
              <w:t xml:space="preserve">Moción </w:t>
            </w:r>
            <w:r w:rsidR="0033070D" w:rsidRPr="00EC5A41">
              <w:rPr>
                <w:rFonts w:ascii="Arial" w:hAnsi="Arial" w:cs="Arial"/>
                <w:b/>
                <w:bCs/>
              </w:rPr>
              <w:t>39</w:t>
            </w:r>
          </w:p>
        </w:tc>
      </w:tr>
      <w:tr w:rsidR="00694EDF" w14:paraId="084207BE" w14:textId="77777777" w:rsidTr="006A2E24">
        <w:tc>
          <w:tcPr>
            <w:tcW w:w="3116" w:type="dxa"/>
            <w:shd w:val="clear" w:color="auto" w:fill="DBDBDB" w:themeFill="accent3" w:themeFillTint="66"/>
          </w:tcPr>
          <w:p w14:paraId="482DABA9" w14:textId="503C3278" w:rsidR="00694EDF" w:rsidRPr="00EC5A41" w:rsidRDefault="00694EDF" w:rsidP="00694EDF">
            <w:pPr>
              <w:jc w:val="center"/>
              <w:rPr>
                <w:rFonts w:ascii="Arial" w:hAnsi="Arial" w:cs="Arial"/>
              </w:rPr>
            </w:pPr>
            <w:r w:rsidRPr="00EC5A41">
              <w:rPr>
                <w:rFonts w:ascii="Arial" w:hAnsi="Arial" w:cs="Arial"/>
              </w:rPr>
              <w:t>Programa 899</w:t>
            </w:r>
          </w:p>
        </w:tc>
        <w:tc>
          <w:tcPr>
            <w:tcW w:w="3117" w:type="dxa"/>
          </w:tcPr>
          <w:p w14:paraId="1B1F54A1" w14:textId="50D7E3FF" w:rsidR="00694EDF" w:rsidRPr="00EC5A41" w:rsidRDefault="00694EDF" w:rsidP="00694EDF">
            <w:pPr>
              <w:jc w:val="center"/>
              <w:rPr>
                <w:rFonts w:ascii="Arial" w:hAnsi="Arial" w:cs="Arial"/>
              </w:rPr>
            </w:pPr>
            <w:r w:rsidRPr="00EC5A41">
              <w:rPr>
                <w:rFonts w:ascii="Arial" w:hAnsi="Arial" w:cs="Arial"/>
              </w:rPr>
              <w:t xml:space="preserve"> </w:t>
            </w:r>
            <w:r w:rsidR="0033070D" w:rsidRPr="00EC5A41">
              <w:rPr>
                <w:rFonts w:ascii="Arial" w:hAnsi="Arial" w:cs="Arial"/>
              </w:rPr>
              <w:t>Viáticos dentro del país</w:t>
            </w:r>
          </w:p>
        </w:tc>
        <w:tc>
          <w:tcPr>
            <w:tcW w:w="3117" w:type="dxa"/>
          </w:tcPr>
          <w:p w14:paraId="1BFE5CFD" w14:textId="0CBCAA4B" w:rsidR="00694EDF" w:rsidRPr="00EC5A41" w:rsidRDefault="00694EDF" w:rsidP="00694EDF">
            <w:pPr>
              <w:jc w:val="center"/>
              <w:rPr>
                <w:rFonts w:ascii="Arial" w:hAnsi="Arial" w:cs="Arial"/>
              </w:rPr>
            </w:pPr>
            <w:r w:rsidRPr="00EC5A41">
              <w:rPr>
                <w:rFonts w:ascii="Arial" w:hAnsi="Arial" w:cs="Arial"/>
              </w:rPr>
              <w:t>10</w:t>
            </w:r>
            <w:r w:rsidR="0033070D" w:rsidRPr="00EC5A41">
              <w:rPr>
                <w:rFonts w:ascii="Arial" w:hAnsi="Arial" w:cs="Arial"/>
              </w:rPr>
              <w:t>502</w:t>
            </w:r>
          </w:p>
        </w:tc>
      </w:tr>
      <w:tr w:rsidR="00694EDF" w14:paraId="086BE903" w14:textId="77777777" w:rsidTr="00A72415">
        <w:tc>
          <w:tcPr>
            <w:tcW w:w="9350" w:type="dxa"/>
            <w:gridSpan w:val="3"/>
            <w:shd w:val="clear" w:color="auto" w:fill="C5E0B3" w:themeFill="accent6" w:themeFillTint="66"/>
          </w:tcPr>
          <w:p w14:paraId="682FAF7B" w14:textId="77777777" w:rsidR="00694EDF" w:rsidRPr="00EC5A41" w:rsidRDefault="00694EDF" w:rsidP="0070741F">
            <w:pPr>
              <w:jc w:val="center"/>
              <w:rPr>
                <w:rFonts w:ascii="Arial" w:hAnsi="Arial" w:cs="Arial"/>
              </w:rPr>
            </w:pPr>
            <w:r w:rsidRPr="00EC5A41">
              <w:rPr>
                <w:rFonts w:ascii="Arial" w:hAnsi="Arial" w:cs="Arial"/>
              </w:rPr>
              <w:t>Argumentación</w:t>
            </w:r>
          </w:p>
        </w:tc>
      </w:tr>
      <w:tr w:rsidR="00694EDF" w14:paraId="04124B68" w14:textId="77777777" w:rsidTr="0070741F">
        <w:tc>
          <w:tcPr>
            <w:tcW w:w="9350" w:type="dxa"/>
            <w:gridSpan w:val="3"/>
          </w:tcPr>
          <w:p w14:paraId="4B535D5B" w14:textId="6A6CADFC" w:rsidR="005C7A5E" w:rsidRPr="005C7A5E" w:rsidRDefault="005C7A5E" w:rsidP="00C75BD4">
            <w:pPr>
              <w:spacing w:line="276" w:lineRule="auto"/>
              <w:jc w:val="both"/>
              <w:rPr>
                <w:rFonts w:ascii="Arial" w:hAnsi="Arial" w:cs="Arial"/>
              </w:rPr>
            </w:pPr>
            <w:r w:rsidRPr="005C7A5E">
              <w:rPr>
                <w:rFonts w:ascii="Arial" w:hAnsi="Arial" w:cs="Arial"/>
              </w:rPr>
              <w:t>El rebajo propuesto de ¢480.400,00</w:t>
            </w:r>
            <w:r>
              <w:rPr>
                <w:rFonts w:ascii="Arial" w:hAnsi="Arial" w:cs="Arial"/>
              </w:rPr>
              <w:t>,</w:t>
            </w:r>
            <w:r w:rsidRPr="005C7A5E">
              <w:rPr>
                <w:rFonts w:ascii="Arial" w:hAnsi="Arial" w:cs="Arial"/>
              </w:rPr>
              <w:t xml:space="preserve"> corresponde al 48% de recursos presupuestados en esta subpartida para el programa 899.</w:t>
            </w:r>
          </w:p>
          <w:p w14:paraId="58313F27" w14:textId="77777777" w:rsidR="005C7A5E" w:rsidRPr="005C7A5E" w:rsidRDefault="005C7A5E" w:rsidP="00C75BD4">
            <w:pPr>
              <w:spacing w:line="276" w:lineRule="auto"/>
              <w:jc w:val="both"/>
              <w:rPr>
                <w:rFonts w:ascii="Arial" w:hAnsi="Arial" w:cs="Arial"/>
              </w:rPr>
            </w:pPr>
          </w:p>
          <w:p w14:paraId="7450A5DD" w14:textId="79F9DDA9" w:rsidR="005C7A5E" w:rsidRPr="005C7A5E" w:rsidRDefault="005C7A5E" w:rsidP="00C75BD4">
            <w:pPr>
              <w:spacing w:line="276" w:lineRule="auto"/>
              <w:jc w:val="both"/>
              <w:rPr>
                <w:rFonts w:ascii="Arial" w:hAnsi="Arial" w:cs="Arial"/>
              </w:rPr>
            </w:pPr>
            <w:r w:rsidRPr="005C7A5E">
              <w:rPr>
                <w:rFonts w:ascii="Arial" w:hAnsi="Arial" w:cs="Arial"/>
              </w:rPr>
              <w:t>Durante los periodo</w:t>
            </w:r>
            <w:r>
              <w:rPr>
                <w:rFonts w:ascii="Arial" w:hAnsi="Arial" w:cs="Arial"/>
              </w:rPr>
              <w:t>s</w:t>
            </w:r>
            <w:r w:rsidRPr="005C7A5E">
              <w:rPr>
                <w:rFonts w:ascii="Arial" w:hAnsi="Arial" w:cs="Arial"/>
              </w:rPr>
              <w:t xml:space="preserve"> 2020 y 2021 el Viceministerio de Telecomunicaciones suprimió el 100% de los recursos para la realización de las giras programadas para atender los proyectos de Televisión Digital, visitas a Municipalidades para asesorar en temas de infraestructura en telecomunicaciones, realizar las visitas en sitio de torres, verificación de uso del espectro y denuncias de los usuarios en temas de radio y televisión a nivel de señal, de tal manera es imperativo retomar para el periodo 2022 un mínimo de giras que permita llegar a los ciudadanos en la atención de denuncias, reclamos y de igual manera brindar información respecto al tema de televisión digital en sus etapas 2 y 3 que cubren las zonas fuera de la GAM y costeras</w:t>
            </w:r>
            <w:r>
              <w:rPr>
                <w:rFonts w:ascii="Arial" w:hAnsi="Arial" w:cs="Arial"/>
              </w:rPr>
              <w:t>,</w:t>
            </w:r>
            <w:r w:rsidRPr="005C7A5E">
              <w:rPr>
                <w:rFonts w:ascii="Arial" w:hAnsi="Arial" w:cs="Arial"/>
              </w:rPr>
              <w:t xml:space="preserve"> siendo estas las poblaciones más vulnerables que requieren de información y atención, esto considerando que el MICITT no posee oficinas regionales y se debe de considerar el principio de regionalización que se establece el Plan Nacional de</w:t>
            </w:r>
            <w:r w:rsidR="004E2380">
              <w:rPr>
                <w:rFonts w:ascii="Arial" w:hAnsi="Arial" w:cs="Arial"/>
              </w:rPr>
              <w:t xml:space="preserve"> Desarrollo de las</w:t>
            </w:r>
            <w:r w:rsidRPr="005C7A5E">
              <w:rPr>
                <w:rFonts w:ascii="Arial" w:hAnsi="Arial" w:cs="Arial"/>
              </w:rPr>
              <w:t xml:space="preserve"> Telecomunicaciones.</w:t>
            </w:r>
          </w:p>
          <w:p w14:paraId="54F8024D" w14:textId="77777777" w:rsidR="005C7A5E" w:rsidRPr="005C7A5E" w:rsidRDefault="005C7A5E" w:rsidP="00C75BD4">
            <w:pPr>
              <w:spacing w:line="276" w:lineRule="auto"/>
              <w:jc w:val="both"/>
              <w:rPr>
                <w:rFonts w:ascii="Arial" w:hAnsi="Arial" w:cs="Arial"/>
              </w:rPr>
            </w:pPr>
          </w:p>
          <w:p w14:paraId="61E6160A" w14:textId="4D122BD4" w:rsidR="00694EDF" w:rsidRDefault="005C7A5E" w:rsidP="00C75BD4">
            <w:pPr>
              <w:spacing w:line="276" w:lineRule="auto"/>
              <w:jc w:val="both"/>
              <w:rPr>
                <w:rFonts w:ascii="Arial" w:hAnsi="Arial" w:cs="Arial"/>
              </w:rPr>
            </w:pPr>
            <w:r w:rsidRPr="005C7A5E">
              <w:rPr>
                <w:rFonts w:ascii="Arial" w:hAnsi="Arial" w:cs="Arial"/>
              </w:rPr>
              <w:t>Cabe señalar que existen laborales de revisión y verificación que se deben hacer en el sitio, no existe otra manera para verificar los estrados de las torres tal es el ejemplo de las ubicadas en el Irazú, de igual manera para realizar las verificaciones de la señal del espectro en caso de denuncias de ciudadanos, se debe ir al sitio</w:t>
            </w:r>
            <w:r>
              <w:rPr>
                <w:rFonts w:ascii="Arial" w:hAnsi="Arial" w:cs="Arial"/>
              </w:rPr>
              <w:t>,</w:t>
            </w:r>
            <w:r w:rsidRPr="005C7A5E">
              <w:rPr>
                <w:rFonts w:ascii="Arial" w:hAnsi="Arial" w:cs="Arial"/>
              </w:rPr>
              <w:t xml:space="preserve"> hacer las mediciones con el personal y el equipo especializado, en caso del proyecto de TV Digital es importante indicar que se espera llegar a las poblaciones más vulnerables de las zonas fuera de la GAM que normalmente no tienen acceso a tecnología para informales del apagón analógico</w:t>
            </w:r>
            <w:r>
              <w:rPr>
                <w:rFonts w:ascii="Arial" w:hAnsi="Arial" w:cs="Arial"/>
              </w:rPr>
              <w:t>;</w:t>
            </w:r>
            <w:r w:rsidRPr="005C7A5E">
              <w:rPr>
                <w:rFonts w:ascii="Arial" w:hAnsi="Arial" w:cs="Arial"/>
              </w:rPr>
              <w:t xml:space="preserve"> por lo tanto</w:t>
            </w:r>
            <w:r>
              <w:rPr>
                <w:rFonts w:ascii="Arial" w:hAnsi="Arial" w:cs="Arial"/>
              </w:rPr>
              <w:t>,</w:t>
            </w:r>
            <w:r w:rsidRPr="005C7A5E">
              <w:rPr>
                <w:rFonts w:ascii="Arial" w:hAnsi="Arial" w:cs="Arial"/>
              </w:rPr>
              <w:t xml:space="preserve"> se espera llegar </w:t>
            </w:r>
            <w:r w:rsidRPr="005C7A5E">
              <w:rPr>
                <w:rFonts w:ascii="Arial" w:hAnsi="Arial" w:cs="Arial"/>
              </w:rPr>
              <w:lastRenderedPageBreak/>
              <w:t xml:space="preserve">a ellos a brindar la información para entregar </w:t>
            </w:r>
            <w:proofErr w:type="spellStart"/>
            <w:r w:rsidRPr="005C7A5E">
              <w:rPr>
                <w:rFonts w:ascii="Arial" w:hAnsi="Arial" w:cs="Arial"/>
              </w:rPr>
              <w:t>brochur</w:t>
            </w:r>
            <w:r w:rsidR="004E2380">
              <w:rPr>
                <w:rFonts w:ascii="Arial" w:hAnsi="Arial" w:cs="Arial"/>
              </w:rPr>
              <w:t>es</w:t>
            </w:r>
            <w:proofErr w:type="spellEnd"/>
            <w:r w:rsidRPr="005C7A5E">
              <w:rPr>
                <w:rFonts w:ascii="Arial" w:hAnsi="Arial" w:cs="Arial"/>
              </w:rPr>
              <w:t xml:space="preserve"> por medio de los grupos organizados, </w:t>
            </w:r>
            <w:r w:rsidR="00E34B72">
              <w:rPr>
                <w:rFonts w:ascii="Arial" w:hAnsi="Arial" w:cs="Arial"/>
              </w:rPr>
              <w:t>y dar orientación a estas comunidades,</w:t>
            </w:r>
            <w:r w:rsidRPr="005C7A5E">
              <w:rPr>
                <w:rFonts w:ascii="Arial" w:hAnsi="Arial" w:cs="Arial"/>
              </w:rPr>
              <w:t xml:space="preserve"> es</w:t>
            </w:r>
            <w:r w:rsidR="00E34B72">
              <w:rPr>
                <w:rFonts w:ascii="Arial" w:hAnsi="Arial" w:cs="Arial"/>
              </w:rPr>
              <w:t>t</w:t>
            </w:r>
            <w:r w:rsidRPr="005C7A5E">
              <w:rPr>
                <w:rFonts w:ascii="Arial" w:hAnsi="Arial" w:cs="Arial"/>
              </w:rPr>
              <w:t>o implica traslado de funcionarios.</w:t>
            </w:r>
          </w:p>
          <w:p w14:paraId="375F23E5" w14:textId="77777777" w:rsidR="004E2380" w:rsidRDefault="004E2380" w:rsidP="00C75BD4">
            <w:pPr>
              <w:spacing w:line="276" w:lineRule="auto"/>
              <w:jc w:val="both"/>
            </w:pPr>
          </w:p>
          <w:p w14:paraId="2ED6DE13" w14:textId="37F25C6E" w:rsidR="004E2380" w:rsidRDefault="004E2380" w:rsidP="00C75BD4">
            <w:pPr>
              <w:spacing w:line="276" w:lineRule="auto"/>
              <w:jc w:val="both"/>
            </w:pPr>
            <w:r>
              <w:rPr>
                <w:rFonts w:ascii="Arial" w:hAnsi="Arial" w:cs="Arial"/>
              </w:rPr>
              <w:t>No contar con estos recursos impediría al MICITT prestar servicios necesarios a la ciudadanía y detendría el funcionamiento de las iniciativas de apoyo a las personas más necesitadas y vulnerables que</w:t>
            </w:r>
            <w:r w:rsidR="00355BBF">
              <w:rPr>
                <w:rFonts w:ascii="Arial" w:hAnsi="Arial" w:cs="Arial"/>
              </w:rPr>
              <w:t xml:space="preserve"> </w:t>
            </w:r>
            <w:r>
              <w:rPr>
                <w:rFonts w:ascii="Arial" w:hAnsi="Arial" w:cs="Arial"/>
              </w:rPr>
              <w:t xml:space="preserve">no cuentan con los recursos ni la disponibilidad de tiempo para desplazarse a las oficinas del MICITT para recibir este seguimiento y participar en las actividades.  Dado que MICITT no cuenta con </w:t>
            </w:r>
            <w:proofErr w:type="gramStart"/>
            <w:r>
              <w:rPr>
                <w:rFonts w:ascii="Arial" w:hAnsi="Arial" w:cs="Arial"/>
              </w:rPr>
              <w:t>funcionarios regionales ni oficinas regionales</w:t>
            </w:r>
            <w:proofErr w:type="gramEnd"/>
            <w:r>
              <w:rPr>
                <w:rFonts w:ascii="Arial" w:hAnsi="Arial" w:cs="Arial"/>
              </w:rPr>
              <w:t>, debe desplazar a sus funcionarios para atender a la población, en cumplimiento de sus deberes y para facilitar a la población los servicios institucionales.   De lo contrario, se generaría una mayor exclusión a las personas con menores oportunidades y condiciones socioeconómicas más desfavorables.</w:t>
            </w:r>
          </w:p>
        </w:tc>
      </w:tr>
    </w:tbl>
    <w:p w14:paraId="39CD7231" w14:textId="4CE399B7" w:rsidR="00694EDF" w:rsidRDefault="00694EDF"/>
    <w:sectPr w:rsidR="00694ED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424E7" w14:textId="77777777" w:rsidR="00AB4B38" w:rsidRDefault="00AB4B38" w:rsidP="00DA764F">
      <w:pPr>
        <w:spacing w:after="0" w:line="240" w:lineRule="auto"/>
      </w:pPr>
      <w:r>
        <w:separator/>
      </w:r>
    </w:p>
  </w:endnote>
  <w:endnote w:type="continuationSeparator" w:id="0">
    <w:p w14:paraId="39FEEDF5" w14:textId="77777777" w:rsidR="00AB4B38" w:rsidRDefault="00AB4B38" w:rsidP="00DA7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C9FEE" w14:textId="77777777" w:rsidR="00AB4B38" w:rsidRDefault="00AB4B38" w:rsidP="00DA764F">
      <w:pPr>
        <w:spacing w:after="0" w:line="240" w:lineRule="auto"/>
      </w:pPr>
      <w:r>
        <w:separator/>
      </w:r>
    </w:p>
  </w:footnote>
  <w:footnote w:type="continuationSeparator" w:id="0">
    <w:p w14:paraId="2DBA0E06" w14:textId="77777777" w:rsidR="00AB4B38" w:rsidRDefault="00AB4B38" w:rsidP="00DA76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2DE7D" w14:textId="7615AA1E" w:rsidR="001B7ED1" w:rsidRPr="00DA764F" w:rsidRDefault="001B7ED1" w:rsidP="00DA764F">
    <w:pPr>
      <w:pStyle w:val="Encabezado"/>
      <w:jc w:val="center"/>
    </w:pPr>
    <w:r w:rsidRPr="00D45A05">
      <w:rPr>
        <w:b/>
        <w:bCs/>
        <w:color w:val="0070C0"/>
        <w:sz w:val="32"/>
        <w:szCs w:val="32"/>
      </w:rPr>
      <w:t xml:space="preserve">Ministerio de Ciencia, </w:t>
    </w:r>
    <w:r w:rsidR="00D45A05" w:rsidRPr="00D45A05">
      <w:rPr>
        <w:b/>
        <w:bCs/>
        <w:color w:val="0070C0"/>
        <w:sz w:val="32"/>
        <w:szCs w:val="32"/>
      </w:rPr>
      <w:t xml:space="preserve">Innovación, </w:t>
    </w:r>
    <w:r w:rsidRPr="00D45A05">
      <w:rPr>
        <w:b/>
        <w:bCs/>
        <w:color w:val="0070C0"/>
        <w:sz w:val="32"/>
        <w:szCs w:val="32"/>
      </w:rPr>
      <w:t xml:space="preserve">Tecnología y Telecomunicaciones </w:t>
    </w:r>
    <w:r w:rsidR="00D45A05">
      <w:rPr>
        <w:noProof/>
      </w:rPr>
      <w:drawing>
        <wp:inline distT="114300" distB="114300" distL="114300" distR="114300" wp14:anchorId="382C3D48" wp14:editId="1437BAB7">
          <wp:extent cx="1762125" cy="889000"/>
          <wp:effectExtent l="0" t="0" r="0" b="0"/>
          <wp:docPr id="9" name="image1.pn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9" name="image1.png" descr="Logotipo&#10;&#10;Descripción generada automáticamente"/>
                  <pic:cNvPicPr preferRelativeResize="0"/>
                </pic:nvPicPr>
                <pic:blipFill>
                  <a:blip r:embed="rId1"/>
                  <a:srcRect/>
                  <a:stretch>
                    <a:fillRect/>
                  </a:stretch>
                </pic:blipFill>
                <pic:spPr>
                  <a:xfrm>
                    <a:off x="0" y="0"/>
                    <a:ext cx="1762125" cy="889000"/>
                  </a:xfrm>
                  <a:prstGeom prst="rect">
                    <a:avLst/>
                  </a:prstGeom>
                  <a:ln/>
                </pic:spPr>
              </pic:pic>
            </a:graphicData>
          </a:graphic>
        </wp:inline>
      </w:drawing>
    </w:r>
  </w:p>
  <w:p w14:paraId="35C88BC2" w14:textId="77777777" w:rsidR="001B7ED1" w:rsidRPr="00DA764F" w:rsidRDefault="001B7ED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67CF99D"/>
    <w:multiLevelType w:val="hybridMultilevel"/>
    <w:tmpl w:val="FA2537A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AA9EEEB"/>
    <w:multiLevelType w:val="hybridMultilevel"/>
    <w:tmpl w:val="114D8C7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64F"/>
    <w:rsid w:val="00031F6A"/>
    <w:rsid w:val="00050C8E"/>
    <w:rsid w:val="000B1953"/>
    <w:rsid w:val="000D3834"/>
    <w:rsid w:val="000F5925"/>
    <w:rsid w:val="000F6E78"/>
    <w:rsid w:val="000F764B"/>
    <w:rsid w:val="00115317"/>
    <w:rsid w:val="00141246"/>
    <w:rsid w:val="001B7ED1"/>
    <w:rsid w:val="001C4CC3"/>
    <w:rsid w:val="001E0BBE"/>
    <w:rsid w:val="00212017"/>
    <w:rsid w:val="00217E79"/>
    <w:rsid w:val="00294BFD"/>
    <w:rsid w:val="002A3D46"/>
    <w:rsid w:val="002C53C3"/>
    <w:rsid w:val="002D1425"/>
    <w:rsid w:val="002E444E"/>
    <w:rsid w:val="0033070D"/>
    <w:rsid w:val="00355BBF"/>
    <w:rsid w:val="003C36C3"/>
    <w:rsid w:val="004433E1"/>
    <w:rsid w:val="00452E55"/>
    <w:rsid w:val="004B6BD7"/>
    <w:rsid w:val="004E2380"/>
    <w:rsid w:val="004E2EAF"/>
    <w:rsid w:val="00500C75"/>
    <w:rsid w:val="005372BA"/>
    <w:rsid w:val="005637BC"/>
    <w:rsid w:val="005A4D3A"/>
    <w:rsid w:val="005C7A5E"/>
    <w:rsid w:val="005E27BF"/>
    <w:rsid w:val="005E339B"/>
    <w:rsid w:val="00607BB6"/>
    <w:rsid w:val="00694EDF"/>
    <w:rsid w:val="006A2E24"/>
    <w:rsid w:val="006D7DE6"/>
    <w:rsid w:val="0070741F"/>
    <w:rsid w:val="00750A3E"/>
    <w:rsid w:val="00766FE4"/>
    <w:rsid w:val="007F00C0"/>
    <w:rsid w:val="007F38CA"/>
    <w:rsid w:val="008443F6"/>
    <w:rsid w:val="008676F6"/>
    <w:rsid w:val="008F6889"/>
    <w:rsid w:val="00951E2C"/>
    <w:rsid w:val="009E4E2A"/>
    <w:rsid w:val="00A72415"/>
    <w:rsid w:val="00AB4B38"/>
    <w:rsid w:val="00AB5A9B"/>
    <w:rsid w:val="00BC6EB2"/>
    <w:rsid w:val="00BD28E5"/>
    <w:rsid w:val="00BE6DE2"/>
    <w:rsid w:val="00BF04A0"/>
    <w:rsid w:val="00BF0EBC"/>
    <w:rsid w:val="00C15348"/>
    <w:rsid w:val="00C317A7"/>
    <w:rsid w:val="00C75BD4"/>
    <w:rsid w:val="00D11E62"/>
    <w:rsid w:val="00D45A05"/>
    <w:rsid w:val="00D53DD5"/>
    <w:rsid w:val="00D815C7"/>
    <w:rsid w:val="00D92DC9"/>
    <w:rsid w:val="00DA233C"/>
    <w:rsid w:val="00DA50C1"/>
    <w:rsid w:val="00DA764F"/>
    <w:rsid w:val="00DC1337"/>
    <w:rsid w:val="00DE3837"/>
    <w:rsid w:val="00E34B72"/>
    <w:rsid w:val="00E4563B"/>
    <w:rsid w:val="00E630CF"/>
    <w:rsid w:val="00EC5A41"/>
    <w:rsid w:val="00F27141"/>
    <w:rsid w:val="00F562EE"/>
    <w:rsid w:val="00F74A08"/>
    <w:rsid w:val="00F76F14"/>
    <w:rsid w:val="00FA0399"/>
    <w:rsid w:val="00FD45A2"/>
    <w:rsid w:val="00FE1A12"/>
    <w:rsid w:val="00FF1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C1B7DC"/>
  <w15:chartTrackingRefBased/>
  <w15:docId w15:val="{A01C107C-63F2-426E-B14D-C770A908B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A764F"/>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DA764F"/>
  </w:style>
  <w:style w:type="paragraph" w:styleId="Piedepgina">
    <w:name w:val="footer"/>
    <w:basedOn w:val="Normal"/>
    <w:link w:val="PiedepginaCar"/>
    <w:uiPriority w:val="99"/>
    <w:unhideWhenUsed/>
    <w:rsid w:val="00DA764F"/>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DA764F"/>
  </w:style>
  <w:style w:type="table" w:styleId="Tablaconcuadrcula">
    <w:name w:val="Table Grid"/>
    <w:basedOn w:val="Tablanormal"/>
    <w:uiPriority w:val="39"/>
    <w:rsid w:val="00DA76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A233C"/>
    <w:pPr>
      <w:autoSpaceDE w:val="0"/>
      <w:autoSpaceDN w:val="0"/>
      <w:adjustRightInd w:val="0"/>
      <w:spacing w:after="0" w:line="240" w:lineRule="auto"/>
    </w:pPr>
    <w:rPr>
      <w:rFonts w:ascii="Arial" w:hAnsi="Arial" w:cs="Arial"/>
      <w:color w:val="000000"/>
      <w:sz w:val="24"/>
      <w:szCs w:val="24"/>
      <w:lang w:val="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0751">
      <w:bodyDiv w:val="1"/>
      <w:marLeft w:val="0"/>
      <w:marRight w:val="0"/>
      <w:marTop w:val="0"/>
      <w:marBottom w:val="0"/>
      <w:divBdr>
        <w:top w:val="none" w:sz="0" w:space="0" w:color="auto"/>
        <w:left w:val="none" w:sz="0" w:space="0" w:color="auto"/>
        <w:bottom w:val="none" w:sz="0" w:space="0" w:color="auto"/>
        <w:right w:val="none" w:sz="0" w:space="0" w:color="auto"/>
      </w:divBdr>
    </w:div>
    <w:div w:id="12729965">
      <w:bodyDiv w:val="1"/>
      <w:marLeft w:val="0"/>
      <w:marRight w:val="0"/>
      <w:marTop w:val="0"/>
      <w:marBottom w:val="0"/>
      <w:divBdr>
        <w:top w:val="none" w:sz="0" w:space="0" w:color="auto"/>
        <w:left w:val="none" w:sz="0" w:space="0" w:color="auto"/>
        <w:bottom w:val="none" w:sz="0" w:space="0" w:color="auto"/>
        <w:right w:val="none" w:sz="0" w:space="0" w:color="auto"/>
      </w:divBdr>
    </w:div>
    <w:div w:id="13849186">
      <w:bodyDiv w:val="1"/>
      <w:marLeft w:val="0"/>
      <w:marRight w:val="0"/>
      <w:marTop w:val="0"/>
      <w:marBottom w:val="0"/>
      <w:divBdr>
        <w:top w:val="none" w:sz="0" w:space="0" w:color="auto"/>
        <w:left w:val="none" w:sz="0" w:space="0" w:color="auto"/>
        <w:bottom w:val="none" w:sz="0" w:space="0" w:color="auto"/>
        <w:right w:val="none" w:sz="0" w:space="0" w:color="auto"/>
      </w:divBdr>
    </w:div>
    <w:div w:id="18774721">
      <w:bodyDiv w:val="1"/>
      <w:marLeft w:val="0"/>
      <w:marRight w:val="0"/>
      <w:marTop w:val="0"/>
      <w:marBottom w:val="0"/>
      <w:divBdr>
        <w:top w:val="none" w:sz="0" w:space="0" w:color="auto"/>
        <w:left w:val="none" w:sz="0" w:space="0" w:color="auto"/>
        <w:bottom w:val="none" w:sz="0" w:space="0" w:color="auto"/>
        <w:right w:val="none" w:sz="0" w:space="0" w:color="auto"/>
      </w:divBdr>
    </w:div>
    <w:div w:id="20665449">
      <w:bodyDiv w:val="1"/>
      <w:marLeft w:val="0"/>
      <w:marRight w:val="0"/>
      <w:marTop w:val="0"/>
      <w:marBottom w:val="0"/>
      <w:divBdr>
        <w:top w:val="none" w:sz="0" w:space="0" w:color="auto"/>
        <w:left w:val="none" w:sz="0" w:space="0" w:color="auto"/>
        <w:bottom w:val="none" w:sz="0" w:space="0" w:color="auto"/>
        <w:right w:val="none" w:sz="0" w:space="0" w:color="auto"/>
      </w:divBdr>
    </w:div>
    <w:div w:id="29186691">
      <w:bodyDiv w:val="1"/>
      <w:marLeft w:val="0"/>
      <w:marRight w:val="0"/>
      <w:marTop w:val="0"/>
      <w:marBottom w:val="0"/>
      <w:divBdr>
        <w:top w:val="none" w:sz="0" w:space="0" w:color="auto"/>
        <w:left w:val="none" w:sz="0" w:space="0" w:color="auto"/>
        <w:bottom w:val="none" w:sz="0" w:space="0" w:color="auto"/>
        <w:right w:val="none" w:sz="0" w:space="0" w:color="auto"/>
      </w:divBdr>
    </w:div>
    <w:div w:id="42751333">
      <w:bodyDiv w:val="1"/>
      <w:marLeft w:val="0"/>
      <w:marRight w:val="0"/>
      <w:marTop w:val="0"/>
      <w:marBottom w:val="0"/>
      <w:divBdr>
        <w:top w:val="none" w:sz="0" w:space="0" w:color="auto"/>
        <w:left w:val="none" w:sz="0" w:space="0" w:color="auto"/>
        <w:bottom w:val="none" w:sz="0" w:space="0" w:color="auto"/>
        <w:right w:val="none" w:sz="0" w:space="0" w:color="auto"/>
      </w:divBdr>
    </w:div>
    <w:div w:id="49546610">
      <w:bodyDiv w:val="1"/>
      <w:marLeft w:val="0"/>
      <w:marRight w:val="0"/>
      <w:marTop w:val="0"/>
      <w:marBottom w:val="0"/>
      <w:divBdr>
        <w:top w:val="none" w:sz="0" w:space="0" w:color="auto"/>
        <w:left w:val="none" w:sz="0" w:space="0" w:color="auto"/>
        <w:bottom w:val="none" w:sz="0" w:space="0" w:color="auto"/>
        <w:right w:val="none" w:sz="0" w:space="0" w:color="auto"/>
      </w:divBdr>
    </w:div>
    <w:div w:id="74523105">
      <w:bodyDiv w:val="1"/>
      <w:marLeft w:val="0"/>
      <w:marRight w:val="0"/>
      <w:marTop w:val="0"/>
      <w:marBottom w:val="0"/>
      <w:divBdr>
        <w:top w:val="none" w:sz="0" w:space="0" w:color="auto"/>
        <w:left w:val="none" w:sz="0" w:space="0" w:color="auto"/>
        <w:bottom w:val="none" w:sz="0" w:space="0" w:color="auto"/>
        <w:right w:val="none" w:sz="0" w:space="0" w:color="auto"/>
      </w:divBdr>
    </w:div>
    <w:div w:id="105740799">
      <w:bodyDiv w:val="1"/>
      <w:marLeft w:val="0"/>
      <w:marRight w:val="0"/>
      <w:marTop w:val="0"/>
      <w:marBottom w:val="0"/>
      <w:divBdr>
        <w:top w:val="none" w:sz="0" w:space="0" w:color="auto"/>
        <w:left w:val="none" w:sz="0" w:space="0" w:color="auto"/>
        <w:bottom w:val="none" w:sz="0" w:space="0" w:color="auto"/>
        <w:right w:val="none" w:sz="0" w:space="0" w:color="auto"/>
      </w:divBdr>
    </w:div>
    <w:div w:id="123043295">
      <w:bodyDiv w:val="1"/>
      <w:marLeft w:val="0"/>
      <w:marRight w:val="0"/>
      <w:marTop w:val="0"/>
      <w:marBottom w:val="0"/>
      <w:divBdr>
        <w:top w:val="none" w:sz="0" w:space="0" w:color="auto"/>
        <w:left w:val="none" w:sz="0" w:space="0" w:color="auto"/>
        <w:bottom w:val="none" w:sz="0" w:space="0" w:color="auto"/>
        <w:right w:val="none" w:sz="0" w:space="0" w:color="auto"/>
      </w:divBdr>
    </w:div>
    <w:div w:id="125781406">
      <w:bodyDiv w:val="1"/>
      <w:marLeft w:val="0"/>
      <w:marRight w:val="0"/>
      <w:marTop w:val="0"/>
      <w:marBottom w:val="0"/>
      <w:divBdr>
        <w:top w:val="none" w:sz="0" w:space="0" w:color="auto"/>
        <w:left w:val="none" w:sz="0" w:space="0" w:color="auto"/>
        <w:bottom w:val="none" w:sz="0" w:space="0" w:color="auto"/>
        <w:right w:val="none" w:sz="0" w:space="0" w:color="auto"/>
      </w:divBdr>
    </w:div>
    <w:div w:id="130906045">
      <w:bodyDiv w:val="1"/>
      <w:marLeft w:val="0"/>
      <w:marRight w:val="0"/>
      <w:marTop w:val="0"/>
      <w:marBottom w:val="0"/>
      <w:divBdr>
        <w:top w:val="none" w:sz="0" w:space="0" w:color="auto"/>
        <w:left w:val="none" w:sz="0" w:space="0" w:color="auto"/>
        <w:bottom w:val="none" w:sz="0" w:space="0" w:color="auto"/>
        <w:right w:val="none" w:sz="0" w:space="0" w:color="auto"/>
      </w:divBdr>
    </w:div>
    <w:div w:id="187835915">
      <w:bodyDiv w:val="1"/>
      <w:marLeft w:val="0"/>
      <w:marRight w:val="0"/>
      <w:marTop w:val="0"/>
      <w:marBottom w:val="0"/>
      <w:divBdr>
        <w:top w:val="none" w:sz="0" w:space="0" w:color="auto"/>
        <w:left w:val="none" w:sz="0" w:space="0" w:color="auto"/>
        <w:bottom w:val="none" w:sz="0" w:space="0" w:color="auto"/>
        <w:right w:val="none" w:sz="0" w:space="0" w:color="auto"/>
      </w:divBdr>
    </w:div>
    <w:div w:id="194661273">
      <w:bodyDiv w:val="1"/>
      <w:marLeft w:val="0"/>
      <w:marRight w:val="0"/>
      <w:marTop w:val="0"/>
      <w:marBottom w:val="0"/>
      <w:divBdr>
        <w:top w:val="none" w:sz="0" w:space="0" w:color="auto"/>
        <w:left w:val="none" w:sz="0" w:space="0" w:color="auto"/>
        <w:bottom w:val="none" w:sz="0" w:space="0" w:color="auto"/>
        <w:right w:val="none" w:sz="0" w:space="0" w:color="auto"/>
      </w:divBdr>
    </w:div>
    <w:div w:id="210188411">
      <w:bodyDiv w:val="1"/>
      <w:marLeft w:val="0"/>
      <w:marRight w:val="0"/>
      <w:marTop w:val="0"/>
      <w:marBottom w:val="0"/>
      <w:divBdr>
        <w:top w:val="none" w:sz="0" w:space="0" w:color="auto"/>
        <w:left w:val="none" w:sz="0" w:space="0" w:color="auto"/>
        <w:bottom w:val="none" w:sz="0" w:space="0" w:color="auto"/>
        <w:right w:val="none" w:sz="0" w:space="0" w:color="auto"/>
      </w:divBdr>
    </w:div>
    <w:div w:id="216748118">
      <w:bodyDiv w:val="1"/>
      <w:marLeft w:val="0"/>
      <w:marRight w:val="0"/>
      <w:marTop w:val="0"/>
      <w:marBottom w:val="0"/>
      <w:divBdr>
        <w:top w:val="none" w:sz="0" w:space="0" w:color="auto"/>
        <w:left w:val="none" w:sz="0" w:space="0" w:color="auto"/>
        <w:bottom w:val="none" w:sz="0" w:space="0" w:color="auto"/>
        <w:right w:val="none" w:sz="0" w:space="0" w:color="auto"/>
      </w:divBdr>
    </w:div>
    <w:div w:id="249435339">
      <w:bodyDiv w:val="1"/>
      <w:marLeft w:val="0"/>
      <w:marRight w:val="0"/>
      <w:marTop w:val="0"/>
      <w:marBottom w:val="0"/>
      <w:divBdr>
        <w:top w:val="none" w:sz="0" w:space="0" w:color="auto"/>
        <w:left w:val="none" w:sz="0" w:space="0" w:color="auto"/>
        <w:bottom w:val="none" w:sz="0" w:space="0" w:color="auto"/>
        <w:right w:val="none" w:sz="0" w:space="0" w:color="auto"/>
      </w:divBdr>
    </w:div>
    <w:div w:id="270211880">
      <w:bodyDiv w:val="1"/>
      <w:marLeft w:val="0"/>
      <w:marRight w:val="0"/>
      <w:marTop w:val="0"/>
      <w:marBottom w:val="0"/>
      <w:divBdr>
        <w:top w:val="none" w:sz="0" w:space="0" w:color="auto"/>
        <w:left w:val="none" w:sz="0" w:space="0" w:color="auto"/>
        <w:bottom w:val="none" w:sz="0" w:space="0" w:color="auto"/>
        <w:right w:val="none" w:sz="0" w:space="0" w:color="auto"/>
      </w:divBdr>
    </w:div>
    <w:div w:id="337777077">
      <w:bodyDiv w:val="1"/>
      <w:marLeft w:val="0"/>
      <w:marRight w:val="0"/>
      <w:marTop w:val="0"/>
      <w:marBottom w:val="0"/>
      <w:divBdr>
        <w:top w:val="none" w:sz="0" w:space="0" w:color="auto"/>
        <w:left w:val="none" w:sz="0" w:space="0" w:color="auto"/>
        <w:bottom w:val="none" w:sz="0" w:space="0" w:color="auto"/>
        <w:right w:val="none" w:sz="0" w:space="0" w:color="auto"/>
      </w:divBdr>
    </w:div>
    <w:div w:id="338969177">
      <w:bodyDiv w:val="1"/>
      <w:marLeft w:val="0"/>
      <w:marRight w:val="0"/>
      <w:marTop w:val="0"/>
      <w:marBottom w:val="0"/>
      <w:divBdr>
        <w:top w:val="none" w:sz="0" w:space="0" w:color="auto"/>
        <w:left w:val="none" w:sz="0" w:space="0" w:color="auto"/>
        <w:bottom w:val="none" w:sz="0" w:space="0" w:color="auto"/>
        <w:right w:val="none" w:sz="0" w:space="0" w:color="auto"/>
      </w:divBdr>
    </w:div>
    <w:div w:id="339891264">
      <w:bodyDiv w:val="1"/>
      <w:marLeft w:val="0"/>
      <w:marRight w:val="0"/>
      <w:marTop w:val="0"/>
      <w:marBottom w:val="0"/>
      <w:divBdr>
        <w:top w:val="none" w:sz="0" w:space="0" w:color="auto"/>
        <w:left w:val="none" w:sz="0" w:space="0" w:color="auto"/>
        <w:bottom w:val="none" w:sz="0" w:space="0" w:color="auto"/>
        <w:right w:val="none" w:sz="0" w:space="0" w:color="auto"/>
      </w:divBdr>
    </w:div>
    <w:div w:id="443498237">
      <w:bodyDiv w:val="1"/>
      <w:marLeft w:val="0"/>
      <w:marRight w:val="0"/>
      <w:marTop w:val="0"/>
      <w:marBottom w:val="0"/>
      <w:divBdr>
        <w:top w:val="none" w:sz="0" w:space="0" w:color="auto"/>
        <w:left w:val="none" w:sz="0" w:space="0" w:color="auto"/>
        <w:bottom w:val="none" w:sz="0" w:space="0" w:color="auto"/>
        <w:right w:val="none" w:sz="0" w:space="0" w:color="auto"/>
      </w:divBdr>
    </w:div>
    <w:div w:id="466624465">
      <w:bodyDiv w:val="1"/>
      <w:marLeft w:val="0"/>
      <w:marRight w:val="0"/>
      <w:marTop w:val="0"/>
      <w:marBottom w:val="0"/>
      <w:divBdr>
        <w:top w:val="none" w:sz="0" w:space="0" w:color="auto"/>
        <w:left w:val="none" w:sz="0" w:space="0" w:color="auto"/>
        <w:bottom w:val="none" w:sz="0" w:space="0" w:color="auto"/>
        <w:right w:val="none" w:sz="0" w:space="0" w:color="auto"/>
      </w:divBdr>
    </w:div>
    <w:div w:id="506559792">
      <w:bodyDiv w:val="1"/>
      <w:marLeft w:val="0"/>
      <w:marRight w:val="0"/>
      <w:marTop w:val="0"/>
      <w:marBottom w:val="0"/>
      <w:divBdr>
        <w:top w:val="none" w:sz="0" w:space="0" w:color="auto"/>
        <w:left w:val="none" w:sz="0" w:space="0" w:color="auto"/>
        <w:bottom w:val="none" w:sz="0" w:space="0" w:color="auto"/>
        <w:right w:val="none" w:sz="0" w:space="0" w:color="auto"/>
      </w:divBdr>
    </w:div>
    <w:div w:id="561865170">
      <w:bodyDiv w:val="1"/>
      <w:marLeft w:val="0"/>
      <w:marRight w:val="0"/>
      <w:marTop w:val="0"/>
      <w:marBottom w:val="0"/>
      <w:divBdr>
        <w:top w:val="none" w:sz="0" w:space="0" w:color="auto"/>
        <w:left w:val="none" w:sz="0" w:space="0" w:color="auto"/>
        <w:bottom w:val="none" w:sz="0" w:space="0" w:color="auto"/>
        <w:right w:val="none" w:sz="0" w:space="0" w:color="auto"/>
      </w:divBdr>
    </w:div>
    <w:div w:id="624117182">
      <w:bodyDiv w:val="1"/>
      <w:marLeft w:val="0"/>
      <w:marRight w:val="0"/>
      <w:marTop w:val="0"/>
      <w:marBottom w:val="0"/>
      <w:divBdr>
        <w:top w:val="none" w:sz="0" w:space="0" w:color="auto"/>
        <w:left w:val="none" w:sz="0" w:space="0" w:color="auto"/>
        <w:bottom w:val="none" w:sz="0" w:space="0" w:color="auto"/>
        <w:right w:val="none" w:sz="0" w:space="0" w:color="auto"/>
      </w:divBdr>
    </w:div>
    <w:div w:id="633759360">
      <w:bodyDiv w:val="1"/>
      <w:marLeft w:val="0"/>
      <w:marRight w:val="0"/>
      <w:marTop w:val="0"/>
      <w:marBottom w:val="0"/>
      <w:divBdr>
        <w:top w:val="none" w:sz="0" w:space="0" w:color="auto"/>
        <w:left w:val="none" w:sz="0" w:space="0" w:color="auto"/>
        <w:bottom w:val="none" w:sz="0" w:space="0" w:color="auto"/>
        <w:right w:val="none" w:sz="0" w:space="0" w:color="auto"/>
      </w:divBdr>
    </w:div>
    <w:div w:id="675814231">
      <w:bodyDiv w:val="1"/>
      <w:marLeft w:val="0"/>
      <w:marRight w:val="0"/>
      <w:marTop w:val="0"/>
      <w:marBottom w:val="0"/>
      <w:divBdr>
        <w:top w:val="none" w:sz="0" w:space="0" w:color="auto"/>
        <w:left w:val="none" w:sz="0" w:space="0" w:color="auto"/>
        <w:bottom w:val="none" w:sz="0" w:space="0" w:color="auto"/>
        <w:right w:val="none" w:sz="0" w:space="0" w:color="auto"/>
      </w:divBdr>
    </w:div>
    <w:div w:id="702023498">
      <w:bodyDiv w:val="1"/>
      <w:marLeft w:val="0"/>
      <w:marRight w:val="0"/>
      <w:marTop w:val="0"/>
      <w:marBottom w:val="0"/>
      <w:divBdr>
        <w:top w:val="none" w:sz="0" w:space="0" w:color="auto"/>
        <w:left w:val="none" w:sz="0" w:space="0" w:color="auto"/>
        <w:bottom w:val="none" w:sz="0" w:space="0" w:color="auto"/>
        <w:right w:val="none" w:sz="0" w:space="0" w:color="auto"/>
      </w:divBdr>
    </w:div>
    <w:div w:id="922372990">
      <w:bodyDiv w:val="1"/>
      <w:marLeft w:val="0"/>
      <w:marRight w:val="0"/>
      <w:marTop w:val="0"/>
      <w:marBottom w:val="0"/>
      <w:divBdr>
        <w:top w:val="none" w:sz="0" w:space="0" w:color="auto"/>
        <w:left w:val="none" w:sz="0" w:space="0" w:color="auto"/>
        <w:bottom w:val="none" w:sz="0" w:space="0" w:color="auto"/>
        <w:right w:val="none" w:sz="0" w:space="0" w:color="auto"/>
      </w:divBdr>
    </w:div>
    <w:div w:id="937175061">
      <w:bodyDiv w:val="1"/>
      <w:marLeft w:val="0"/>
      <w:marRight w:val="0"/>
      <w:marTop w:val="0"/>
      <w:marBottom w:val="0"/>
      <w:divBdr>
        <w:top w:val="none" w:sz="0" w:space="0" w:color="auto"/>
        <w:left w:val="none" w:sz="0" w:space="0" w:color="auto"/>
        <w:bottom w:val="none" w:sz="0" w:space="0" w:color="auto"/>
        <w:right w:val="none" w:sz="0" w:space="0" w:color="auto"/>
      </w:divBdr>
    </w:div>
    <w:div w:id="955212842">
      <w:bodyDiv w:val="1"/>
      <w:marLeft w:val="0"/>
      <w:marRight w:val="0"/>
      <w:marTop w:val="0"/>
      <w:marBottom w:val="0"/>
      <w:divBdr>
        <w:top w:val="none" w:sz="0" w:space="0" w:color="auto"/>
        <w:left w:val="none" w:sz="0" w:space="0" w:color="auto"/>
        <w:bottom w:val="none" w:sz="0" w:space="0" w:color="auto"/>
        <w:right w:val="none" w:sz="0" w:space="0" w:color="auto"/>
      </w:divBdr>
    </w:div>
    <w:div w:id="1079137707">
      <w:bodyDiv w:val="1"/>
      <w:marLeft w:val="0"/>
      <w:marRight w:val="0"/>
      <w:marTop w:val="0"/>
      <w:marBottom w:val="0"/>
      <w:divBdr>
        <w:top w:val="none" w:sz="0" w:space="0" w:color="auto"/>
        <w:left w:val="none" w:sz="0" w:space="0" w:color="auto"/>
        <w:bottom w:val="none" w:sz="0" w:space="0" w:color="auto"/>
        <w:right w:val="none" w:sz="0" w:space="0" w:color="auto"/>
      </w:divBdr>
    </w:div>
    <w:div w:id="1113985627">
      <w:bodyDiv w:val="1"/>
      <w:marLeft w:val="0"/>
      <w:marRight w:val="0"/>
      <w:marTop w:val="0"/>
      <w:marBottom w:val="0"/>
      <w:divBdr>
        <w:top w:val="none" w:sz="0" w:space="0" w:color="auto"/>
        <w:left w:val="none" w:sz="0" w:space="0" w:color="auto"/>
        <w:bottom w:val="none" w:sz="0" w:space="0" w:color="auto"/>
        <w:right w:val="none" w:sz="0" w:space="0" w:color="auto"/>
      </w:divBdr>
    </w:div>
    <w:div w:id="1115251802">
      <w:bodyDiv w:val="1"/>
      <w:marLeft w:val="0"/>
      <w:marRight w:val="0"/>
      <w:marTop w:val="0"/>
      <w:marBottom w:val="0"/>
      <w:divBdr>
        <w:top w:val="none" w:sz="0" w:space="0" w:color="auto"/>
        <w:left w:val="none" w:sz="0" w:space="0" w:color="auto"/>
        <w:bottom w:val="none" w:sz="0" w:space="0" w:color="auto"/>
        <w:right w:val="none" w:sz="0" w:space="0" w:color="auto"/>
      </w:divBdr>
    </w:div>
    <w:div w:id="1123503400">
      <w:bodyDiv w:val="1"/>
      <w:marLeft w:val="0"/>
      <w:marRight w:val="0"/>
      <w:marTop w:val="0"/>
      <w:marBottom w:val="0"/>
      <w:divBdr>
        <w:top w:val="none" w:sz="0" w:space="0" w:color="auto"/>
        <w:left w:val="none" w:sz="0" w:space="0" w:color="auto"/>
        <w:bottom w:val="none" w:sz="0" w:space="0" w:color="auto"/>
        <w:right w:val="none" w:sz="0" w:space="0" w:color="auto"/>
      </w:divBdr>
    </w:div>
    <w:div w:id="1166238563">
      <w:bodyDiv w:val="1"/>
      <w:marLeft w:val="0"/>
      <w:marRight w:val="0"/>
      <w:marTop w:val="0"/>
      <w:marBottom w:val="0"/>
      <w:divBdr>
        <w:top w:val="none" w:sz="0" w:space="0" w:color="auto"/>
        <w:left w:val="none" w:sz="0" w:space="0" w:color="auto"/>
        <w:bottom w:val="none" w:sz="0" w:space="0" w:color="auto"/>
        <w:right w:val="none" w:sz="0" w:space="0" w:color="auto"/>
      </w:divBdr>
    </w:div>
    <w:div w:id="1180966870">
      <w:bodyDiv w:val="1"/>
      <w:marLeft w:val="0"/>
      <w:marRight w:val="0"/>
      <w:marTop w:val="0"/>
      <w:marBottom w:val="0"/>
      <w:divBdr>
        <w:top w:val="none" w:sz="0" w:space="0" w:color="auto"/>
        <w:left w:val="none" w:sz="0" w:space="0" w:color="auto"/>
        <w:bottom w:val="none" w:sz="0" w:space="0" w:color="auto"/>
        <w:right w:val="none" w:sz="0" w:space="0" w:color="auto"/>
      </w:divBdr>
    </w:div>
    <w:div w:id="1189371465">
      <w:bodyDiv w:val="1"/>
      <w:marLeft w:val="0"/>
      <w:marRight w:val="0"/>
      <w:marTop w:val="0"/>
      <w:marBottom w:val="0"/>
      <w:divBdr>
        <w:top w:val="none" w:sz="0" w:space="0" w:color="auto"/>
        <w:left w:val="none" w:sz="0" w:space="0" w:color="auto"/>
        <w:bottom w:val="none" w:sz="0" w:space="0" w:color="auto"/>
        <w:right w:val="none" w:sz="0" w:space="0" w:color="auto"/>
      </w:divBdr>
    </w:div>
    <w:div w:id="1200316825">
      <w:bodyDiv w:val="1"/>
      <w:marLeft w:val="0"/>
      <w:marRight w:val="0"/>
      <w:marTop w:val="0"/>
      <w:marBottom w:val="0"/>
      <w:divBdr>
        <w:top w:val="none" w:sz="0" w:space="0" w:color="auto"/>
        <w:left w:val="none" w:sz="0" w:space="0" w:color="auto"/>
        <w:bottom w:val="none" w:sz="0" w:space="0" w:color="auto"/>
        <w:right w:val="none" w:sz="0" w:space="0" w:color="auto"/>
      </w:divBdr>
    </w:div>
    <w:div w:id="1211307853">
      <w:bodyDiv w:val="1"/>
      <w:marLeft w:val="0"/>
      <w:marRight w:val="0"/>
      <w:marTop w:val="0"/>
      <w:marBottom w:val="0"/>
      <w:divBdr>
        <w:top w:val="none" w:sz="0" w:space="0" w:color="auto"/>
        <w:left w:val="none" w:sz="0" w:space="0" w:color="auto"/>
        <w:bottom w:val="none" w:sz="0" w:space="0" w:color="auto"/>
        <w:right w:val="none" w:sz="0" w:space="0" w:color="auto"/>
      </w:divBdr>
    </w:div>
    <w:div w:id="1244611421">
      <w:bodyDiv w:val="1"/>
      <w:marLeft w:val="0"/>
      <w:marRight w:val="0"/>
      <w:marTop w:val="0"/>
      <w:marBottom w:val="0"/>
      <w:divBdr>
        <w:top w:val="none" w:sz="0" w:space="0" w:color="auto"/>
        <w:left w:val="none" w:sz="0" w:space="0" w:color="auto"/>
        <w:bottom w:val="none" w:sz="0" w:space="0" w:color="auto"/>
        <w:right w:val="none" w:sz="0" w:space="0" w:color="auto"/>
      </w:divBdr>
    </w:div>
    <w:div w:id="1254044670">
      <w:bodyDiv w:val="1"/>
      <w:marLeft w:val="0"/>
      <w:marRight w:val="0"/>
      <w:marTop w:val="0"/>
      <w:marBottom w:val="0"/>
      <w:divBdr>
        <w:top w:val="none" w:sz="0" w:space="0" w:color="auto"/>
        <w:left w:val="none" w:sz="0" w:space="0" w:color="auto"/>
        <w:bottom w:val="none" w:sz="0" w:space="0" w:color="auto"/>
        <w:right w:val="none" w:sz="0" w:space="0" w:color="auto"/>
      </w:divBdr>
    </w:div>
    <w:div w:id="1254045473">
      <w:bodyDiv w:val="1"/>
      <w:marLeft w:val="0"/>
      <w:marRight w:val="0"/>
      <w:marTop w:val="0"/>
      <w:marBottom w:val="0"/>
      <w:divBdr>
        <w:top w:val="none" w:sz="0" w:space="0" w:color="auto"/>
        <w:left w:val="none" w:sz="0" w:space="0" w:color="auto"/>
        <w:bottom w:val="none" w:sz="0" w:space="0" w:color="auto"/>
        <w:right w:val="none" w:sz="0" w:space="0" w:color="auto"/>
      </w:divBdr>
    </w:div>
    <w:div w:id="1272125352">
      <w:bodyDiv w:val="1"/>
      <w:marLeft w:val="0"/>
      <w:marRight w:val="0"/>
      <w:marTop w:val="0"/>
      <w:marBottom w:val="0"/>
      <w:divBdr>
        <w:top w:val="none" w:sz="0" w:space="0" w:color="auto"/>
        <w:left w:val="none" w:sz="0" w:space="0" w:color="auto"/>
        <w:bottom w:val="none" w:sz="0" w:space="0" w:color="auto"/>
        <w:right w:val="none" w:sz="0" w:space="0" w:color="auto"/>
      </w:divBdr>
    </w:div>
    <w:div w:id="1314483297">
      <w:bodyDiv w:val="1"/>
      <w:marLeft w:val="0"/>
      <w:marRight w:val="0"/>
      <w:marTop w:val="0"/>
      <w:marBottom w:val="0"/>
      <w:divBdr>
        <w:top w:val="none" w:sz="0" w:space="0" w:color="auto"/>
        <w:left w:val="none" w:sz="0" w:space="0" w:color="auto"/>
        <w:bottom w:val="none" w:sz="0" w:space="0" w:color="auto"/>
        <w:right w:val="none" w:sz="0" w:space="0" w:color="auto"/>
      </w:divBdr>
    </w:div>
    <w:div w:id="1317416577">
      <w:bodyDiv w:val="1"/>
      <w:marLeft w:val="0"/>
      <w:marRight w:val="0"/>
      <w:marTop w:val="0"/>
      <w:marBottom w:val="0"/>
      <w:divBdr>
        <w:top w:val="none" w:sz="0" w:space="0" w:color="auto"/>
        <w:left w:val="none" w:sz="0" w:space="0" w:color="auto"/>
        <w:bottom w:val="none" w:sz="0" w:space="0" w:color="auto"/>
        <w:right w:val="none" w:sz="0" w:space="0" w:color="auto"/>
      </w:divBdr>
    </w:div>
    <w:div w:id="1317607141">
      <w:bodyDiv w:val="1"/>
      <w:marLeft w:val="0"/>
      <w:marRight w:val="0"/>
      <w:marTop w:val="0"/>
      <w:marBottom w:val="0"/>
      <w:divBdr>
        <w:top w:val="none" w:sz="0" w:space="0" w:color="auto"/>
        <w:left w:val="none" w:sz="0" w:space="0" w:color="auto"/>
        <w:bottom w:val="none" w:sz="0" w:space="0" w:color="auto"/>
        <w:right w:val="none" w:sz="0" w:space="0" w:color="auto"/>
      </w:divBdr>
    </w:div>
    <w:div w:id="1354109605">
      <w:bodyDiv w:val="1"/>
      <w:marLeft w:val="0"/>
      <w:marRight w:val="0"/>
      <w:marTop w:val="0"/>
      <w:marBottom w:val="0"/>
      <w:divBdr>
        <w:top w:val="none" w:sz="0" w:space="0" w:color="auto"/>
        <w:left w:val="none" w:sz="0" w:space="0" w:color="auto"/>
        <w:bottom w:val="none" w:sz="0" w:space="0" w:color="auto"/>
        <w:right w:val="none" w:sz="0" w:space="0" w:color="auto"/>
      </w:divBdr>
    </w:div>
    <w:div w:id="1380325903">
      <w:bodyDiv w:val="1"/>
      <w:marLeft w:val="0"/>
      <w:marRight w:val="0"/>
      <w:marTop w:val="0"/>
      <w:marBottom w:val="0"/>
      <w:divBdr>
        <w:top w:val="none" w:sz="0" w:space="0" w:color="auto"/>
        <w:left w:val="none" w:sz="0" w:space="0" w:color="auto"/>
        <w:bottom w:val="none" w:sz="0" w:space="0" w:color="auto"/>
        <w:right w:val="none" w:sz="0" w:space="0" w:color="auto"/>
      </w:divBdr>
    </w:div>
    <w:div w:id="1438478741">
      <w:bodyDiv w:val="1"/>
      <w:marLeft w:val="0"/>
      <w:marRight w:val="0"/>
      <w:marTop w:val="0"/>
      <w:marBottom w:val="0"/>
      <w:divBdr>
        <w:top w:val="none" w:sz="0" w:space="0" w:color="auto"/>
        <w:left w:val="none" w:sz="0" w:space="0" w:color="auto"/>
        <w:bottom w:val="none" w:sz="0" w:space="0" w:color="auto"/>
        <w:right w:val="none" w:sz="0" w:space="0" w:color="auto"/>
      </w:divBdr>
    </w:div>
    <w:div w:id="1457797669">
      <w:bodyDiv w:val="1"/>
      <w:marLeft w:val="0"/>
      <w:marRight w:val="0"/>
      <w:marTop w:val="0"/>
      <w:marBottom w:val="0"/>
      <w:divBdr>
        <w:top w:val="none" w:sz="0" w:space="0" w:color="auto"/>
        <w:left w:val="none" w:sz="0" w:space="0" w:color="auto"/>
        <w:bottom w:val="none" w:sz="0" w:space="0" w:color="auto"/>
        <w:right w:val="none" w:sz="0" w:space="0" w:color="auto"/>
      </w:divBdr>
    </w:div>
    <w:div w:id="1482426994">
      <w:bodyDiv w:val="1"/>
      <w:marLeft w:val="0"/>
      <w:marRight w:val="0"/>
      <w:marTop w:val="0"/>
      <w:marBottom w:val="0"/>
      <w:divBdr>
        <w:top w:val="none" w:sz="0" w:space="0" w:color="auto"/>
        <w:left w:val="none" w:sz="0" w:space="0" w:color="auto"/>
        <w:bottom w:val="none" w:sz="0" w:space="0" w:color="auto"/>
        <w:right w:val="none" w:sz="0" w:space="0" w:color="auto"/>
      </w:divBdr>
    </w:div>
    <w:div w:id="1485076150">
      <w:bodyDiv w:val="1"/>
      <w:marLeft w:val="0"/>
      <w:marRight w:val="0"/>
      <w:marTop w:val="0"/>
      <w:marBottom w:val="0"/>
      <w:divBdr>
        <w:top w:val="none" w:sz="0" w:space="0" w:color="auto"/>
        <w:left w:val="none" w:sz="0" w:space="0" w:color="auto"/>
        <w:bottom w:val="none" w:sz="0" w:space="0" w:color="auto"/>
        <w:right w:val="none" w:sz="0" w:space="0" w:color="auto"/>
      </w:divBdr>
    </w:div>
    <w:div w:id="1486165097">
      <w:bodyDiv w:val="1"/>
      <w:marLeft w:val="0"/>
      <w:marRight w:val="0"/>
      <w:marTop w:val="0"/>
      <w:marBottom w:val="0"/>
      <w:divBdr>
        <w:top w:val="none" w:sz="0" w:space="0" w:color="auto"/>
        <w:left w:val="none" w:sz="0" w:space="0" w:color="auto"/>
        <w:bottom w:val="none" w:sz="0" w:space="0" w:color="auto"/>
        <w:right w:val="none" w:sz="0" w:space="0" w:color="auto"/>
      </w:divBdr>
    </w:div>
    <w:div w:id="1499493455">
      <w:bodyDiv w:val="1"/>
      <w:marLeft w:val="0"/>
      <w:marRight w:val="0"/>
      <w:marTop w:val="0"/>
      <w:marBottom w:val="0"/>
      <w:divBdr>
        <w:top w:val="none" w:sz="0" w:space="0" w:color="auto"/>
        <w:left w:val="none" w:sz="0" w:space="0" w:color="auto"/>
        <w:bottom w:val="none" w:sz="0" w:space="0" w:color="auto"/>
        <w:right w:val="none" w:sz="0" w:space="0" w:color="auto"/>
      </w:divBdr>
    </w:div>
    <w:div w:id="1504198524">
      <w:bodyDiv w:val="1"/>
      <w:marLeft w:val="0"/>
      <w:marRight w:val="0"/>
      <w:marTop w:val="0"/>
      <w:marBottom w:val="0"/>
      <w:divBdr>
        <w:top w:val="none" w:sz="0" w:space="0" w:color="auto"/>
        <w:left w:val="none" w:sz="0" w:space="0" w:color="auto"/>
        <w:bottom w:val="none" w:sz="0" w:space="0" w:color="auto"/>
        <w:right w:val="none" w:sz="0" w:space="0" w:color="auto"/>
      </w:divBdr>
    </w:div>
    <w:div w:id="1531258457">
      <w:bodyDiv w:val="1"/>
      <w:marLeft w:val="0"/>
      <w:marRight w:val="0"/>
      <w:marTop w:val="0"/>
      <w:marBottom w:val="0"/>
      <w:divBdr>
        <w:top w:val="none" w:sz="0" w:space="0" w:color="auto"/>
        <w:left w:val="none" w:sz="0" w:space="0" w:color="auto"/>
        <w:bottom w:val="none" w:sz="0" w:space="0" w:color="auto"/>
        <w:right w:val="none" w:sz="0" w:space="0" w:color="auto"/>
      </w:divBdr>
    </w:div>
    <w:div w:id="1546023578">
      <w:bodyDiv w:val="1"/>
      <w:marLeft w:val="0"/>
      <w:marRight w:val="0"/>
      <w:marTop w:val="0"/>
      <w:marBottom w:val="0"/>
      <w:divBdr>
        <w:top w:val="none" w:sz="0" w:space="0" w:color="auto"/>
        <w:left w:val="none" w:sz="0" w:space="0" w:color="auto"/>
        <w:bottom w:val="none" w:sz="0" w:space="0" w:color="auto"/>
        <w:right w:val="none" w:sz="0" w:space="0" w:color="auto"/>
      </w:divBdr>
    </w:div>
    <w:div w:id="1546478199">
      <w:bodyDiv w:val="1"/>
      <w:marLeft w:val="0"/>
      <w:marRight w:val="0"/>
      <w:marTop w:val="0"/>
      <w:marBottom w:val="0"/>
      <w:divBdr>
        <w:top w:val="none" w:sz="0" w:space="0" w:color="auto"/>
        <w:left w:val="none" w:sz="0" w:space="0" w:color="auto"/>
        <w:bottom w:val="none" w:sz="0" w:space="0" w:color="auto"/>
        <w:right w:val="none" w:sz="0" w:space="0" w:color="auto"/>
      </w:divBdr>
    </w:div>
    <w:div w:id="1573545812">
      <w:bodyDiv w:val="1"/>
      <w:marLeft w:val="0"/>
      <w:marRight w:val="0"/>
      <w:marTop w:val="0"/>
      <w:marBottom w:val="0"/>
      <w:divBdr>
        <w:top w:val="none" w:sz="0" w:space="0" w:color="auto"/>
        <w:left w:val="none" w:sz="0" w:space="0" w:color="auto"/>
        <w:bottom w:val="none" w:sz="0" w:space="0" w:color="auto"/>
        <w:right w:val="none" w:sz="0" w:space="0" w:color="auto"/>
      </w:divBdr>
    </w:div>
    <w:div w:id="1575969004">
      <w:bodyDiv w:val="1"/>
      <w:marLeft w:val="0"/>
      <w:marRight w:val="0"/>
      <w:marTop w:val="0"/>
      <w:marBottom w:val="0"/>
      <w:divBdr>
        <w:top w:val="none" w:sz="0" w:space="0" w:color="auto"/>
        <w:left w:val="none" w:sz="0" w:space="0" w:color="auto"/>
        <w:bottom w:val="none" w:sz="0" w:space="0" w:color="auto"/>
        <w:right w:val="none" w:sz="0" w:space="0" w:color="auto"/>
      </w:divBdr>
    </w:div>
    <w:div w:id="1578130026">
      <w:bodyDiv w:val="1"/>
      <w:marLeft w:val="0"/>
      <w:marRight w:val="0"/>
      <w:marTop w:val="0"/>
      <w:marBottom w:val="0"/>
      <w:divBdr>
        <w:top w:val="none" w:sz="0" w:space="0" w:color="auto"/>
        <w:left w:val="none" w:sz="0" w:space="0" w:color="auto"/>
        <w:bottom w:val="none" w:sz="0" w:space="0" w:color="auto"/>
        <w:right w:val="none" w:sz="0" w:space="0" w:color="auto"/>
      </w:divBdr>
    </w:div>
    <w:div w:id="1638991433">
      <w:bodyDiv w:val="1"/>
      <w:marLeft w:val="0"/>
      <w:marRight w:val="0"/>
      <w:marTop w:val="0"/>
      <w:marBottom w:val="0"/>
      <w:divBdr>
        <w:top w:val="none" w:sz="0" w:space="0" w:color="auto"/>
        <w:left w:val="none" w:sz="0" w:space="0" w:color="auto"/>
        <w:bottom w:val="none" w:sz="0" w:space="0" w:color="auto"/>
        <w:right w:val="none" w:sz="0" w:space="0" w:color="auto"/>
      </w:divBdr>
    </w:div>
    <w:div w:id="1646396167">
      <w:bodyDiv w:val="1"/>
      <w:marLeft w:val="0"/>
      <w:marRight w:val="0"/>
      <w:marTop w:val="0"/>
      <w:marBottom w:val="0"/>
      <w:divBdr>
        <w:top w:val="none" w:sz="0" w:space="0" w:color="auto"/>
        <w:left w:val="none" w:sz="0" w:space="0" w:color="auto"/>
        <w:bottom w:val="none" w:sz="0" w:space="0" w:color="auto"/>
        <w:right w:val="none" w:sz="0" w:space="0" w:color="auto"/>
      </w:divBdr>
    </w:div>
    <w:div w:id="1651597673">
      <w:bodyDiv w:val="1"/>
      <w:marLeft w:val="0"/>
      <w:marRight w:val="0"/>
      <w:marTop w:val="0"/>
      <w:marBottom w:val="0"/>
      <w:divBdr>
        <w:top w:val="none" w:sz="0" w:space="0" w:color="auto"/>
        <w:left w:val="none" w:sz="0" w:space="0" w:color="auto"/>
        <w:bottom w:val="none" w:sz="0" w:space="0" w:color="auto"/>
        <w:right w:val="none" w:sz="0" w:space="0" w:color="auto"/>
      </w:divBdr>
    </w:div>
    <w:div w:id="1733576049">
      <w:bodyDiv w:val="1"/>
      <w:marLeft w:val="0"/>
      <w:marRight w:val="0"/>
      <w:marTop w:val="0"/>
      <w:marBottom w:val="0"/>
      <w:divBdr>
        <w:top w:val="none" w:sz="0" w:space="0" w:color="auto"/>
        <w:left w:val="none" w:sz="0" w:space="0" w:color="auto"/>
        <w:bottom w:val="none" w:sz="0" w:space="0" w:color="auto"/>
        <w:right w:val="none" w:sz="0" w:space="0" w:color="auto"/>
      </w:divBdr>
    </w:div>
    <w:div w:id="1744253188">
      <w:bodyDiv w:val="1"/>
      <w:marLeft w:val="0"/>
      <w:marRight w:val="0"/>
      <w:marTop w:val="0"/>
      <w:marBottom w:val="0"/>
      <w:divBdr>
        <w:top w:val="none" w:sz="0" w:space="0" w:color="auto"/>
        <w:left w:val="none" w:sz="0" w:space="0" w:color="auto"/>
        <w:bottom w:val="none" w:sz="0" w:space="0" w:color="auto"/>
        <w:right w:val="none" w:sz="0" w:space="0" w:color="auto"/>
      </w:divBdr>
    </w:div>
    <w:div w:id="1745224329">
      <w:bodyDiv w:val="1"/>
      <w:marLeft w:val="0"/>
      <w:marRight w:val="0"/>
      <w:marTop w:val="0"/>
      <w:marBottom w:val="0"/>
      <w:divBdr>
        <w:top w:val="none" w:sz="0" w:space="0" w:color="auto"/>
        <w:left w:val="none" w:sz="0" w:space="0" w:color="auto"/>
        <w:bottom w:val="none" w:sz="0" w:space="0" w:color="auto"/>
        <w:right w:val="none" w:sz="0" w:space="0" w:color="auto"/>
      </w:divBdr>
    </w:div>
    <w:div w:id="1745834922">
      <w:bodyDiv w:val="1"/>
      <w:marLeft w:val="0"/>
      <w:marRight w:val="0"/>
      <w:marTop w:val="0"/>
      <w:marBottom w:val="0"/>
      <w:divBdr>
        <w:top w:val="none" w:sz="0" w:space="0" w:color="auto"/>
        <w:left w:val="none" w:sz="0" w:space="0" w:color="auto"/>
        <w:bottom w:val="none" w:sz="0" w:space="0" w:color="auto"/>
        <w:right w:val="none" w:sz="0" w:space="0" w:color="auto"/>
      </w:divBdr>
    </w:div>
    <w:div w:id="1781990789">
      <w:bodyDiv w:val="1"/>
      <w:marLeft w:val="0"/>
      <w:marRight w:val="0"/>
      <w:marTop w:val="0"/>
      <w:marBottom w:val="0"/>
      <w:divBdr>
        <w:top w:val="none" w:sz="0" w:space="0" w:color="auto"/>
        <w:left w:val="none" w:sz="0" w:space="0" w:color="auto"/>
        <w:bottom w:val="none" w:sz="0" w:space="0" w:color="auto"/>
        <w:right w:val="none" w:sz="0" w:space="0" w:color="auto"/>
      </w:divBdr>
    </w:div>
    <w:div w:id="1812207254">
      <w:bodyDiv w:val="1"/>
      <w:marLeft w:val="0"/>
      <w:marRight w:val="0"/>
      <w:marTop w:val="0"/>
      <w:marBottom w:val="0"/>
      <w:divBdr>
        <w:top w:val="none" w:sz="0" w:space="0" w:color="auto"/>
        <w:left w:val="none" w:sz="0" w:space="0" w:color="auto"/>
        <w:bottom w:val="none" w:sz="0" w:space="0" w:color="auto"/>
        <w:right w:val="none" w:sz="0" w:space="0" w:color="auto"/>
      </w:divBdr>
    </w:div>
    <w:div w:id="1848640919">
      <w:bodyDiv w:val="1"/>
      <w:marLeft w:val="0"/>
      <w:marRight w:val="0"/>
      <w:marTop w:val="0"/>
      <w:marBottom w:val="0"/>
      <w:divBdr>
        <w:top w:val="none" w:sz="0" w:space="0" w:color="auto"/>
        <w:left w:val="none" w:sz="0" w:space="0" w:color="auto"/>
        <w:bottom w:val="none" w:sz="0" w:space="0" w:color="auto"/>
        <w:right w:val="none" w:sz="0" w:space="0" w:color="auto"/>
      </w:divBdr>
    </w:div>
    <w:div w:id="1856772469">
      <w:bodyDiv w:val="1"/>
      <w:marLeft w:val="0"/>
      <w:marRight w:val="0"/>
      <w:marTop w:val="0"/>
      <w:marBottom w:val="0"/>
      <w:divBdr>
        <w:top w:val="none" w:sz="0" w:space="0" w:color="auto"/>
        <w:left w:val="none" w:sz="0" w:space="0" w:color="auto"/>
        <w:bottom w:val="none" w:sz="0" w:space="0" w:color="auto"/>
        <w:right w:val="none" w:sz="0" w:space="0" w:color="auto"/>
      </w:divBdr>
    </w:div>
    <w:div w:id="1865442261">
      <w:bodyDiv w:val="1"/>
      <w:marLeft w:val="0"/>
      <w:marRight w:val="0"/>
      <w:marTop w:val="0"/>
      <w:marBottom w:val="0"/>
      <w:divBdr>
        <w:top w:val="none" w:sz="0" w:space="0" w:color="auto"/>
        <w:left w:val="none" w:sz="0" w:space="0" w:color="auto"/>
        <w:bottom w:val="none" w:sz="0" w:space="0" w:color="auto"/>
        <w:right w:val="none" w:sz="0" w:space="0" w:color="auto"/>
      </w:divBdr>
    </w:div>
    <w:div w:id="1892763457">
      <w:bodyDiv w:val="1"/>
      <w:marLeft w:val="0"/>
      <w:marRight w:val="0"/>
      <w:marTop w:val="0"/>
      <w:marBottom w:val="0"/>
      <w:divBdr>
        <w:top w:val="none" w:sz="0" w:space="0" w:color="auto"/>
        <w:left w:val="none" w:sz="0" w:space="0" w:color="auto"/>
        <w:bottom w:val="none" w:sz="0" w:space="0" w:color="auto"/>
        <w:right w:val="none" w:sz="0" w:space="0" w:color="auto"/>
      </w:divBdr>
    </w:div>
    <w:div w:id="1943341721">
      <w:bodyDiv w:val="1"/>
      <w:marLeft w:val="0"/>
      <w:marRight w:val="0"/>
      <w:marTop w:val="0"/>
      <w:marBottom w:val="0"/>
      <w:divBdr>
        <w:top w:val="none" w:sz="0" w:space="0" w:color="auto"/>
        <w:left w:val="none" w:sz="0" w:space="0" w:color="auto"/>
        <w:bottom w:val="none" w:sz="0" w:space="0" w:color="auto"/>
        <w:right w:val="none" w:sz="0" w:space="0" w:color="auto"/>
      </w:divBdr>
    </w:div>
    <w:div w:id="1951935335">
      <w:bodyDiv w:val="1"/>
      <w:marLeft w:val="0"/>
      <w:marRight w:val="0"/>
      <w:marTop w:val="0"/>
      <w:marBottom w:val="0"/>
      <w:divBdr>
        <w:top w:val="none" w:sz="0" w:space="0" w:color="auto"/>
        <w:left w:val="none" w:sz="0" w:space="0" w:color="auto"/>
        <w:bottom w:val="none" w:sz="0" w:space="0" w:color="auto"/>
        <w:right w:val="none" w:sz="0" w:space="0" w:color="auto"/>
      </w:divBdr>
    </w:div>
    <w:div w:id="1984309289">
      <w:bodyDiv w:val="1"/>
      <w:marLeft w:val="0"/>
      <w:marRight w:val="0"/>
      <w:marTop w:val="0"/>
      <w:marBottom w:val="0"/>
      <w:divBdr>
        <w:top w:val="none" w:sz="0" w:space="0" w:color="auto"/>
        <w:left w:val="none" w:sz="0" w:space="0" w:color="auto"/>
        <w:bottom w:val="none" w:sz="0" w:space="0" w:color="auto"/>
        <w:right w:val="none" w:sz="0" w:space="0" w:color="auto"/>
      </w:divBdr>
    </w:div>
    <w:div w:id="2001156425">
      <w:bodyDiv w:val="1"/>
      <w:marLeft w:val="0"/>
      <w:marRight w:val="0"/>
      <w:marTop w:val="0"/>
      <w:marBottom w:val="0"/>
      <w:divBdr>
        <w:top w:val="none" w:sz="0" w:space="0" w:color="auto"/>
        <w:left w:val="none" w:sz="0" w:space="0" w:color="auto"/>
        <w:bottom w:val="none" w:sz="0" w:space="0" w:color="auto"/>
        <w:right w:val="none" w:sz="0" w:space="0" w:color="auto"/>
      </w:divBdr>
    </w:div>
    <w:div w:id="2005626694">
      <w:bodyDiv w:val="1"/>
      <w:marLeft w:val="0"/>
      <w:marRight w:val="0"/>
      <w:marTop w:val="0"/>
      <w:marBottom w:val="0"/>
      <w:divBdr>
        <w:top w:val="none" w:sz="0" w:space="0" w:color="auto"/>
        <w:left w:val="none" w:sz="0" w:space="0" w:color="auto"/>
        <w:bottom w:val="none" w:sz="0" w:space="0" w:color="auto"/>
        <w:right w:val="none" w:sz="0" w:space="0" w:color="auto"/>
      </w:divBdr>
    </w:div>
    <w:div w:id="2006129005">
      <w:bodyDiv w:val="1"/>
      <w:marLeft w:val="0"/>
      <w:marRight w:val="0"/>
      <w:marTop w:val="0"/>
      <w:marBottom w:val="0"/>
      <w:divBdr>
        <w:top w:val="none" w:sz="0" w:space="0" w:color="auto"/>
        <w:left w:val="none" w:sz="0" w:space="0" w:color="auto"/>
        <w:bottom w:val="none" w:sz="0" w:space="0" w:color="auto"/>
        <w:right w:val="none" w:sz="0" w:space="0" w:color="auto"/>
      </w:divBdr>
    </w:div>
    <w:div w:id="2013101021">
      <w:bodyDiv w:val="1"/>
      <w:marLeft w:val="0"/>
      <w:marRight w:val="0"/>
      <w:marTop w:val="0"/>
      <w:marBottom w:val="0"/>
      <w:divBdr>
        <w:top w:val="none" w:sz="0" w:space="0" w:color="auto"/>
        <w:left w:val="none" w:sz="0" w:space="0" w:color="auto"/>
        <w:bottom w:val="none" w:sz="0" w:space="0" w:color="auto"/>
        <w:right w:val="none" w:sz="0" w:space="0" w:color="auto"/>
      </w:divBdr>
    </w:div>
    <w:div w:id="2018582301">
      <w:bodyDiv w:val="1"/>
      <w:marLeft w:val="0"/>
      <w:marRight w:val="0"/>
      <w:marTop w:val="0"/>
      <w:marBottom w:val="0"/>
      <w:divBdr>
        <w:top w:val="none" w:sz="0" w:space="0" w:color="auto"/>
        <w:left w:val="none" w:sz="0" w:space="0" w:color="auto"/>
        <w:bottom w:val="none" w:sz="0" w:space="0" w:color="auto"/>
        <w:right w:val="none" w:sz="0" w:space="0" w:color="auto"/>
      </w:divBdr>
    </w:div>
    <w:div w:id="2019261379">
      <w:bodyDiv w:val="1"/>
      <w:marLeft w:val="0"/>
      <w:marRight w:val="0"/>
      <w:marTop w:val="0"/>
      <w:marBottom w:val="0"/>
      <w:divBdr>
        <w:top w:val="none" w:sz="0" w:space="0" w:color="auto"/>
        <w:left w:val="none" w:sz="0" w:space="0" w:color="auto"/>
        <w:bottom w:val="none" w:sz="0" w:space="0" w:color="auto"/>
        <w:right w:val="none" w:sz="0" w:space="0" w:color="auto"/>
      </w:divBdr>
    </w:div>
    <w:div w:id="2034726145">
      <w:bodyDiv w:val="1"/>
      <w:marLeft w:val="0"/>
      <w:marRight w:val="0"/>
      <w:marTop w:val="0"/>
      <w:marBottom w:val="0"/>
      <w:divBdr>
        <w:top w:val="none" w:sz="0" w:space="0" w:color="auto"/>
        <w:left w:val="none" w:sz="0" w:space="0" w:color="auto"/>
        <w:bottom w:val="none" w:sz="0" w:space="0" w:color="auto"/>
        <w:right w:val="none" w:sz="0" w:space="0" w:color="auto"/>
      </w:divBdr>
    </w:div>
    <w:div w:id="2062122585">
      <w:bodyDiv w:val="1"/>
      <w:marLeft w:val="0"/>
      <w:marRight w:val="0"/>
      <w:marTop w:val="0"/>
      <w:marBottom w:val="0"/>
      <w:divBdr>
        <w:top w:val="none" w:sz="0" w:space="0" w:color="auto"/>
        <w:left w:val="none" w:sz="0" w:space="0" w:color="auto"/>
        <w:bottom w:val="none" w:sz="0" w:space="0" w:color="auto"/>
        <w:right w:val="none" w:sz="0" w:space="0" w:color="auto"/>
      </w:divBdr>
    </w:div>
    <w:div w:id="2113083520">
      <w:bodyDiv w:val="1"/>
      <w:marLeft w:val="0"/>
      <w:marRight w:val="0"/>
      <w:marTop w:val="0"/>
      <w:marBottom w:val="0"/>
      <w:divBdr>
        <w:top w:val="none" w:sz="0" w:space="0" w:color="auto"/>
        <w:left w:val="none" w:sz="0" w:space="0" w:color="auto"/>
        <w:bottom w:val="none" w:sz="0" w:space="0" w:color="auto"/>
        <w:right w:val="none" w:sz="0" w:space="0" w:color="auto"/>
      </w:divBdr>
    </w:div>
    <w:div w:id="2136672518">
      <w:bodyDiv w:val="1"/>
      <w:marLeft w:val="0"/>
      <w:marRight w:val="0"/>
      <w:marTop w:val="0"/>
      <w:marBottom w:val="0"/>
      <w:divBdr>
        <w:top w:val="none" w:sz="0" w:space="0" w:color="auto"/>
        <w:left w:val="none" w:sz="0" w:space="0" w:color="auto"/>
        <w:bottom w:val="none" w:sz="0" w:space="0" w:color="auto"/>
        <w:right w:val="none" w:sz="0" w:space="0" w:color="auto"/>
      </w:divBdr>
    </w:div>
    <w:div w:id="214230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2151</Words>
  <Characters>12267</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Margarita Torres Gonzalez</dc:creator>
  <cp:keywords/>
  <dc:description/>
  <cp:lastModifiedBy>Margarita Torres Gonzalez</cp:lastModifiedBy>
  <cp:revision>2</cp:revision>
  <dcterms:created xsi:type="dcterms:W3CDTF">2021-10-16T17:08:00Z</dcterms:created>
  <dcterms:modified xsi:type="dcterms:W3CDTF">2021-10-16T17:08:00Z</dcterms:modified>
</cp:coreProperties>
</file>