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82F0F" w14:textId="77777777" w:rsidR="00BA3C06" w:rsidRPr="006A4D28" w:rsidRDefault="00BA3C06">
      <w:pPr>
        <w:rPr>
          <w:color w:val="FF0000"/>
          <w:highlight w:val="yellow"/>
        </w:rPr>
      </w:pPr>
    </w:p>
    <w:p w14:paraId="06522879" w14:textId="20074331" w:rsidR="00587B87" w:rsidRDefault="00D5596F" w:rsidP="009D5327">
      <w:pPr>
        <w:jc w:val="center"/>
      </w:pPr>
      <w:r w:rsidRPr="009D5327">
        <w:t>Ficha técnica del indicador</w:t>
      </w:r>
    </w:p>
    <w:p w14:paraId="18E74B27" w14:textId="77777777" w:rsidR="00D5596F" w:rsidRDefault="00D559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46"/>
        <w:gridCol w:w="1270"/>
        <w:gridCol w:w="5244"/>
      </w:tblGrid>
      <w:tr w:rsidR="00D5596F" w14:paraId="2571555F" w14:textId="77777777" w:rsidTr="00F90944">
        <w:tc>
          <w:tcPr>
            <w:tcW w:w="2916" w:type="dxa"/>
            <w:gridSpan w:val="2"/>
          </w:tcPr>
          <w:p w14:paraId="7C3ADC8C" w14:textId="77777777" w:rsidR="00D5596F" w:rsidRPr="00587B87" w:rsidRDefault="00D5596F" w:rsidP="00587B87">
            <w:pPr>
              <w:jc w:val="center"/>
              <w:rPr>
                <w:b/>
              </w:rPr>
            </w:pPr>
            <w:r w:rsidRPr="00587B87">
              <w:rPr>
                <w:b/>
              </w:rPr>
              <w:t>ELEMENTO</w:t>
            </w:r>
          </w:p>
        </w:tc>
        <w:tc>
          <w:tcPr>
            <w:tcW w:w="5244" w:type="dxa"/>
          </w:tcPr>
          <w:p w14:paraId="792BEEB4" w14:textId="77777777" w:rsidR="00D5596F" w:rsidRPr="00587B87" w:rsidRDefault="00D5596F" w:rsidP="00587B87">
            <w:pPr>
              <w:jc w:val="center"/>
              <w:rPr>
                <w:b/>
              </w:rPr>
            </w:pPr>
            <w:r w:rsidRPr="00587B87">
              <w:rPr>
                <w:b/>
              </w:rPr>
              <w:t>DESCRIPCIÓN</w:t>
            </w:r>
          </w:p>
        </w:tc>
      </w:tr>
      <w:tr w:rsidR="00D5596F" w14:paraId="36CBEC7E" w14:textId="77777777" w:rsidTr="00F90944">
        <w:tc>
          <w:tcPr>
            <w:tcW w:w="2916" w:type="dxa"/>
            <w:gridSpan w:val="2"/>
          </w:tcPr>
          <w:p w14:paraId="07E4D93C" w14:textId="77777777" w:rsidR="00D5596F" w:rsidRDefault="00D5596F">
            <w:r>
              <w:t>Nombre del indicador</w:t>
            </w:r>
          </w:p>
        </w:tc>
        <w:tc>
          <w:tcPr>
            <w:tcW w:w="5244" w:type="dxa"/>
          </w:tcPr>
          <w:p w14:paraId="716E7D5A" w14:textId="024E8790" w:rsidR="00D5596F" w:rsidRDefault="00325CE3" w:rsidP="00D2415E">
            <w:pPr>
              <w:jc w:val="both"/>
            </w:pPr>
            <w:r w:rsidRPr="00325CE3">
              <w:t>Porcentaje de</w:t>
            </w:r>
            <w:r w:rsidRPr="00325CE3">
              <w:t xml:space="preserve"> obras de infraestructura ejecutadas por las instituciones del sector Salud, Nutrición y Deporte</w:t>
            </w:r>
          </w:p>
        </w:tc>
      </w:tr>
      <w:tr w:rsidR="00D5596F" w14:paraId="08D864D5" w14:textId="77777777" w:rsidTr="00F90944">
        <w:tc>
          <w:tcPr>
            <w:tcW w:w="2916" w:type="dxa"/>
            <w:gridSpan w:val="2"/>
          </w:tcPr>
          <w:p w14:paraId="483C6EEC" w14:textId="77777777" w:rsidR="00D5596F" w:rsidRDefault="00D5596F">
            <w:r>
              <w:t>Definición conceptual</w:t>
            </w:r>
          </w:p>
        </w:tc>
        <w:tc>
          <w:tcPr>
            <w:tcW w:w="5244" w:type="dxa"/>
          </w:tcPr>
          <w:p w14:paraId="517822B5" w14:textId="1BB17F1E" w:rsidR="00D5596F" w:rsidRDefault="005E6BF2" w:rsidP="00D2415E">
            <w:pPr>
              <w:jc w:val="both"/>
            </w:pPr>
            <w:r>
              <w:t>Obras comprometidas en el PEN y ejecutadas en el período definido para el mejoramiento del acceso a los servicios que brindan las instituciones del sector salud.</w:t>
            </w:r>
          </w:p>
        </w:tc>
      </w:tr>
      <w:tr w:rsidR="00D5596F" w14:paraId="008DAC49" w14:textId="77777777" w:rsidTr="00F90944">
        <w:tc>
          <w:tcPr>
            <w:tcW w:w="2916" w:type="dxa"/>
            <w:gridSpan w:val="2"/>
          </w:tcPr>
          <w:p w14:paraId="70A0E225" w14:textId="77777777" w:rsidR="00D5596F" w:rsidRDefault="00D5596F">
            <w:r>
              <w:t>Fórmula de cálculo</w:t>
            </w:r>
          </w:p>
        </w:tc>
        <w:tc>
          <w:tcPr>
            <w:tcW w:w="5244" w:type="dxa"/>
          </w:tcPr>
          <w:p w14:paraId="789D8504" w14:textId="61E932DB" w:rsidR="00DE544D" w:rsidRDefault="00DE544D" w:rsidP="00880338">
            <w:pPr>
              <w:jc w:val="both"/>
            </w:pPr>
            <w:r>
              <w:rPr>
                <w:noProof/>
              </w:rPr>
              <w:drawing>
                <wp:inline distT="0" distB="0" distL="0" distR="0" wp14:anchorId="4A50F70A" wp14:editId="1F2221A9">
                  <wp:extent cx="1486894" cy="581240"/>
                  <wp:effectExtent l="0" t="0" r="0" b="952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790" cy="5870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C22F9F4" w14:textId="77777777" w:rsidR="00D5596F" w:rsidRDefault="00077399" w:rsidP="00880338">
            <w:pPr>
              <w:jc w:val="both"/>
            </w:pPr>
            <w:r>
              <w:t>Donde:</w:t>
            </w:r>
          </w:p>
          <w:p w14:paraId="64EFEBAC" w14:textId="77777777" w:rsidR="00077399" w:rsidRDefault="00077399" w:rsidP="00880338">
            <w:pPr>
              <w:jc w:val="both"/>
            </w:pPr>
            <w:r>
              <w:t xml:space="preserve">OE: Obras ejecutadas </w:t>
            </w:r>
          </w:p>
          <w:p w14:paraId="0BBD4CC5" w14:textId="77777777" w:rsidR="00077399" w:rsidRDefault="00077399" w:rsidP="00880338">
            <w:pPr>
              <w:jc w:val="both"/>
            </w:pPr>
            <w:r>
              <w:t>OEINS: Obras ejecutadas del INS</w:t>
            </w:r>
          </w:p>
          <w:p w14:paraId="26D4883F" w14:textId="77777777" w:rsidR="00077399" w:rsidRDefault="00077399" w:rsidP="00880338">
            <w:pPr>
              <w:jc w:val="both"/>
            </w:pPr>
            <w:r>
              <w:t>OECCSS: Obras ejecutadas de la CCSS</w:t>
            </w:r>
          </w:p>
          <w:p w14:paraId="67108A11" w14:textId="20240F3E" w:rsidR="00077399" w:rsidRDefault="00077399" w:rsidP="00880338">
            <w:pPr>
              <w:jc w:val="both"/>
            </w:pPr>
            <w:r>
              <w:t>OP: Obras programadas</w:t>
            </w:r>
          </w:p>
        </w:tc>
      </w:tr>
      <w:tr w:rsidR="00D5596F" w14:paraId="72C7B147" w14:textId="77777777" w:rsidTr="00F90944">
        <w:tc>
          <w:tcPr>
            <w:tcW w:w="2916" w:type="dxa"/>
            <w:gridSpan w:val="2"/>
          </w:tcPr>
          <w:p w14:paraId="56171488" w14:textId="77777777" w:rsidR="00D5596F" w:rsidRDefault="00D5596F">
            <w:r>
              <w:t>Componentes involucrados en la fórmula de cálculo</w:t>
            </w:r>
          </w:p>
        </w:tc>
        <w:tc>
          <w:tcPr>
            <w:tcW w:w="5244" w:type="dxa"/>
          </w:tcPr>
          <w:p w14:paraId="2C03EAB9" w14:textId="77777777" w:rsidR="00615247" w:rsidRDefault="00FA4FB6" w:rsidP="00880338">
            <w:pPr>
              <w:jc w:val="both"/>
            </w:pPr>
            <w:r>
              <w:t>Número de obras ejecutadas por cada una de las instituciones del Sector</w:t>
            </w:r>
          </w:p>
          <w:p w14:paraId="4E7B7F19" w14:textId="0B5DCBB2" w:rsidR="00FA4FB6" w:rsidRDefault="00880338" w:rsidP="00880338">
            <w:pPr>
              <w:jc w:val="both"/>
            </w:pPr>
            <w:r>
              <w:t>Total</w:t>
            </w:r>
            <w:r w:rsidR="00FA4FB6">
              <w:t xml:space="preserve"> de obras programadas</w:t>
            </w:r>
            <w:r>
              <w:t xml:space="preserve"> anuales</w:t>
            </w:r>
          </w:p>
        </w:tc>
      </w:tr>
      <w:tr w:rsidR="00D5596F" w14:paraId="3E13CA7E" w14:textId="77777777" w:rsidTr="00F90944">
        <w:tc>
          <w:tcPr>
            <w:tcW w:w="2916" w:type="dxa"/>
            <w:gridSpan w:val="2"/>
          </w:tcPr>
          <w:p w14:paraId="71E8F0C5" w14:textId="77777777" w:rsidR="00D5596F" w:rsidRDefault="00D5596F">
            <w:r>
              <w:t>Unidad de medida</w:t>
            </w:r>
          </w:p>
        </w:tc>
        <w:tc>
          <w:tcPr>
            <w:tcW w:w="5244" w:type="dxa"/>
          </w:tcPr>
          <w:p w14:paraId="106998B3" w14:textId="37AC08BC" w:rsidR="00D5596F" w:rsidRPr="004456C4" w:rsidRDefault="00615247">
            <w:pPr>
              <w:rPr>
                <w:highlight w:val="yellow"/>
              </w:rPr>
            </w:pPr>
            <w:r w:rsidRPr="009D5327">
              <w:t>Porcentaje</w:t>
            </w:r>
          </w:p>
        </w:tc>
      </w:tr>
      <w:tr w:rsidR="00D5596F" w14:paraId="1969DC91" w14:textId="77777777" w:rsidTr="00F90944">
        <w:tc>
          <w:tcPr>
            <w:tcW w:w="2916" w:type="dxa"/>
            <w:gridSpan w:val="2"/>
          </w:tcPr>
          <w:p w14:paraId="184C17D9" w14:textId="77777777" w:rsidR="00D5596F" w:rsidRDefault="00D5596F">
            <w:r>
              <w:t>Interpretación</w:t>
            </w:r>
          </w:p>
        </w:tc>
        <w:tc>
          <w:tcPr>
            <w:tcW w:w="5244" w:type="dxa"/>
          </w:tcPr>
          <w:p w14:paraId="3A3B8BAA" w14:textId="2B2DB719" w:rsidR="00D5596F" w:rsidRDefault="005E6BF2" w:rsidP="00880338">
            <w:pPr>
              <w:jc w:val="both"/>
            </w:pPr>
            <w:r>
              <w:t>Obras ejecutadas en el período definido para el mejoramiento del acceso que brindan las instituciones del sector salud</w:t>
            </w:r>
          </w:p>
        </w:tc>
      </w:tr>
      <w:tr w:rsidR="00F90944" w14:paraId="351B0B35" w14:textId="77777777" w:rsidTr="00F90944">
        <w:trPr>
          <w:trHeight w:val="524"/>
        </w:trPr>
        <w:tc>
          <w:tcPr>
            <w:tcW w:w="1646" w:type="dxa"/>
            <w:vMerge w:val="restart"/>
          </w:tcPr>
          <w:p w14:paraId="0D3F580F" w14:textId="77777777" w:rsidR="00F90944" w:rsidRDefault="00F90944">
            <w:r>
              <w:t>Desagregación</w:t>
            </w:r>
          </w:p>
          <w:p w14:paraId="5221DF76" w14:textId="58019C2B" w:rsidR="00F90944" w:rsidRDefault="00F90944">
            <w:r>
              <w:t xml:space="preserve">             </w:t>
            </w:r>
          </w:p>
          <w:p w14:paraId="78868B8E" w14:textId="4C88D224" w:rsidR="00F90944" w:rsidRDefault="00F90944">
            <w:r>
              <w:t xml:space="preserve">              </w:t>
            </w:r>
          </w:p>
        </w:tc>
        <w:tc>
          <w:tcPr>
            <w:tcW w:w="1270" w:type="dxa"/>
          </w:tcPr>
          <w:p w14:paraId="6A8F049C" w14:textId="50D10F83" w:rsidR="00F90944" w:rsidRDefault="00F90944">
            <w:r>
              <w:t>Geográfica</w:t>
            </w:r>
          </w:p>
        </w:tc>
        <w:tc>
          <w:tcPr>
            <w:tcW w:w="5244" w:type="dxa"/>
          </w:tcPr>
          <w:p w14:paraId="5CA4B0AF" w14:textId="3770A8BB" w:rsidR="00F90944" w:rsidRDefault="00B36A27">
            <w:r>
              <w:t>Nacional</w:t>
            </w:r>
          </w:p>
        </w:tc>
      </w:tr>
      <w:tr w:rsidR="00F90944" w14:paraId="410D6778" w14:textId="77777777" w:rsidTr="00F90944">
        <w:tc>
          <w:tcPr>
            <w:tcW w:w="1646" w:type="dxa"/>
            <w:vMerge/>
          </w:tcPr>
          <w:p w14:paraId="68D6BAB4" w14:textId="77777777" w:rsidR="00F90944" w:rsidRDefault="00F90944"/>
        </w:tc>
        <w:tc>
          <w:tcPr>
            <w:tcW w:w="1270" w:type="dxa"/>
          </w:tcPr>
          <w:p w14:paraId="10C56BE7" w14:textId="37F29D39" w:rsidR="00F90944" w:rsidRDefault="00F90944">
            <w:r>
              <w:t>Temática</w:t>
            </w:r>
          </w:p>
        </w:tc>
        <w:tc>
          <w:tcPr>
            <w:tcW w:w="5244" w:type="dxa"/>
          </w:tcPr>
          <w:p w14:paraId="00C92E9A" w14:textId="77777777" w:rsidR="00F90944" w:rsidRDefault="00F90944"/>
        </w:tc>
      </w:tr>
      <w:tr w:rsidR="00D5596F" w14:paraId="19BDB1C3" w14:textId="77777777" w:rsidTr="00F90944">
        <w:tc>
          <w:tcPr>
            <w:tcW w:w="2916" w:type="dxa"/>
            <w:gridSpan w:val="2"/>
          </w:tcPr>
          <w:p w14:paraId="6989BDBA" w14:textId="77777777" w:rsidR="00D5596F" w:rsidRDefault="00D5596F">
            <w:r>
              <w:t>Línea base</w:t>
            </w:r>
          </w:p>
        </w:tc>
        <w:tc>
          <w:tcPr>
            <w:tcW w:w="5244" w:type="dxa"/>
          </w:tcPr>
          <w:p w14:paraId="644081BA" w14:textId="4F5498AA" w:rsidR="00615247" w:rsidRPr="00196A49" w:rsidRDefault="00E7474E" w:rsidP="00325CE3">
            <w:pPr>
              <w:rPr>
                <w:lang w:val="es-ES"/>
              </w:rPr>
            </w:pPr>
            <w:r>
              <w:rPr>
                <w:lang w:val="es-ES"/>
              </w:rPr>
              <w:t>0</w:t>
            </w:r>
          </w:p>
        </w:tc>
      </w:tr>
      <w:tr w:rsidR="00F90944" w14:paraId="71F7A04E" w14:textId="77777777" w:rsidTr="00F90944">
        <w:tc>
          <w:tcPr>
            <w:tcW w:w="2916" w:type="dxa"/>
            <w:gridSpan w:val="2"/>
          </w:tcPr>
          <w:p w14:paraId="156103B1" w14:textId="5B1991BE" w:rsidR="00F90944" w:rsidRPr="00F841CD" w:rsidRDefault="00F90944" w:rsidP="00F90944">
            <w:r w:rsidRPr="00F841CD">
              <w:t>Meta</w:t>
            </w:r>
          </w:p>
        </w:tc>
        <w:tc>
          <w:tcPr>
            <w:tcW w:w="5244" w:type="dxa"/>
          </w:tcPr>
          <w:p w14:paraId="45D75C2A" w14:textId="6A2713BF" w:rsidR="00F90944" w:rsidRPr="00F841CD" w:rsidRDefault="00F90944" w:rsidP="00F90944">
            <w:r w:rsidRPr="00F841CD">
              <w:t xml:space="preserve">2030: </w:t>
            </w:r>
            <w:r w:rsidR="00FA4FB6">
              <w:t>100%</w:t>
            </w:r>
          </w:p>
        </w:tc>
      </w:tr>
      <w:tr w:rsidR="00F90944" w14:paraId="0CBC8DAA" w14:textId="77777777" w:rsidTr="00F90944">
        <w:tc>
          <w:tcPr>
            <w:tcW w:w="2916" w:type="dxa"/>
            <w:gridSpan w:val="2"/>
          </w:tcPr>
          <w:p w14:paraId="1D593C9D" w14:textId="2161BF29" w:rsidR="00F90944" w:rsidRDefault="009D5327" w:rsidP="00F90944">
            <w:r>
              <w:t>Periodicidad</w:t>
            </w:r>
          </w:p>
        </w:tc>
        <w:tc>
          <w:tcPr>
            <w:tcW w:w="5244" w:type="dxa"/>
          </w:tcPr>
          <w:p w14:paraId="03772469" w14:textId="6351ADF8" w:rsidR="00F90944" w:rsidRDefault="00330196" w:rsidP="00F90944">
            <w:r w:rsidRPr="0074682C">
              <w:t>Anual</w:t>
            </w:r>
          </w:p>
        </w:tc>
      </w:tr>
      <w:tr w:rsidR="00F90944" w14:paraId="06AF00E1" w14:textId="77777777" w:rsidTr="00F90944">
        <w:tc>
          <w:tcPr>
            <w:tcW w:w="2916" w:type="dxa"/>
            <w:gridSpan w:val="2"/>
          </w:tcPr>
          <w:p w14:paraId="38936B1B" w14:textId="77777777" w:rsidR="00F90944" w:rsidRDefault="00F90944" w:rsidP="00F90944">
            <w:r>
              <w:t>Fuente de información</w:t>
            </w:r>
          </w:p>
        </w:tc>
        <w:tc>
          <w:tcPr>
            <w:tcW w:w="5244" w:type="dxa"/>
          </w:tcPr>
          <w:p w14:paraId="49CA97B5" w14:textId="77777777" w:rsidR="0074682C" w:rsidRDefault="0074682C" w:rsidP="0074682C">
            <w:pPr>
              <w:jc w:val="both"/>
            </w:pPr>
            <w:r w:rsidRPr="0074682C">
              <w:t>Instituto Nacional de Seguros</w:t>
            </w:r>
            <w:r>
              <w:t xml:space="preserve">, </w:t>
            </w:r>
            <w:r w:rsidRPr="0074682C">
              <w:t>Oficina de Proyectos (PMO)</w:t>
            </w:r>
            <w:r>
              <w:t>.</w:t>
            </w:r>
          </w:p>
          <w:p w14:paraId="0A80B511" w14:textId="727F687B" w:rsidR="0074682C" w:rsidRDefault="0074682C" w:rsidP="0074682C">
            <w:pPr>
              <w:jc w:val="both"/>
            </w:pPr>
            <w:r>
              <w:t>CCSS</w:t>
            </w:r>
            <w:r>
              <w:t xml:space="preserve">, Gerencia de Infraestructura y Tecnología y Dirección de Arquitectura e Ingeniería </w:t>
            </w:r>
          </w:p>
        </w:tc>
      </w:tr>
      <w:tr w:rsidR="00F90944" w14:paraId="470174A0" w14:textId="77777777" w:rsidTr="00F90944">
        <w:tc>
          <w:tcPr>
            <w:tcW w:w="2916" w:type="dxa"/>
            <w:gridSpan w:val="2"/>
          </w:tcPr>
          <w:p w14:paraId="02C177F5" w14:textId="77777777" w:rsidR="00F90944" w:rsidRDefault="00F90944" w:rsidP="00F90944">
            <w:r>
              <w:t>Clasificación</w:t>
            </w:r>
          </w:p>
        </w:tc>
        <w:tc>
          <w:tcPr>
            <w:tcW w:w="5244" w:type="dxa"/>
          </w:tcPr>
          <w:p w14:paraId="532398AB" w14:textId="452B27FF" w:rsidR="00F90944" w:rsidRDefault="00F90944" w:rsidP="00F90944">
            <w:r>
              <w:t>(</w:t>
            </w:r>
            <w:r w:rsidR="005947C3">
              <w:t xml:space="preserve">  </w:t>
            </w:r>
            <w:r>
              <w:t>) Impacto</w:t>
            </w:r>
          </w:p>
          <w:p w14:paraId="17A4A77A" w14:textId="5DBF063A" w:rsidR="00F90944" w:rsidRDefault="00F90944" w:rsidP="00F90944">
            <w:r>
              <w:t>(</w:t>
            </w:r>
            <w:r w:rsidR="00FA4FB6">
              <w:t xml:space="preserve">  </w:t>
            </w:r>
            <w:r>
              <w:t>) Efecto</w:t>
            </w:r>
          </w:p>
          <w:p w14:paraId="22B9A526" w14:textId="1435DDA2" w:rsidR="00F90944" w:rsidRDefault="00F90944" w:rsidP="00F90944">
            <w:r>
              <w:t xml:space="preserve">( </w:t>
            </w:r>
            <w:r w:rsidR="00330196">
              <w:t>x</w:t>
            </w:r>
            <w:r>
              <w:t xml:space="preserve"> ) Producto </w:t>
            </w:r>
          </w:p>
        </w:tc>
      </w:tr>
      <w:tr w:rsidR="00F90944" w14:paraId="79AF0D20" w14:textId="77777777" w:rsidTr="00F90944">
        <w:tc>
          <w:tcPr>
            <w:tcW w:w="2916" w:type="dxa"/>
            <w:gridSpan w:val="2"/>
          </w:tcPr>
          <w:p w14:paraId="1DE40574" w14:textId="77777777" w:rsidR="00F90944" w:rsidRDefault="00F90944" w:rsidP="00F90944">
            <w:r>
              <w:t>Tipo de operación estadística</w:t>
            </w:r>
          </w:p>
        </w:tc>
        <w:tc>
          <w:tcPr>
            <w:tcW w:w="5244" w:type="dxa"/>
          </w:tcPr>
          <w:p w14:paraId="4FB1F91F" w14:textId="6E58A72C" w:rsidR="00F90944" w:rsidRDefault="002F28EF" w:rsidP="00F90944">
            <w:r>
              <w:t>Registros administrativos de las instituciones del sector</w:t>
            </w:r>
          </w:p>
        </w:tc>
      </w:tr>
      <w:tr w:rsidR="00F90944" w14:paraId="1C4AF3D6" w14:textId="77777777" w:rsidTr="00F90944">
        <w:tc>
          <w:tcPr>
            <w:tcW w:w="2916" w:type="dxa"/>
            <w:gridSpan w:val="2"/>
          </w:tcPr>
          <w:p w14:paraId="4B976FEC" w14:textId="77777777" w:rsidR="00F90944" w:rsidRDefault="00F90944" w:rsidP="00F90944">
            <w:r>
              <w:lastRenderedPageBreak/>
              <w:t>Comentarios generales</w:t>
            </w:r>
          </w:p>
        </w:tc>
        <w:tc>
          <w:tcPr>
            <w:tcW w:w="5244" w:type="dxa"/>
          </w:tcPr>
          <w:p w14:paraId="6FA9B626" w14:textId="77777777" w:rsidR="00F90944" w:rsidRDefault="00E7474E" w:rsidP="00F841CD">
            <w:pPr>
              <w:jc w:val="both"/>
            </w:pPr>
            <w:r>
              <w:t>La línea base se deja en cero porque esta es la primera meta compartida en temas de infraestructura con el Sector Salud.</w:t>
            </w:r>
          </w:p>
          <w:p w14:paraId="0BAD8EC6" w14:textId="156A736E" w:rsidR="00E7474E" w:rsidRDefault="00E7474E" w:rsidP="00F841CD">
            <w:pPr>
              <w:jc w:val="both"/>
            </w:pPr>
            <w:r>
              <w:t xml:space="preserve">El informe se hará de forma anual, porque las obras están programadas a lo largo de los años que </w:t>
            </w:r>
            <w:r w:rsidR="00697909">
              <w:t>contempla el</w:t>
            </w:r>
            <w:r>
              <w:t xml:space="preserve"> Plan Estratégico Nacional.</w:t>
            </w:r>
          </w:p>
        </w:tc>
      </w:tr>
    </w:tbl>
    <w:p w14:paraId="02790B2C" w14:textId="77777777" w:rsidR="00587B87" w:rsidRDefault="00587B87"/>
    <w:sectPr w:rsidR="00587B87" w:rsidSect="007221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B87"/>
    <w:rsid w:val="0003645C"/>
    <w:rsid w:val="00056718"/>
    <w:rsid w:val="00077399"/>
    <w:rsid w:val="00196A49"/>
    <w:rsid w:val="001F5089"/>
    <w:rsid w:val="002F28EF"/>
    <w:rsid w:val="00325CE3"/>
    <w:rsid w:val="00330196"/>
    <w:rsid w:val="003C5966"/>
    <w:rsid w:val="004456C4"/>
    <w:rsid w:val="00535F6C"/>
    <w:rsid w:val="00587B87"/>
    <w:rsid w:val="005947C3"/>
    <w:rsid w:val="005E6BF2"/>
    <w:rsid w:val="00615247"/>
    <w:rsid w:val="00697909"/>
    <w:rsid w:val="006A4D28"/>
    <w:rsid w:val="007221EC"/>
    <w:rsid w:val="0074682C"/>
    <w:rsid w:val="008234AE"/>
    <w:rsid w:val="00880338"/>
    <w:rsid w:val="009D5327"/>
    <w:rsid w:val="00A254B5"/>
    <w:rsid w:val="00AC7D5C"/>
    <w:rsid w:val="00B33913"/>
    <w:rsid w:val="00B36A27"/>
    <w:rsid w:val="00BA3C06"/>
    <w:rsid w:val="00BF2F91"/>
    <w:rsid w:val="00D2415E"/>
    <w:rsid w:val="00D5596F"/>
    <w:rsid w:val="00DE544D"/>
    <w:rsid w:val="00E155CC"/>
    <w:rsid w:val="00E7474E"/>
    <w:rsid w:val="00EF24FE"/>
    <w:rsid w:val="00F841CD"/>
    <w:rsid w:val="00F90944"/>
    <w:rsid w:val="00FA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D2B260"/>
  <w15:chartTrackingRefBased/>
  <w15:docId w15:val="{301CB201-BC3D-A540-A1F8-8A7DE442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7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Fuentedeprrafopredeter"/>
    <w:rsid w:val="0074682C"/>
  </w:style>
  <w:style w:type="character" w:styleId="Textodelmarcadordeposicin">
    <w:name w:val="Placeholder Text"/>
    <w:basedOn w:val="Fuentedeprrafopredeter"/>
    <w:uiPriority w:val="99"/>
    <w:semiHidden/>
    <w:rsid w:val="00DE54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3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Fernandez</dc:creator>
  <cp:keywords/>
  <dc:description/>
  <cp:lastModifiedBy>María Elena Rojas Cruz</cp:lastModifiedBy>
  <cp:revision>14</cp:revision>
  <dcterms:created xsi:type="dcterms:W3CDTF">2021-10-14T15:30:00Z</dcterms:created>
  <dcterms:modified xsi:type="dcterms:W3CDTF">2021-10-14T19:28:00Z</dcterms:modified>
</cp:coreProperties>
</file>