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4819"/>
      </w:tblGrid>
      <w:tr w:rsidR="00F46616" w14:paraId="76F60EB5" w14:textId="77777777" w:rsidTr="00CB08AF">
        <w:trPr>
          <w:trHeight w:val="1094"/>
          <w:jc w:val="center"/>
        </w:trPr>
        <w:tc>
          <w:tcPr>
            <w:tcW w:w="1135" w:type="pct"/>
            <w:vAlign w:val="center"/>
          </w:tcPr>
          <w:p w14:paraId="57CDD0B0" w14:textId="77777777" w:rsidR="00F46616" w:rsidRDefault="00F46616" w:rsidP="00F466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Fecha de reunión Secretaría Técnica </w:t>
            </w:r>
          </w:p>
          <w:p w14:paraId="2D64346C" w14:textId="250AD2FE" w:rsidR="00CB08AF" w:rsidRDefault="00CB08AF" w:rsidP="00F466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(STM COMMCA)</w:t>
            </w:r>
          </w:p>
        </w:tc>
        <w:tc>
          <w:tcPr>
            <w:tcW w:w="1288" w:type="pct"/>
            <w:vAlign w:val="center"/>
          </w:tcPr>
          <w:p w14:paraId="4E7CFC43" w14:textId="0FDD070D" w:rsidR="00F46616" w:rsidRPr="00E91EBC" w:rsidRDefault="00F46616" w:rsidP="00F466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Fecha sesión COMMCA</w:t>
            </w:r>
          </w:p>
        </w:tc>
        <w:tc>
          <w:tcPr>
            <w:tcW w:w="2577" w:type="pct"/>
            <w:vAlign w:val="center"/>
          </w:tcPr>
          <w:p w14:paraId="79A115E3" w14:textId="1D6EF9AD" w:rsidR="00F46616" w:rsidRDefault="00F46616" w:rsidP="00F46616">
            <w:pPr>
              <w:jc w:val="center"/>
            </w:pPr>
            <w:r>
              <w:rPr>
                <w:lang w:val="es-ES"/>
              </w:rPr>
              <w:t>Propuesta de temas para la sesión</w:t>
            </w:r>
          </w:p>
        </w:tc>
      </w:tr>
      <w:tr w:rsidR="00F46616" w14:paraId="33800431" w14:textId="77777777" w:rsidTr="00CB08AF">
        <w:trPr>
          <w:jc w:val="center"/>
        </w:trPr>
        <w:tc>
          <w:tcPr>
            <w:tcW w:w="1135" w:type="pct"/>
            <w:vAlign w:val="center"/>
          </w:tcPr>
          <w:p w14:paraId="2BB29E38" w14:textId="090369DE" w:rsidR="00F46616" w:rsidRDefault="00D20479" w:rsidP="00F46616">
            <w:pPr>
              <w:rPr>
                <w:lang w:val="es-ES"/>
              </w:rPr>
            </w:pPr>
            <w:r>
              <w:rPr>
                <w:lang w:val="es-ES"/>
              </w:rPr>
              <w:t xml:space="preserve">Viernes 9 de abril </w:t>
            </w:r>
          </w:p>
        </w:tc>
        <w:tc>
          <w:tcPr>
            <w:tcW w:w="1288" w:type="pct"/>
            <w:vAlign w:val="center"/>
          </w:tcPr>
          <w:p w14:paraId="04B1DCC2" w14:textId="783BDDA3" w:rsidR="00F46616" w:rsidRDefault="00F46616" w:rsidP="00F46616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50D5C1FE" w14:textId="428566DB" w:rsidR="00CB08AF" w:rsidRPr="00CB08AF" w:rsidRDefault="00D20479" w:rsidP="00F46616">
            <w:pPr>
              <w:rPr>
                <w:lang w:val="es-ES"/>
              </w:rPr>
            </w:pPr>
            <w:r>
              <w:rPr>
                <w:lang w:val="es-ES"/>
              </w:rPr>
              <w:t>Seguimiento a proyecto Bicentenario</w:t>
            </w:r>
          </w:p>
        </w:tc>
      </w:tr>
      <w:tr w:rsidR="00F46616" w14:paraId="15412720" w14:textId="77777777" w:rsidTr="00CB08AF">
        <w:trPr>
          <w:jc w:val="center"/>
        </w:trPr>
        <w:tc>
          <w:tcPr>
            <w:tcW w:w="1135" w:type="pct"/>
            <w:vAlign w:val="center"/>
          </w:tcPr>
          <w:p w14:paraId="23D02B34" w14:textId="77777777" w:rsidR="00F46616" w:rsidRPr="00CB08AF" w:rsidRDefault="00F46616" w:rsidP="00F46616"/>
        </w:tc>
        <w:tc>
          <w:tcPr>
            <w:tcW w:w="1288" w:type="pct"/>
            <w:vAlign w:val="center"/>
          </w:tcPr>
          <w:p w14:paraId="589F3129" w14:textId="4FB55935" w:rsidR="00F46616" w:rsidRPr="00E91EBC" w:rsidRDefault="00D20479" w:rsidP="00F46616">
            <w:pPr>
              <w:rPr>
                <w:lang w:val="es-ES"/>
              </w:rPr>
            </w:pPr>
            <w:r>
              <w:rPr>
                <w:lang w:val="es-ES"/>
              </w:rPr>
              <w:t>Miércoles 14 de abril</w:t>
            </w:r>
          </w:p>
        </w:tc>
        <w:tc>
          <w:tcPr>
            <w:tcW w:w="2577" w:type="pct"/>
            <w:vAlign w:val="center"/>
          </w:tcPr>
          <w:p w14:paraId="05C450C2" w14:textId="31BA56DA" w:rsidR="00D20479" w:rsidRDefault="00D20479" w:rsidP="00F46616">
            <w:pPr>
              <w:rPr>
                <w:lang w:val="es-ES"/>
              </w:rPr>
            </w:pPr>
            <w:r w:rsidRPr="00D20479">
              <w:rPr>
                <w:lang w:val="es-ES"/>
              </w:rPr>
              <w:t>Presentar a consideración del Consejo la propuesta contenida en el Plan de la PPT-COMMCA Costa Rica, de solicitar la representación y acreditación de la STM-COMMCA-SICA en calidad de observadora ante la CSW, CEDAW, CEPAL (división de género), CIM y MECSEVI</w:t>
            </w:r>
            <w:r>
              <w:rPr>
                <w:lang w:val="es-ES"/>
              </w:rPr>
              <w:t>.</w:t>
            </w:r>
          </w:p>
          <w:p w14:paraId="54A2C954" w14:textId="04127715" w:rsidR="00D20479" w:rsidRDefault="00D20479" w:rsidP="00F46616">
            <w:pPr>
              <w:rPr>
                <w:lang w:val="es-ES"/>
              </w:rPr>
            </w:pPr>
          </w:p>
          <w:p w14:paraId="536F12C1" w14:textId="10F6D48C" w:rsidR="00D20479" w:rsidRDefault="00D20479" w:rsidP="00F46616">
            <w:pPr>
              <w:rPr>
                <w:lang w:val="es-ES"/>
              </w:rPr>
            </w:pPr>
            <w:r w:rsidRPr="00D20479">
              <w:rPr>
                <w:lang w:val="es-ES"/>
              </w:rPr>
              <w:t>Información sobre los avances en las conmemoraciones del Bicentenario de la Independencia Centroamericana en el marco de la iniciativa de la Vicepresidencia de Costa Rica, apoyada por COMMCA.</w:t>
            </w:r>
          </w:p>
          <w:p w14:paraId="6844AAB1" w14:textId="2D55379C" w:rsidR="00D20479" w:rsidRDefault="00D20479" w:rsidP="00F46616">
            <w:pPr>
              <w:rPr>
                <w:lang w:val="es-ES"/>
              </w:rPr>
            </w:pPr>
          </w:p>
          <w:p w14:paraId="39431BA9" w14:textId="112C488F" w:rsidR="00D20479" w:rsidRDefault="00D20479" w:rsidP="00F46616">
            <w:pPr>
              <w:rPr>
                <w:lang w:val="es-ES"/>
              </w:rPr>
            </w:pPr>
            <w:r w:rsidRPr="00D20479">
              <w:rPr>
                <w:lang w:val="es-ES"/>
              </w:rPr>
              <w:t xml:space="preserve">Dar por recibida la notificación recibida del CE-01-2021 relativa a revisión del cumplimiento de los requisitos jurídicos establecidos en el artículo 6 del Reglamento Relativo a la Elección de los Titulares de la Institucionalidad del SICA, </w:t>
            </w:r>
            <w:proofErr w:type="gramStart"/>
            <w:r w:rsidRPr="00D20479">
              <w:rPr>
                <w:lang w:val="es-ES"/>
              </w:rPr>
              <w:t>de  la</w:t>
            </w:r>
            <w:proofErr w:type="gramEnd"/>
            <w:r w:rsidRPr="00D20479">
              <w:rPr>
                <w:lang w:val="es-ES"/>
              </w:rPr>
              <w:t xml:space="preserve"> terna de candidatas al cargo de titular de la Secretaría Técnica del Consejo de Ministras de la Mujer de Centroamérica y República Dominicana (ST-COMMCA), presentada por el gobierno de El Salvador.  </w:t>
            </w:r>
          </w:p>
          <w:p w14:paraId="6AE848C0" w14:textId="6C3BCD6E" w:rsidR="00D20479" w:rsidRDefault="00D20479" w:rsidP="00F46616">
            <w:pPr>
              <w:rPr>
                <w:lang w:val="es-ES"/>
              </w:rPr>
            </w:pPr>
          </w:p>
          <w:p w14:paraId="56BD1CB8" w14:textId="77777777" w:rsidR="00450404" w:rsidRDefault="00D20479" w:rsidP="00F46616">
            <w:pPr>
              <w:rPr>
                <w:lang w:val="es-ES"/>
              </w:rPr>
            </w:pPr>
            <w:r w:rsidRPr="00D20479">
              <w:rPr>
                <w:lang w:val="es-ES"/>
              </w:rPr>
              <w:t>Presentar y aprobar propuesta de cronograma de sesiones para la Elección de la próxima Secretaría Técnica del COMMCA.</w:t>
            </w:r>
          </w:p>
          <w:p w14:paraId="16C2CF34" w14:textId="77777777" w:rsidR="003220A0" w:rsidRDefault="003220A0" w:rsidP="00F46616">
            <w:pPr>
              <w:rPr>
                <w:lang w:val="es-ES"/>
              </w:rPr>
            </w:pPr>
          </w:p>
          <w:p w14:paraId="0C2C6A1D" w14:textId="003AAFCF" w:rsidR="003220A0" w:rsidRPr="00D20479" w:rsidRDefault="003220A0" w:rsidP="00F46616">
            <w:pPr>
              <w:rPr>
                <w:lang w:val="es-ES"/>
              </w:rPr>
            </w:pPr>
            <w:r w:rsidRPr="003220A0">
              <w:rPr>
                <w:color w:val="FF0000"/>
                <w:lang w:val="es-ES"/>
              </w:rPr>
              <w:t xml:space="preserve">Puntos </w:t>
            </w:r>
            <w:proofErr w:type="gramStart"/>
            <w:r w:rsidRPr="003220A0">
              <w:rPr>
                <w:color w:val="FF0000"/>
                <w:lang w:val="es-ES"/>
              </w:rPr>
              <w:t>varios proyecto</w:t>
            </w:r>
            <w:proofErr w:type="gramEnd"/>
            <w:r w:rsidRPr="003220A0">
              <w:rPr>
                <w:color w:val="FF0000"/>
                <w:lang w:val="es-ES"/>
              </w:rPr>
              <w:t xml:space="preserve"> OIM</w:t>
            </w:r>
          </w:p>
        </w:tc>
      </w:tr>
      <w:tr w:rsidR="00F46616" w14:paraId="59BF5DC8" w14:textId="77777777" w:rsidTr="00CB08AF">
        <w:trPr>
          <w:jc w:val="center"/>
        </w:trPr>
        <w:tc>
          <w:tcPr>
            <w:tcW w:w="1135" w:type="pct"/>
            <w:vAlign w:val="center"/>
          </w:tcPr>
          <w:p w14:paraId="62964C9B" w14:textId="38E8DE36" w:rsidR="00F46616" w:rsidRDefault="00D20479" w:rsidP="00F46616">
            <w:pPr>
              <w:rPr>
                <w:lang w:val="es-ES"/>
              </w:rPr>
            </w:pPr>
            <w:r>
              <w:rPr>
                <w:lang w:val="es-ES"/>
              </w:rPr>
              <w:t>Viernes 1</w:t>
            </w:r>
            <w:r w:rsidR="00F46616">
              <w:rPr>
                <w:lang w:val="es-ES"/>
              </w:rPr>
              <w:t>6 de abril</w:t>
            </w:r>
          </w:p>
        </w:tc>
        <w:tc>
          <w:tcPr>
            <w:tcW w:w="1288" w:type="pct"/>
            <w:vAlign w:val="center"/>
          </w:tcPr>
          <w:p w14:paraId="5655F8FB" w14:textId="0416325A" w:rsidR="00F46616" w:rsidRDefault="00F46616" w:rsidP="00F46616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4703040E" w14:textId="0EAD112F" w:rsidR="00F46616" w:rsidRDefault="00D20479" w:rsidP="00F46616">
            <w:r>
              <w:rPr>
                <w:lang w:val="es-ES"/>
              </w:rPr>
              <w:t>Seguimiento a proyecto Bicentenario</w:t>
            </w:r>
          </w:p>
        </w:tc>
      </w:tr>
      <w:tr w:rsidR="00A86A5A" w14:paraId="43FB82D8" w14:textId="77777777" w:rsidTr="0037204E">
        <w:trPr>
          <w:jc w:val="center"/>
        </w:trPr>
        <w:tc>
          <w:tcPr>
            <w:tcW w:w="1135" w:type="pct"/>
            <w:vAlign w:val="center"/>
          </w:tcPr>
          <w:p w14:paraId="48F982F3" w14:textId="77777777" w:rsidR="00A86A5A" w:rsidRDefault="00A86A5A" w:rsidP="0037204E">
            <w:pPr>
              <w:rPr>
                <w:lang w:val="es-ES"/>
              </w:rPr>
            </w:pPr>
            <w:r>
              <w:rPr>
                <w:lang w:val="es-ES"/>
              </w:rPr>
              <w:t>Viernes 23 de abril</w:t>
            </w:r>
          </w:p>
        </w:tc>
        <w:tc>
          <w:tcPr>
            <w:tcW w:w="1288" w:type="pct"/>
            <w:vAlign w:val="center"/>
          </w:tcPr>
          <w:p w14:paraId="27218FA7" w14:textId="77777777" w:rsidR="00A86A5A" w:rsidRDefault="00A86A5A" w:rsidP="0037204E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4D90B84F" w14:textId="77777777" w:rsidR="00A86A5A" w:rsidRDefault="00A86A5A" w:rsidP="0037204E">
            <w:r>
              <w:rPr>
                <w:lang w:val="es-ES"/>
              </w:rPr>
              <w:t>Seguimiento a proyecto Bicentenario</w:t>
            </w:r>
          </w:p>
        </w:tc>
      </w:tr>
      <w:tr w:rsidR="00F46616" w14:paraId="206EF9A8" w14:textId="77777777" w:rsidTr="00CB08AF">
        <w:trPr>
          <w:jc w:val="center"/>
        </w:trPr>
        <w:tc>
          <w:tcPr>
            <w:tcW w:w="1135" w:type="pct"/>
            <w:vAlign w:val="center"/>
          </w:tcPr>
          <w:p w14:paraId="697EF735" w14:textId="77777777" w:rsidR="00F46616" w:rsidRDefault="00F46616" w:rsidP="00F46616">
            <w:pPr>
              <w:rPr>
                <w:lang w:val="es-ES"/>
              </w:rPr>
            </w:pPr>
          </w:p>
        </w:tc>
        <w:tc>
          <w:tcPr>
            <w:tcW w:w="1288" w:type="pct"/>
            <w:vAlign w:val="center"/>
          </w:tcPr>
          <w:p w14:paraId="7F86A5D4" w14:textId="47888470" w:rsidR="00F46616" w:rsidRPr="00E91EBC" w:rsidRDefault="00F46616" w:rsidP="00F46616">
            <w:pPr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D20479">
              <w:rPr>
                <w:lang w:val="es-ES"/>
              </w:rPr>
              <w:t>29</w:t>
            </w:r>
            <w:r>
              <w:rPr>
                <w:lang w:val="es-ES"/>
              </w:rPr>
              <w:t xml:space="preserve"> de abril</w:t>
            </w:r>
          </w:p>
        </w:tc>
        <w:tc>
          <w:tcPr>
            <w:tcW w:w="2577" w:type="pct"/>
            <w:vAlign w:val="center"/>
          </w:tcPr>
          <w:p w14:paraId="60C81A8D" w14:textId="6F70264F" w:rsidR="00A86A5A" w:rsidRDefault="00D20479" w:rsidP="00F46616">
            <w:pPr>
              <w:rPr>
                <w:lang w:val="es-ES"/>
              </w:rPr>
            </w:pPr>
            <w:r>
              <w:rPr>
                <w:lang w:val="es-ES"/>
              </w:rPr>
              <w:t xml:space="preserve">Presentar propuesta de textos para Reunión de Jefes de Estado en: participación política de </w:t>
            </w:r>
            <w:r>
              <w:rPr>
                <w:lang w:val="es-ES"/>
              </w:rPr>
              <w:lastRenderedPageBreak/>
              <w:t>las mujeres, compromiso con el desarrollo económico social de las mujeres en marco COVID.</w:t>
            </w:r>
          </w:p>
          <w:p w14:paraId="58CA4277" w14:textId="01FF03C0" w:rsidR="00D20479" w:rsidRDefault="00D20479" w:rsidP="00F46616">
            <w:pPr>
              <w:rPr>
                <w:lang w:val="es-ES"/>
              </w:rPr>
            </w:pPr>
          </w:p>
          <w:p w14:paraId="600B2E44" w14:textId="77777777" w:rsidR="00F46616" w:rsidRDefault="00A86A5A" w:rsidP="00F46616">
            <w:pPr>
              <w:rPr>
                <w:lang w:val="es-ES"/>
              </w:rPr>
            </w:pPr>
            <w:r w:rsidRPr="00A86A5A">
              <w:rPr>
                <w:lang w:val="es-ES"/>
              </w:rPr>
              <w:t xml:space="preserve">Revisión de resultados de la Guía de Evaluación de la elección de la STM-COMMCA de las </w:t>
            </w:r>
            <w:proofErr w:type="gramStart"/>
            <w:r w:rsidRPr="00A86A5A">
              <w:rPr>
                <w:lang w:val="es-ES"/>
              </w:rPr>
              <w:t>Ministras</w:t>
            </w:r>
            <w:proofErr w:type="gramEnd"/>
            <w:r w:rsidRPr="00A86A5A">
              <w:rPr>
                <w:lang w:val="es-ES"/>
              </w:rPr>
              <w:t>.</w:t>
            </w:r>
          </w:p>
          <w:p w14:paraId="5B57538B" w14:textId="77777777" w:rsidR="00814D08" w:rsidRDefault="00814D08" w:rsidP="00F46616">
            <w:pPr>
              <w:rPr>
                <w:lang w:val="es-ES"/>
              </w:rPr>
            </w:pPr>
          </w:p>
          <w:p w14:paraId="6838EE79" w14:textId="199D4358" w:rsidR="00814D08" w:rsidRPr="00814D08" w:rsidRDefault="00814D08" w:rsidP="00F46616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Aprobación de proyecto OIM</w:t>
            </w:r>
          </w:p>
        </w:tc>
      </w:tr>
      <w:tr w:rsidR="00D20479" w14:paraId="2D86B9C3" w14:textId="77777777" w:rsidTr="00CB08AF">
        <w:trPr>
          <w:jc w:val="center"/>
        </w:trPr>
        <w:tc>
          <w:tcPr>
            <w:tcW w:w="1135" w:type="pct"/>
            <w:vAlign w:val="center"/>
          </w:tcPr>
          <w:p w14:paraId="0C82471A" w14:textId="177D89B4" w:rsidR="00D20479" w:rsidRDefault="00D20479" w:rsidP="00F4661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Viernes 30 de abril</w:t>
            </w:r>
          </w:p>
        </w:tc>
        <w:tc>
          <w:tcPr>
            <w:tcW w:w="1288" w:type="pct"/>
            <w:vAlign w:val="center"/>
          </w:tcPr>
          <w:p w14:paraId="7CEE6232" w14:textId="77777777" w:rsidR="00D20479" w:rsidRDefault="00D20479" w:rsidP="00F46616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603A0961" w14:textId="46188340" w:rsidR="00D20479" w:rsidRDefault="00D20479" w:rsidP="00F46616">
            <w:r>
              <w:rPr>
                <w:lang w:val="es-ES"/>
              </w:rPr>
              <w:t>Seguimiento a proyecto Bicentenario</w:t>
            </w:r>
          </w:p>
        </w:tc>
      </w:tr>
      <w:tr w:rsidR="00A86A5A" w14:paraId="5CC08921" w14:textId="77777777" w:rsidTr="004736FC">
        <w:trPr>
          <w:jc w:val="center"/>
        </w:trPr>
        <w:tc>
          <w:tcPr>
            <w:tcW w:w="1135" w:type="pct"/>
            <w:vAlign w:val="center"/>
          </w:tcPr>
          <w:p w14:paraId="41D8BBEF" w14:textId="77777777" w:rsidR="00A86A5A" w:rsidRDefault="00A86A5A" w:rsidP="004736FC">
            <w:pPr>
              <w:rPr>
                <w:lang w:val="es-ES"/>
              </w:rPr>
            </w:pPr>
            <w:r>
              <w:rPr>
                <w:lang w:val="es-ES"/>
              </w:rPr>
              <w:t>Viernes 7 de mayo</w:t>
            </w:r>
          </w:p>
        </w:tc>
        <w:tc>
          <w:tcPr>
            <w:tcW w:w="1288" w:type="pct"/>
            <w:vAlign w:val="center"/>
          </w:tcPr>
          <w:p w14:paraId="32AE99D0" w14:textId="77777777" w:rsidR="00A86A5A" w:rsidRDefault="00A86A5A" w:rsidP="004736FC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6F4FA02B" w14:textId="77777777" w:rsidR="00A86A5A" w:rsidRDefault="00A86A5A" w:rsidP="004736FC">
            <w:pPr>
              <w:rPr>
                <w:lang w:val="es-ES"/>
              </w:rPr>
            </w:pPr>
            <w:r>
              <w:rPr>
                <w:lang w:val="es-ES"/>
              </w:rPr>
              <w:t>Seguimiento a proyecto Bicentenario</w:t>
            </w:r>
          </w:p>
        </w:tc>
      </w:tr>
      <w:tr w:rsidR="00A86A5A" w14:paraId="7ECF5741" w14:textId="77777777" w:rsidTr="00E214AB">
        <w:trPr>
          <w:jc w:val="center"/>
        </w:trPr>
        <w:tc>
          <w:tcPr>
            <w:tcW w:w="1135" w:type="pct"/>
            <w:vAlign w:val="center"/>
          </w:tcPr>
          <w:p w14:paraId="4875E179" w14:textId="632D0543" w:rsidR="00A86A5A" w:rsidRDefault="00A86A5A" w:rsidP="00E214AB">
            <w:pPr>
              <w:rPr>
                <w:lang w:val="es-ES"/>
              </w:rPr>
            </w:pPr>
          </w:p>
        </w:tc>
        <w:tc>
          <w:tcPr>
            <w:tcW w:w="1288" w:type="pct"/>
            <w:vAlign w:val="center"/>
          </w:tcPr>
          <w:p w14:paraId="6D57B07A" w14:textId="11E24652" w:rsidR="00A86A5A" w:rsidRDefault="00A86A5A" w:rsidP="00E214AB">
            <w:pPr>
              <w:rPr>
                <w:lang w:val="es-ES"/>
              </w:rPr>
            </w:pPr>
            <w:r>
              <w:rPr>
                <w:lang w:val="es-ES"/>
              </w:rPr>
              <w:t>Viernes 7 de mayo</w:t>
            </w:r>
          </w:p>
        </w:tc>
        <w:tc>
          <w:tcPr>
            <w:tcW w:w="2577" w:type="pct"/>
            <w:vAlign w:val="center"/>
          </w:tcPr>
          <w:p w14:paraId="581A2A23" w14:textId="1B935B6A" w:rsidR="00A86A5A" w:rsidRDefault="00A86A5A" w:rsidP="00E214AB">
            <w:pPr>
              <w:rPr>
                <w:lang w:val="es-ES"/>
              </w:rPr>
            </w:pPr>
            <w:r>
              <w:rPr>
                <w:lang w:val="es-ES"/>
              </w:rPr>
              <w:t>Realización de entrevistas a candidatas STM COMMCA</w:t>
            </w:r>
          </w:p>
        </w:tc>
      </w:tr>
      <w:tr w:rsidR="00A86A5A" w14:paraId="5EB0B959" w14:textId="77777777" w:rsidTr="00CB08AF">
        <w:trPr>
          <w:jc w:val="center"/>
        </w:trPr>
        <w:tc>
          <w:tcPr>
            <w:tcW w:w="1135" w:type="pct"/>
            <w:vAlign w:val="center"/>
          </w:tcPr>
          <w:p w14:paraId="58F5BA96" w14:textId="77777777" w:rsidR="00A86A5A" w:rsidRDefault="00A86A5A" w:rsidP="00A86A5A">
            <w:pPr>
              <w:rPr>
                <w:lang w:val="es-ES"/>
              </w:rPr>
            </w:pPr>
          </w:p>
        </w:tc>
        <w:tc>
          <w:tcPr>
            <w:tcW w:w="1288" w:type="pct"/>
            <w:vAlign w:val="center"/>
          </w:tcPr>
          <w:p w14:paraId="5C6C5B80" w14:textId="6ED68161" w:rsidR="00A86A5A" w:rsidRPr="00E91EBC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Jueves 13 de mayo</w:t>
            </w:r>
          </w:p>
        </w:tc>
        <w:tc>
          <w:tcPr>
            <w:tcW w:w="2577" w:type="pct"/>
            <w:vAlign w:val="center"/>
          </w:tcPr>
          <w:p w14:paraId="7DA95DE7" w14:textId="431C316A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Elección de próxima STM COMMCA.</w:t>
            </w:r>
          </w:p>
          <w:p w14:paraId="21193D2B" w14:textId="77777777" w:rsidR="00A86A5A" w:rsidRDefault="00A86A5A" w:rsidP="00A86A5A">
            <w:pPr>
              <w:rPr>
                <w:lang w:val="es-ES"/>
              </w:rPr>
            </w:pPr>
          </w:p>
          <w:p w14:paraId="46D6631E" w14:textId="77777777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 xml:space="preserve">Revisión de </w:t>
            </w:r>
            <w:r w:rsidRPr="00450404">
              <w:rPr>
                <w:lang w:val="es-ES"/>
              </w:rPr>
              <w:t>iniciativas de formación e información entorno a los marcos filosóficos de los DDHH de las mujeres, los mecanismos jurídicos e institucionales de protección, la PRIEG/SICA, su aplicación e instrumentos; y el rol de la institucionalidad SICA en el proceso de aplicación de la PRIEG/SICA.</w:t>
            </w:r>
          </w:p>
          <w:p w14:paraId="47FEDFAA" w14:textId="77777777" w:rsidR="00A86A5A" w:rsidRDefault="00A86A5A" w:rsidP="00A86A5A">
            <w:pPr>
              <w:rPr>
                <w:lang w:val="es-ES"/>
              </w:rPr>
            </w:pPr>
          </w:p>
          <w:p w14:paraId="01981CED" w14:textId="17D76343" w:rsidR="00A86A5A" w:rsidRPr="00CB08AF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Revisión de propuesta de</w:t>
            </w:r>
            <w:r w:rsidRPr="00450404">
              <w:rPr>
                <w:lang w:val="es-ES"/>
              </w:rPr>
              <w:t xml:space="preserve"> implementación del Plan Estratégico de Reactivación económico social y ambiental de los países del SICA para la recuperación post-COVID 19.</w:t>
            </w:r>
          </w:p>
        </w:tc>
      </w:tr>
      <w:tr w:rsidR="00A86A5A" w14:paraId="7B1180DA" w14:textId="77777777" w:rsidTr="00CB08AF">
        <w:trPr>
          <w:jc w:val="center"/>
        </w:trPr>
        <w:tc>
          <w:tcPr>
            <w:tcW w:w="1135" w:type="pct"/>
            <w:vAlign w:val="center"/>
          </w:tcPr>
          <w:p w14:paraId="3D9C2C17" w14:textId="138C8910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Viernes 14 de mayo</w:t>
            </w:r>
          </w:p>
        </w:tc>
        <w:tc>
          <w:tcPr>
            <w:tcW w:w="1288" w:type="pct"/>
            <w:vAlign w:val="center"/>
          </w:tcPr>
          <w:p w14:paraId="2B545409" w14:textId="77777777" w:rsidR="00A86A5A" w:rsidRDefault="00A86A5A" w:rsidP="00A86A5A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5D28A367" w14:textId="20CA7F90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Seguimiento a proyecto Bicentenario</w:t>
            </w:r>
          </w:p>
        </w:tc>
      </w:tr>
      <w:tr w:rsidR="00A86A5A" w14:paraId="753DFE04" w14:textId="77777777" w:rsidTr="00CB08AF">
        <w:trPr>
          <w:jc w:val="center"/>
        </w:trPr>
        <w:tc>
          <w:tcPr>
            <w:tcW w:w="1135" w:type="pct"/>
            <w:vAlign w:val="center"/>
          </w:tcPr>
          <w:p w14:paraId="0F0C2151" w14:textId="3E911AEA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Viernes 21 de mayo</w:t>
            </w:r>
          </w:p>
        </w:tc>
        <w:tc>
          <w:tcPr>
            <w:tcW w:w="1288" w:type="pct"/>
            <w:vAlign w:val="center"/>
          </w:tcPr>
          <w:p w14:paraId="5F66E1C3" w14:textId="77777777" w:rsidR="00A86A5A" w:rsidRDefault="00A86A5A" w:rsidP="00A86A5A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08EFDEAB" w14:textId="5FC24C23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Seguimiento a proyecto Bicentenario</w:t>
            </w:r>
          </w:p>
        </w:tc>
      </w:tr>
      <w:tr w:rsidR="00A86A5A" w14:paraId="50CDE664" w14:textId="77777777" w:rsidTr="00CB08AF">
        <w:trPr>
          <w:jc w:val="center"/>
        </w:trPr>
        <w:tc>
          <w:tcPr>
            <w:tcW w:w="5000" w:type="pct"/>
            <w:gridSpan w:val="3"/>
            <w:vAlign w:val="center"/>
          </w:tcPr>
          <w:p w14:paraId="380E56D7" w14:textId="77777777" w:rsidR="00A86A5A" w:rsidRDefault="00A86A5A" w:rsidP="00A86A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25-27 mayo</w:t>
            </w:r>
          </w:p>
          <w:p w14:paraId="22A28B7C" w14:textId="19264143" w:rsidR="00A86A5A" w:rsidRDefault="00A86A5A" w:rsidP="00A86A5A">
            <w:pPr>
              <w:jc w:val="center"/>
            </w:pPr>
            <w:r>
              <w:rPr>
                <w:lang w:val="es-ES"/>
              </w:rPr>
              <w:t>Conmemoración Mujeres del Bicentenario</w:t>
            </w:r>
          </w:p>
        </w:tc>
      </w:tr>
      <w:tr w:rsidR="00A86A5A" w14:paraId="168F2B30" w14:textId="77777777" w:rsidTr="00CB08AF">
        <w:trPr>
          <w:jc w:val="center"/>
        </w:trPr>
        <w:tc>
          <w:tcPr>
            <w:tcW w:w="1135" w:type="pct"/>
            <w:vAlign w:val="center"/>
          </w:tcPr>
          <w:p w14:paraId="4AB81CC5" w14:textId="5AD5B649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Martes 8 de junio</w:t>
            </w:r>
          </w:p>
        </w:tc>
        <w:tc>
          <w:tcPr>
            <w:tcW w:w="1288" w:type="pct"/>
            <w:vAlign w:val="center"/>
          </w:tcPr>
          <w:p w14:paraId="3CC37EDF" w14:textId="5829080A" w:rsidR="00A86A5A" w:rsidRPr="00E91EBC" w:rsidRDefault="00A86A5A" w:rsidP="00A86A5A">
            <w:pPr>
              <w:rPr>
                <w:lang w:val="es-ES"/>
              </w:rPr>
            </w:pPr>
          </w:p>
        </w:tc>
        <w:tc>
          <w:tcPr>
            <w:tcW w:w="2577" w:type="pct"/>
            <w:vAlign w:val="center"/>
          </w:tcPr>
          <w:p w14:paraId="146C55C5" w14:textId="7E22975F" w:rsidR="00A86A5A" w:rsidRP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Reunión de coordinación del traslado de PPT</w:t>
            </w:r>
          </w:p>
        </w:tc>
      </w:tr>
      <w:tr w:rsidR="00A86A5A" w14:paraId="03834D3C" w14:textId="77777777" w:rsidTr="00CB08AF">
        <w:trPr>
          <w:jc w:val="center"/>
        </w:trPr>
        <w:tc>
          <w:tcPr>
            <w:tcW w:w="1135" w:type="pct"/>
            <w:vAlign w:val="center"/>
          </w:tcPr>
          <w:p w14:paraId="1BB80F8E" w14:textId="77777777" w:rsidR="00A86A5A" w:rsidRDefault="00A86A5A" w:rsidP="00A86A5A">
            <w:pPr>
              <w:rPr>
                <w:lang w:val="es-ES"/>
              </w:rPr>
            </w:pPr>
          </w:p>
        </w:tc>
        <w:tc>
          <w:tcPr>
            <w:tcW w:w="1288" w:type="pct"/>
            <w:vAlign w:val="center"/>
          </w:tcPr>
          <w:p w14:paraId="7F398C67" w14:textId="39263EDA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Viernes 11 de junio</w:t>
            </w:r>
          </w:p>
        </w:tc>
        <w:tc>
          <w:tcPr>
            <w:tcW w:w="2577" w:type="pct"/>
            <w:vAlign w:val="center"/>
          </w:tcPr>
          <w:p w14:paraId="11CFAD15" w14:textId="77777777" w:rsidR="00A86A5A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Traslado simbólico de PPT a Guatemala</w:t>
            </w:r>
          </w:p>
          <w:p w14:paraId="2F7F5D10" w14:textId="77777777" w:rsidR="00A86A5A" w:rsidRDefault="00A86A5A" w:rsidP="00A86A5A">
            <w:pPr>
              <w:rPr>
                <w:lang w:val="es-ES"/>
              </w:rPr>
            </w:pPr>
          </w:p>
          <w:p w14:paraId="5DCC591B" w14:textId="2951DB41" w:rsidR="00A86A5A" w:rsidRPr="008A1775" w:rsidRDefault="00A86A5A" w:rsidP="00A86A5A">
            <w:pPr>
              <w:rPr>
                <w:lang w:val="es-ES"/>
              </w:rPr>
            </w:pPr>
            <w:r>
              <w:rPr>
                <w:lang w:val="es-ES"/>
              </w:rPr>
              <w:t>Rendición de informe de PPT Costa Rica</w:t>
            </w:r>
          </w:p>
        </w:tc>
      </w:tr>
      <w:tr w:rsidR="00A86A5A" w14:paraId="43027BB2" w14:textId="77777777" w:rsidTr="00CB08AF">
        <w:trPr>
          <w:jc w:val="center"/>
        </w:trPr>
        <w:tc>
          <w:tcPr>
            <w:tcW w:w="5000" w:type="pct"/>
            <w:gridSpan w:val="3"/>
            <w:vAlign w:val="center"/>
          </w:tcPr>
          <w:p w14:paraId="1100E046" w14:textId="77777777" w:rsidR="00A86A5A" w:rsidRDefault="00A86A5A" w:rsidP="00A86A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 de junio</w:t>
            </w:r>
          </w:p>
          <w:p w14:paraId="1FA2C8EA" w14:textId="69A8A8CE" w:rsidR="00A86A5A" w:rsidRDefault="00A86A5A" w:rsidP="00A86A5A">
            <w:pPr>
              <w:jc w:val="center"/>
            </w:pPr>
            <w:r>
              <w:rPr>
                <w:lang w:val="es-ES"/>
              </w:rPr>
              <w:lastRenderedPageBreak/>
              <w:t>Traslado a PPT Guatemala</w:t>
            </w:r>
          </w:p>
        </w:tc>
      </w:tr>
    </w:tbl>
    <w:p w14:paraId="76B464DF" w14:textId="360E0886" w:rsidR="000A7D12" w:rsidRDefault="000A7D12" w:rsidP="000A7D12"/>
    <w:sectPr w:rsidR="000A7D12" w:rsidSect="00280B5B">
      <w:headerReference w:type="default" r:id="rId7"/>
      <w:pgSz w:w="12240" w:h="15840"/>
      <w:pgMar w:top="2271" w:right="1440" w:bottom="1440" w:left="1440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F636C" w14:textId="77777777" w:rsidR="00672615" w:rsidRDefault="00672615" w:rsidP="00DE53A0">
      <w:r>
        <w:separator/>
      </w:r>
    </w:p>
  </w:endnote>
  <w:endnote w:type="continuationSeparator" w:id="0">
    <w:p w14:paraId="5D5D4313" w14:textId="77777777" w:rsidR="00672615" w:rsidRDefault="00672615" w:rsidP="00D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A14F" w14:textId="77777777" w:rsidR="00672615" w:rsidRDefault="00672615" w:rsidP="00DE53A0">
      <w:r>
        <w:separator/>
      </w:r>
    </w:p>
  </w:footnote>
  <w:footnote w:type="continuationSeparator" w:id="0">
    <w:p w14:paraId="04E63618" w14:textId="77777777" w:rsidR="00672615" w:rsidRDefault="00672615" w:rsidP="00DE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0DB7" w14:textId="36C231AC" w:rsidR="00280B5B" w:rsidRDefault="00280B5B" w:rsidP="00280B5B">
    <w:pPr>
      <w:pStyle w:val="Encabezado"/>
      <w:tabs>
        <w:tab w:val="clear" w:pos="4680"/>
        <w:tab w:val="clear" w:pos="9360"/>
        <w:tab w:val="center" w:pos="3544"/>
      </w:tabs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44948" wp14:editId="3F92B18D">
          <wp:simplePos x="0" y="0"/>
          <wp:positionH relativeFrom="column">
            <wp:posOffset>4918710</wp:posOffset>
          </wp:positionH>
          <wp:positionV relativeFrom="paragraph">
            <wp:posOffset>-293676</wp:posOffset>
          </wp:positionV>
          <wp:extent cx="847725" cy="909955"/>
          <wp:effectExtent l="0" t="0" r="3175" b="4445"/>
          <wp:wrapNone/>
          <wp:docPr id="3" name="Imagen 5">
            <a:extLst xmlns:a="http://schemas.openxmlformats.org/drawingml/2006/main">
              <a:ext uri="{FF2B5EF4-FFF2-40B4-BE49-F238E27FC236}">
                <a16:creationId xmlns:a16="http://schemas.microsoft.com/office/drawing/2014/main" id="{254C0A45-B362-6F47-A5E7-AAD5A610267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>
                    <a:extLst>
                      <a:ext uri="{FF2B5EF4-FFF2-40B4-BE49-F238E27FC236}">
                        <a16:creationId xmlns:a16="http://schemas.microsoft.com/office/drawing/2014/main" id="{254C0A45-B362-6F47-A5E7-AAD5A610267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3F325B" wp14:editId="682E3945">
          <wp:simplePos x="0" y="0"/>
          <wp:positionH relativeFrom="column">
            <wp:posOffset>-132</wp:posOffset>
          </wp:positionH>
          <wp:positionV relativeFrom="paragraph">
            <wp:posOffset>-139372</wp:posOffset>
          </wp:positionV>
          <wp:extent cx="2037080" cy="647700"/>
          <wp:effectExtent l="0" t="0" r="0" b="0"/>
          <wp:wrapNone/>
          <wp:docPr id="2" name="Imagen 6">
            <a:extLst xmlns:a="http://schemas.openxmlformats.org/drawingml/2006/main">
              <a:ext uri="{FF2B5EF4-FFF2-40B4-BE49-F238E27FC236}">
                <a16:creationId xmlns:a16="http://schemas.microsoft.com/office/drawing/2014/main" id="{329B80EF-E0F2-684B-BE9F-0F22FBC4D1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>
                    <a:extLst>
                      <a:ext uri="{FF2B5EF4-FFF2-40B4-BE49-F238E27FC236}">
                        <a16:creationId xmlns:a16="http://schemas.microsoft.com/office/drawing/2014/main" id="{329B80EF-E0F2-684B-BE9F-0F22FBC4D11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AA796" w14:textId="77777777" w:rsidR="00280B5B" w:rsidRDefault="00280B5B" w:rsidP="00280B5B">
    <w:pPr>
      <w:pStyle w:val="Encabezado"/>
      <w:tabs>
        <w:tab w:val="clear" w:pos="4680"/>
        <w:tab w:val="clear" w:pos="9360"/>
        <w:tab w:val="center" w:pos="3544"/>
      </w:tabs>
      <w:jc w:val="center"/>
      <w:rPr>
        <w:lang w:val="es-ES"/>
      </w:rPr>
    </w:pPr>
  </w:p>
  <w:p w14:paraId="5AC60C57" w14:textId="77777777" w:rsidR="00591C39" w:rsidRDefault="00591C39" w:rsidP="00280B5B">
    <w:pPr>
      <w:pStyle w:val="Encabezado"/>
      <w:tabs>
        <w:tab w:val="center" w:pos="3544"/>
      </w:tabs>
      <w:jc w:val="center"/>
      <w:rPr>
        <w:lang w:val="es-ES"/>
      </w:rPr>
    </w:pPr>
  </w:p>
  <w:p w14:paraId="144B1605" w14:textId="77777777" w:rsidR="00591C39" w:rsidRDefault="00591C39" w:rsidP="00280B5B">
    <w:pPr>
      <w:pStyle w:val="Encabezado"/>
      <w:tabs>
        <w:tab w:val="center" w:pos="3544"/>
      </w:tabs>
      <w:jc w:val="center"/>
      <w:rPr>
        <w:lang w:val="es-ES"/>
      </w:rPr>
    </w:pPr>
  </w:p>
  <w:p w14:paraId="68111531" w14:textId="77777777" w:rsidR="00363BFA" w:rsidRDefault="00363BFA" w:rsidP="00280B5B">
    <w:pPr>
      <w:pStyle w:val="Encabezado"/>
      <w:tabs>
        <w:tab w:val="center" w:pos="3544"/>
      </w:tabs>
      <w:jc w:val="center"/>
      <w:rPr>
        <w:lang w:val="es-ES"/>
      </w:rPr>
    </w:pPr>
    <w:r>
      <w:rPr>
        <w:lang w:val="es-ES"/>
      </w:rPr>
      <w:t xml:space="preserve">Propuesta de Calendarización </w:t>
    </w:r>
  </w:p>
  <w:p w14:paraId="1FCC0A15" w14:textId="3E1877DF" w:rsidR="00280B5B" w:rsidRDefault="00E91EBC" w:rsidP="00280B5B">
    <w:pPr>
      <w:pStyle w:val="Encabezado"/>
      <w:tabs>
        <w:tab w:val="center" w:pos="3544"/>
      </w:tabs>
      <w:jc w:val="center"/>
      <w:rPr>
        <w:lang w:val="es-ES"/>
      </w:rPr>
    </w:pPr>
    <w:r>
      <w:rPr>
        <w:lang w:val="es-ES"/>
      </w:rPr>
      <w:t>C</w:t>
    </w:r>
    <w:r w:rsidR="00591C39" w:rsidRPr="00591C39">
      <w:rPr>
        <w:lang w:val="es-ES"/>
      </w:rPr>
      <w:t xml:space="preserve">onsejo </w:t>
    </w:r>
    <w:r w:rsidR="00591C39">
      <w:rPr>
        <w:lang w:val="es-ES"/>
      </w:rPr>
      <w:t>d</w:t>
    </w:r>
    <w:r w:rsidR="00591C39" w:rsidRPr="00591C39">
      <w:rPr>
        <w:lang w:val="es-ES"/>
      </w:rPr>
      <w:t xml:space="preserve">e </w:t>
    </w:r>
    <w:proofErr w:type="gramStart"/>
    <w:r w:rsidR="00591C39" w:rsidRPr="00591C39">
      <w:rPr>
        <w:lang w:val="es-ES"/>
      </w:rPr>
      <w:t>Ministras</w:t>
    </w:r>
    <w:proofErr w:type="gramEnd"/>
    <w:r w:rsidR="00591C39" w:rsidRPr="00591C39">
      <w:rPr>
        <w:lang w:val="es-ES"/>
      </w:rPr>
      <w:t xml:space="preserve"> </w:t>
    </w:r>
    <w:r w:rsidR="00591C39">
      <w:rPr>
        <w:lang w:val="es-ES"/>
      </w:rPr>
      <w:t>d</w:t>
    </w:r>
    <w:r w:rsidR="00591C39" w:rsidRPr="00591C39">
      <w:rPr>
        <w:lang w:val="es-ES"/>
      </w:rPr>
      <w:t xml:space="preserve">e </w:t>
    </w:r>
    <w:r w:rsidR="00591C39">
      <w:rPr>
        <w:lang w:val="es-ES"/>
      </w:rPr>
      <w:t>l</w:t>
    </w:r>
    <w:r w:rsidR="00591C39" w:rsidRPr="00591C39">
      <w:rPr>
        <w:lang w:val="es-ES"/>
      </w:rPr>
      <w:t xml:space="preserve">a Mujer </w:t>
    </w:r>
    <w:r w:rsidR="00591C39">
      <w:rPr>
        <w:lang w:val="es-ES"/>
      </w:rPr>
      <w:t>d</w:t>
    </w:r>
    <w:r w:rsidR="00591C39" w:rsidRPr="00591C39">
      <w:rPr>
        <w:lang w:val="es-ES"/>
      </w:rPr>
      <w:t>e Centroamérica Y República Dominicana</w:t>
    </w:r>
    <w:r w:rsidR="00591C39">
      <w:rPr>
        <w:lang w:val="es-ES"/>
      </w:rPr>
      <w:t xml:space="preserve"> (COMMCA)</w:t>
    </w:r>
  </w:p>
  <w:p w14:paraId="2A8D86DB" w14:textId="7275598F" w:rsidR="00591C39" w:rsidRPr="006376E8" w:rsidRDefault="00591C39" w:rsidP="00280B5B">
    <w:pPr>
      <w:pStyle w:val="Encabezado"/>
      <w:tabs>
        <w:tab w:val="center" w:pos="3544"/>
      </w:tabs>
      <w:jc w:val="center"/>
      <w:rPr>
        <w:lang w:val="es-ES"/>
      </w:rPr>
    </w:pPr>
    <w:r>
      <w:rPr>
        <w:lang w:val="es-ES"/>
      </w:rPr>
      <w:t>SICA</w:t>
    </w:r>
  </w:p>
  <w:p w14:paraId="225B101F" w14:textId="77777777" w:rsidR="00280B5B" w:rsidRPr="00DE53A0" w:rsidRDefault="00280B5B" w:rsidP="00280B5B">
    <w:pPr>
      <w:pStyle w:val="Encabezado"/>
      <w:tabs>
        <w:tab w:val="clear" w:pos="4680"/>
        <w:tab w:val="clear" w:pos="9360"/>
        <w:tab w:val="center" w:pos="3544"/>
      </w:tabs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4E9"/>
    <w:multiLevelType w:val="hybridMultilevel"/>
    <w:tmpl w:val="E286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1A9"/>
    <w:multiLevelType w:val="hybridMultilevel"/>
    <w:tmpl w:val="E286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CC4"/>
    <w:multiLevelType w:val="hybridMultilevel"/>
    <w:tmpl w:val="A10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12"/>
    <w:rsid w:val="000212AC"/>
    <w:rsid w:val="000A7D12"/>
    <w:rsid w:val="0018575C"/>
    <w:rsid w:val="001C1BBB"/>
    <w:rsid w:val="002464EA"/>
    <w:rsid w:val="00246651"/>
    <w:rsid w:val="00280B5B"/>
    <w:rsid w:val="003220A0"/>
    <w:rsid w:val="0035053C"/>
    <w:rsid w:val="00363BFA"/>
    <w:rsid w:val="00450404"/>
    <w:rsid w:val="00486394"/>
    <w:rsid w:val="004A3D74"/>
    <w:rsid w:val="005159AC"/>
    <w:rsid w:val="00591C39"/>
    <w:rsid w:val="0059215B"/>
    <w:rsid w:val="005E0AF5"/>
    <w:rsid w:val="00665164"/>
    <w:rsid w:val="00672615"/>
    <w:rsid w:val="0068653D"/>
    <w:rsid w:val="007B1238"/>
    <w:rsid w:val="00814D08"/>
    <w:rsid w:val="008A1236"/>
    <w:rsid w:val="008A1775"/>
    <w:rsid w:val="00905332"/>
    <w:rsid w:val="0097333F"/>
    <w:rsid w:val="00A332A6"/>
    <w:rsid w:val="00A86A5A"/>
    <w:rsid w:val="00AA2EC4"/>
    <w:rsid w:val="00AA5E21"/>
    <w:rsid w:val="00B121D9"/>
    <w:rsid w:val="00B70087"/>
    <w:rsid w:val="00CA7998"/>
    <w:rsid w:val="00CB08AF"/>
    <w:rsid w:val="00D20479"/>
    <w:rsid w:val="00D964EF"/>
    <w:rsid w:val="00DE53A0"/>
    <w:rsid w:val="00E000E5"/>
    <w:rsid w:val="00E91EBC"/>
    <w:rsid w:val="00EB0C34"/>
    <w:rsid w:val="00EB0FC6"/>
    <w:rsid w:val="00F26B7F"/>
    <w:rsid w:val="00F46616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E7FE1D"/>
  <w15:chartTrackingRefBased/>
  <w15:docId w15:val="{12544D6C-04FF-284D-824C-09AF40C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53A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3A0"/>
  </w:style>
  <w:style w:type="paragraph" w:styleId="Piedepgina">
    <w:name w:val="footer"/>
    <w:basedOn w:val="Normal"/>
    <w:link w:val="PiedepginaCar"/>
    <w:uiPriority w:val="99"/>
    <w:unhideWhenUsed/>
    <w:rsid w:val="00DE53A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3A0"/>
  </w:style>
  <w:style w:type="paragraph" w:styleId="Prrafodelista">
    <w:name w:val="List Paragraph"/>
    <w:basedOn w:val="Normal"/>
    <w:uiPriority w:val="34"/>
    <w:qFormat/>
    <w:rsid w:val="00592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A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Gamboa</dc:creator>
  <cp:keywords/>
  <dc:description/>
  <cp:lastModifiedBy>Jennifer flores</cp:lastModifiedBy>
  <cp:revision>2</cp:revision>
  <dcterms:created xsi:type="dcterms:W3CDTF">2021-04-14T21:22:00Z</dcterms:created>
  <dcterms:modified xsi:type="dcterms:W3CDTF">2021-04-14T21:22:00Z</dcterms:modified>
</cp:coreProperties>
</file>