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7C8A87" w14:textId="28A3F4FB" w:rsidR="00636D24" w:rsidRDefault="00636D24" w:rsidP="00B526FD">
      <w:pPr>
        <w:spacing w:before="120"/>
        <w:jc w:val="center"/>
        <w:rPr>
          <w:rFonts w:ascii="Garamond" w:hAnsi="Garamond" w:cs="Arial"/>
          <w:sz w:val="22"/>
          <w:szCs w:val="22"/>
        </w:rPr>
      </w:pPr>
      <w:r w:rsidRPr="00B526FD">
        <w:rPr>
          <w:rFonts w:ascii="Garamond" w:hAnsi="Garamond" w:cs="Arial"/>
          <w:sz w:val="22"/>
          <w:szCs w:val="22"/>
        </w:rPr>
        <w:t xml:space="preserve">ANEXO N° 1. </w:t>
      </w:r>
      <w:r w:rsidRPr="00B526FD">
        <w:rPr>
          <w:rFonts w:ascii="Garamond" w:hAnsi="Garamond" w:cs="Arial"/>
          <w:sz w:val="22"/>
          <w:szCs w:val="22"/>
        </w:rPr>
        <w:tab/>
        <w:t>Términos de referencia del estudio.</w:t>
      </w:r>
    </w:p>
    <w:p w14:paraId="0A3555D7" w14:textId="77777777" w:rsidR="00B526FD" w:rsidRPr="00B526FD" w:rsidRDefault="00B526FD" w:rsidP="00B526FD">
      <w:pPr>
        <w:spacing w:before="120"/>
        <w:jc w:val="center"/>
        <w:rPr>
          <w:rFonts w:ascii="Garamond" w:hAnsi="Garamond" w:cs="Arial"/>
          <w:sz w:val="22"/>
          <w:szCs w:val="22"/>
        </w:rPr>
      </w:pPr>
    </w:p>
    <w:sdt>
      <w:sdtPr>
        <w:rPr>
          <w:rFonts w:ascii="Garamond" w:eastAsia="Times New Roman" w:hAnsi="Garamond" w:cs="Times New Roman"/>
          <w:color w:val="auto"/>
          <w:sz w:val="22"/>
          <w:szCs w:val="22"/>
          <w:lang w:val="es-ES"/>
        </w:rPr>
        <w:id w:val="1309749443"/>
        <w:docPartObj>
          <w:docPartGallery w:val="Table of Contents"/>
          <w:docPartUnique/>
        </w:docPartObj>
      </w:sdtPr>
      <w:sdtEndPr>
        <w:rPr>
          <w:b/>
          <w:bCs/>
        </w:rPr>
      </w:sdtEndPr>
      <w:sdtContent>
        <w:p w14:paraId="4E879E5E" w14:textId="355BFDC4" w:rsidR="00780845" w:rsidRPr="00B526FD" w:rsidRDefault="005D5C5E" w:rsidP="00B526FD">
          <w:pPr>
            <w:pStyle w:val="TtulodeTDC"/>
            <w:spacing w:line="240" w:lineRule="auto"/>
            <w:rPr>
              <w:rFonts w:ascii="Garamond" w:hAnsi="Garamond" w:cs="Times New Roman"/>
              <w:b/>
              <w:bCs/>
              <w:color w:val="auto"/>
              <w:sz w:val="22"/>
              <w:szCs w:val="22"/>
            </w:rPr>
          </w:pPr>
          <w:r w:rsidRPr="00B526FD">
            <w:rPr>
              <w:rFonts w:ascii="Garamond" w:hAnsi="Garamond" w:cs="Times New Roman"/>
              <w:b/>
              <w:bCs/>
              <w:color w:val="auto"/>
              <w:sz w:val="22"/>
              <w:szCs w:val="22"/>
              <w:lang w:val="es-ES"/>
            </w:rPr>
            <w:t>TABLA DE CONTENIDO</w:t>
          </w:r>
          <w:bookmarkStart w:id="0" w:name="_GoBack"/>
          <w:bookmarkEnd w:id="0"/>
        </w:p>
        <w:p w14:paraId="48CA8850" w14:textId="1863F6DE" w:rsidR="00BB1B43" w:rsidRPr="00B526FD" w:rsidRDefault="00780845" w:rsidP="00B526FD">
          <w:pPr>
            <w:pStyle w:val="TDC1"/>
            <w:rPr>
              <w:rFonts w:ascii="Garamond" w:eastAsiaTheme="minorEastAsia" w:hAnsi="Garamond" w:cstheme="minorBidi"/>
              <w:noProof/>
              <w:sz w:val="22"/>
              <w:szCs w:val="22"/>
            </w:rPr>
          </w:pPr>
          <w:r w:rsidRPr="00B526FD">
            <w:rPr>
              <w:rFonts w:ascii="Garamond" w:hAnsi="Garamond"/>
              <w:b/>
              <w:bCs/>
              <w:sz w:val="22"/>
              <w:szCs w:val="22"/>
              <w:lang w:val="es-ES"/>
            </w:rPr>
            <w:fldChar w:fldCharType="begin"/>
          </w:r>
          <w:r w:rsidRPr="00B526FD">
            <w:rPr>
              <w:rFonts w:ascii="Garamond" w:hAnsi="Garamond"/>
              <w:b/>
              <w:bCs/>
              <w:sz w:val="22"/>
              <w:szCs w:val="22"/>
              <w:lang w:val="es-ES"/>
            </w:rPr>
            <w:instrText xml:space="preserve"> TOC \o "1-3" \h \z \u </w:instrText>
          </w:r>
          <w:r w:rsidRPr="00B526FD">
            <w:rPr>
              <w:rFonts w:ascii="Garamond" w:hAnsi="Garamond"/>
              <w:b/>
              <w:bCs/>
              <w:sz w:val="22"/>
              <w:szCs w:val="22"/>
              <w:lang w:val="es-ES"/>
            </w:rPr>
            <w:fldChar w:fldCharType="separate"/>
          </w:r>
          <w:hyperlink w:anchor="_Toc89240343" w:history="1">
            <w:r w:rsidR="00BB1B43" w:rsidRPr="00B526FD">
              <w:rPr>
                <w:rStyle w:val="Hipervnculo"/>
                <w:rFonts w:ascii="Garamond" w:hAnsi="Garamond"/>
                <w:noProof/>
                <w:sz w:val="22"/>
                <w:szCs w:val="22"/>
              </w:rPr>
              <w:t>1.</w:t>
            </w:r>
            <w:r w:rsidR="00BB1B43" w:rsidRPr="00B526FD">
              <w:rPr>
                <w:rFonts w:ascii="Garamond" w:eastAsiaTheme="minorEastAsia" w:hAnsi="Garamond" w:cstheme="minorBidi"/>
                <w:noProof/>
                <w:sz w:val="22"/>
                <w:szCs w:val="22"/>
              </w:rPr>
              <w:tab/>
            </w:r>
            <w:r w:rsidR="00BB1B43" w:rsidRPr="00B526FD">
              <w:rPr>
                <w:rStyle w:val="Hipervnculo"/>
                <w:rFonts w:ascii="Garamond" w:hAnsi="Garamond"/>
                <w:noProof/>
                <w:sz w:val="22"/>
                <w:szCs w:val="22"/>
              </w:rPr>
              <w:t>Descripción del proyecto</w:t>
            </w:r>
            <w:r w:rsidR="00BB1B43" w:rsidRPr="00B526FD">
              <w:rPr>
                <w:rFonts w:ascii="Garamond" w:hAnsi="Garamond"/>
                <w:noProof/>
                <w:webHidden/>
                <w:sz w:val="22"/>
                <w:szCs w:val="22"/>
              </w:rPr>
              <w:tab/>
            </w:r>
            <w:r w:rsidR="00BB1B43" w:rsidRPr="00B526FD">
              <w:rPr>
                <w:rFonts w:ascii="Garamond" w:hAnsi="Garamond"/>
                <w:noProof/>
                <w:webHidden/>
                <w:sz w:val="22"/>
                <w:szCs w:val="22"/>
              </w:rPr>
              <w:fldChar w:fldCharType="begin"/>
            </w:r>
            <w:r w:rsidR="00BB1B43" w:rsidRPr="00B526FD">
              <w:rPr>
                <w:rFonts w:ascii="Garamond" w:hAnsi="Garamond"/>
                <w:noProof/>
                <w:webHidden/>
                <w:sz w:val="22"/>
                <w:szCs w:val="22"/>
              </w:rPr>
              <w:instrText xml:space="preserve"> PAGEREF _Toc89240343 \h </w:instrText>
            </w:r>
            <w:r w:rsidR="00BB1B43" w:rsidRPr="00B526FD">
              <w:rPr>
                <w:rFonts w:ascii="Garamond" w:hAnsi="Garamond"/>
                <w:noProof/>
                <w:webHidden/>
                <w:sz w:val="22"/>
                <w:szCs w:val="22"/>
              </w:rPr>
            </w:r>
            <w:r w:rsidR="00BB1B43" w:rsidRPr="00B526FD">
              <w:rPr>
                <w:rFonts w:ascii="Garamond" w:hAnsi="Garamond"/>
                <w:noProof/>
                <w:webHidden/>
                <w:sz w:val="22"/>
                <w:szCs w:val="22"/>
              </w:rPr>
              <w:fldChar w:fldCharType="separate"/>
            </w:r>
            <w:r w:rsidR="00BB1B43" w:rsidRPr="00B526FD">
              <w:rPr>
                <w:rFonts w:ascii="Garamond" w:hAnsi="Garamond"/>
                <w:noProof/>
                <w:webHidden/>
                <w:sz w:val="22"/>
                <w:szCs w:val="22"/>
              </w:rPr>
              <w:t>3</w:t>
            </w:r>
            <w:r w:rsidR="00BB1B43" w:rsidRPr="00B526FD">
              <w:rPr>
                <w:rFonts w:ascii="Garamond" w:hAnsi="Garamond"/>
                <w:noProof/>
                <w:webHidden/>
                <w:sz w:val="22"/>
                <w:szCs w:val="22"/>
              </w:rPr>
              <w:fldChar w:fldCharType="end"/>
            </w:r>
          </w:hyperlink>
        </w:p>
        <w:p w14:paraId="1CDC3C48" w14:textId="0A91F572" w:rsidR="00BB1B43" w:rsidRPr="00B526FD" w:rsidRDefault="00636D24" w:rsidP="00B526FD">
          <w:pPr>
            <w:pStyle w:val="TDC1"/>
            <w:rPr>
              <w:rFonts w:ascii="Garamond" w:eastAsiaTheme="minorEastAsia" w:hAnsi="Garamond" w:cstheme="minorBidi"/>
              <w:noProof/>
              <w:sz w:val="22"/>
              <w:szCs w:val="22"/>
            </w:rPr>
          </w:pPr>
          <w:hyperlink w:anchor="_Toc89240344" w:history="1">
            <w:r w:rsidR="00BB1B43" w:rsidRPr="00B526FD">
              <w:rPr>
                <w:rStyle w:val="Hipervnculo"/>
                <w:rFonts w:ascii="Garamond" w:hAnsi="Garamond"/>
                <w:noProof/>
                <w:sz w:val="22"/>
                <w:szCs w:val="22"/>
              </w:rPr>
              <w:t>1.1</w:t>
            </w:r>
            <w:r w:rsidR="00BB1B43" w:rsidRPr="00B526FD">
              <w:rPr>
                <w:rFonts w:ascii="Garamond" w:eastAsiaTheme="minorEastAsia" w:hAnsi="Garamond" w:cstheme="minorBidi"/>
                <w:noProof/>
                <w:sz w:val="22"/>
                <w:szCs w:val="22"/>
              </w:rPr>
              <w:tab/>
            </w:r>
            <w:r w:rsidR="00BB1B43" w:rsidRPr="00B526FD">
              <w:rPr>
                <w:rStyle w:val="Hipervnculo"/>
                <w:rFonts w:ascii="Garamond" w:hAnsi="Garamond"/>
                <w:noProof/>
                <w:sz w:val="22"/>
                <w:szCs w:val="22"/>
              </w:rPr>
              <w:t>antecedentes</w:t>
            </w:r>
            <w:r w:rsidR="00BB1B43" w:rsidRPr="00B526FD">
              <w:rPr>
                <w:rFonts w:ascii="Garamond" w:hAnsi="Garamond"/>
                <w:noProof/>
                <w:webHidden/>
                <w:sz w:val="22"/>
                <w:szCs w:val="22"/>
              </w:rPr>
              <w:tab/>
            </w:r>
            <w:r w:rsidR="00BB1B43" w:rsidRPr="00B526FD">
              <w:rPr>
                <w:rFonts w:ascii="Garamond" w:hAnsi="Garamond"/>
                <w:noProof/>
                <w:webHidden/>
                <w:sz w:val="22"/>
                <w:szCs w:val="22"/>
              </w:rPr>
              <w:fldChar w:fldCharType="begin"/>
            </w:r>
            <w:r w:rsidR="00BB1B43" w:rsidRPr="00B526FD">
              <w:rPr>
                <w:rFonts w:ascii="Garamond" w:hAnsi="Garamond"/>
                <w:noProof/>
                <w:webHidden/>
                <w:sz w:val="22"/>
                <w:szCs w:val="22"/>
              </w:rPr>
              <w:instrText xml:space="preserve"> PAGEREF _Toc89240344 \h </w:instrText>
            </w:r>
            <w:r w:rsidR="00BB1B43" w:rsidRPr="00B526FD">
              <w:rPr>
                <w:rFonts w:ascii="Garamond" w:hAnsi="Garamond"/>
                <w:noProof/>
                <w:webHidden/>
                <w:sz w:val="22"/>
                <w:szCs w:val="22"/>
              </w:rPr>
            </w:r>
            <w:r w:rsidR="00BB1B43" w:rsidRPr="00B526FD">
              <w:rPr>
                <w:rFonts w:ascii="Garamond" w:hAnsi="Garamond"/>
                <w:noProof/>
                <w:webHidden/>
                <w:sz w:val="22"/>
                <w:szCs w:val="22"/>
              </w:rPr>
              <w:fldChar w:fldCharType="separate"/>
            </w:r>
            <w:r w:rsidR="00BB1B43" w:rsidRPr="00B526FD">
              <w:rPr>
                <w:rFonts w:ascii="Garamond" w:hAnsi="Garamond"/>
                <w:noProof/>
                <w:webHidden/>
                <w:sz w:val="22"/>
                <w:szCs w:val="22"/>
              </w:rPr>
              <w:t>3</w:t>
            </w:r>
            <w:r w:rsidR="00BB1B43" w:rsidRPr="00B526FD">
              <w:rPr>
                <w:rFonts w:ascii="Garamond" w:hAnsi="Garamond"/>
                <w:noProof/>
                <w:webHidden/>
                <w:sz w:val="22"/>
                <w:szCs w:val="22"/>
              </w:rPr>
              <w:fldChar w:fldCharType="end"/>
            </w:r>
          </w:hyperlink>
        </w:p>
        <w:p w14:paraId="48015A1E" w14:textId="643DBDEF" w:rsidR="00BB1B43" w:rsidRPr="00B526FD" w:rsidRDefault="00636D24" w:rsidP="00B526FD">
          <w:pPr>
            <w:pStyle w:val="TDC1"/>
            <w:rPr>
              <w:rFonts w:ascii="Garamond" w:eastAsiaTheme="minorEastAsia" w:hAnsi="Garamond" w:cstheme="minorBidi"/>
              <w:noProof/>
              <w:sz w:val="22"/>
              <w:szCs w:val="22"/>
            </w:rPr>
          </w:pPr>
          <w:hyperlink w:anchor="_Toc89240345" w:history="1">
            <w:r w:rsidR="00BB1B43" w:rsidRPr="00B526FD">
              <w:rPr>
                <w:rStyle w:val="Hipervnculo"/>
                <w:rFonts w:ascii="Garamond" w:hAnsi="Garamond"/>
                <w:noProof/>
                <w:sz w:val="22"/>
                <w:szCs w:val="22"/>
              </w:rPr>
              <w:t>1.2</w:t>
            </w:r>
            <w:r w:rsidR="00BB1B43" w:rsidRPr="00B526FD">
              <w:rPr>
                <w:rFonts w:ascii="Garamond" w:eastAsiaTheme="minorEastAsia" w:hAnsi="Garamond" w:cstheme="minorBidi"/>
                <w:noProof/>
                <w:sz w:val="22"/>
                <w:szCs w:val="22"/>
              </w:rPr>
              <w:tab/>
            </w:r>
            <w:r w:rsidR="00BB1B43" w:rsidRPr="00B526FD">
              <w:rPr>
                <w:rStyle w:val="Hipervnculo"/>
                <w:rFonts w:ascii="Garamond" w:hAnsi="Garamond"/>
                <w:noProof/>
                <w:sz w:val="22"/>
                <w:szCs w:val="22"/>
              </w:rPr>
              <w:t>descripción y localización</w:t>
            </w:r>
            <w:r w:rsidR="00BB1B43" w:rsidRPr="00B526FD">
              <w:rPr>
                <w:rFonts w:ascii="Garamond" w:hAnsi="Garamond"/>
                <w:noProof/>
                <w:webHidden/>
                <w:sz w:val="22"/>
                <w:szCs w:val="22"/>
              </w:rPr>
              <w:tab/>
            </w:r>
            <w:r w:rsidR="00BB1B43" w:rsidRPr="00B526FD">
              <w:rPr>
                <w:rFonts w:ascii="Garamond" w:hAnsi="Garamond"/>
                <w:noProof/>
                <w:webHidden/>
                <w:sz w:val="22"/>
                <w:szCs w:val="22"/>
              </w:rPr>
              <w:fldChar w:fldCharType="begin"/>
            </w:r>
            <w:r w:rsidR="00BB1B43" w:rsidRPr="00B526FD">
              <w:rPr>
                <w:rFonts w:ascii="Garamond" w:hAnsi="Garamond"/>
                <w:noProof/>
                <w:webHidden/>
                <w:sz w:val="22"/>
                <w:szCs w:val="22"/>
              </w:rPr>
              <w:instrText xml:space="preserve"> PAGEREF _Toc89240345 \h </w:instrText>
            </w:r>
            <w:r w:rsidR="00BB1B43" w:rsidRPr="00B526FD">
              <w:rPr>
                <w:rFonts w:ascii="Garamond" w:hAnsi="Garamond"/>
                <w:noProof/>
                <w:webHidden/>
                <w:sz w:val="22"/>
                <w:szCs w:val="22"/>
              </w:rPr>
            </w:r>
            <w:r w:rsidR="00BB1B43" w:rsidRPr="00B526FD">
              <w:rPr>
                <w:rFonts w:ascii="Garamond" w:hAnsi="Garamond"/>
                <w:noProof/>
                <w:webHidden/>
                <w:sz w:val="22"/>
                <w:szCs w:val="22"/>
              </w:rPr>
              <w:fldChar w:fldCharType="separate"/>
            </w:r>
            <w:r w:rsidR="00BB1B43" w:rsidRPr="00B526FD">
              <w:rPr>
                <w:rFonts w:ascii="Garamond" w:hAnsi="Garamond"/>
                <w:noProof/>
                <w:webHidden/>
                <w:sz w:val="22"/>
                <w:szCs w:val="22"/>
              </w:rPr>
              <w:t>5</w:t>
            </w:r>
            <w:r w:rsidR="00BB1B43" w:rsidRPr="00B526FD">
              <w:rPr>
                <w:rFonts w:ascii="Garamond" w:hAnsi="Garamond"/>
                <w:noProof/>
                <w:webHidden/>
                <w:sz w:val="22"/>
                <w:szCs w:val="22"/>
              </w:rPr>
              <w:fldChar w:fldCharType="end"/>
            </w:r>
          </w:hyperlink>
        </w:p>
        <w:p w14:paraId="76EB0112" w14:textId="5DB05947" w:rsidR="00BB1B43" w:rsidRPr="00B526FD" w:rsidRDefault="00636D24" w:rsidP="00B526FD">
          <w:pPr>
            <w:pStyle w:val="TDC1"/>
            <w:rPr>
              <w:rFonts w:ascii="Garamond" w:eastAsiaTheme="minorEastAsia" w:hAnsi="Garamond" w:cstheme="minorBidi"/>
              <w:noProof/>
              <w:sz w:val="22"/>
              <w:szCs w:val="22"/>
            </w:rPr>
          </w:pPr>
          <w:hyperlink w:anchor="_Toc89240346" w:history="1">
            <w:r w:rsidR="00BB1B43" w:rsidRPr="00B526FD">
              <w:rPr>
                <w:rStyle w:val="Hipervnculo"/>
                <w:rFonts w:ascii="Garamond" w:hAnsi="Garamond"/>
                <w:noProof/>
                <w:sz w:val="22"/>
                <w:szCs w:val="22"/>
              </w:rPr>
              <w:t>2.</w:t>
            </w:r>
            <w:r w:rsidR="00BB1B43" w:rsidRPr="00B526FD">
              <w:rPr>
                <w:rFonts w:ascii="Garamond" w:eastAsiaTheme="minorEastAsia" w:hAnsi="Garamond" w:cstheme="minorBidi"/>
                <w:noProof/>
                <w:sz w:val="22"/>
                <w:szCs w:val="22"/>
              </w:rPr>
              <w:tab/>
            </w:r>
            <w:r w:rsidR="00BB1B43" w:rsidRPr="00B526FD">
              <w:rPr>
                <w:rStyle w:val="Hipervnculo"/>
                <w:rFonts w:ascii="Garamond" w:hAnsi="Garamond"/>
                <w:noProof/>
                <w:sz w:val="22"/>
                <w:szCs w:val="22"/>
              </w:rPr>
              <w:t>Objeto de la consultoría</w:t>
            </w:r>
            <w:r w:rsidR="00BB1B43" w:rsidRPr="00B526FD">
              <w:rPr>
                <w:rFonts w:ascii="Garamond" w:hAnsi="Garamond"/>
                <w:noProof/>
                <w:webHidden/>
                <w:sz w:val="22"/>
                <w:szCs w:val="22"/>
              </w:rPr>
              <w:tab/>
            </w:r>
            <w:r w:rsidR="00BB1B43" w:rsidRPr="00B526FD">
              <w:rPr>
                <w:rFonts w:ascii="Garamond" w:hAnsi="Garamond"/>
                <w:noProof/>
                <w:webHidden/>
                <w:sz w:val="22"/>
                <w:szCs w:val="22"/>
              </w:rPr>
              <w:fldChar w:fldCharType="begin"/>
            </w:r>
            <w:r w:rsidR="00BB1B43" w:rsidRPr="00B526FD">
              <w:rPr>
                <w:rFonts w:ascii="Garamond" w:hAnsi="Garamond"/>
                <w:noProof/>
                <w:webHidden/>
                <w:sz w:val="22"/>
                <w:szCs w:val="22"/>
              </w:rPr>
              <w:instrText xml:space="preserve"> PAGEREF _Toc89240346 \h </w:instrText>
            </w:r>
            <w:r w:rsidR="00BB1B43" w:rsidRPr="00B526FD">
              <w:rPr>
                <w:rFonts w:ascii="Garamond" w:hAnsi="Garamond"/>
                <w:noProof/>
                <w:webHidden/>
                <w:sz w:val="22"/>
                <w:szCs w:val="22"/>
              </w:rPr>
            </w:r>
            <w:r w:rsidR="00BB1B43" w:rsidRPr="00B526FD">
              <w:rPr>
                <w:rFonts w:ascii="Garamond" w:hAnsi="Garamond"/>
                <w:noProof/>
                <w:webHidden/>
                <w:sz w:val="22"/>
                <w:szCs w:val="22"/>
              </w:rPr>
              <w:fldChar w:fldCharType="separate"/>
            </w:r>
            <w:r w:rsidR="00BB1B43" w:rsidRPr="00B526FD">
              <w:rPr>
                <w:rFonts w:ascii="Garamond" w:hAnsi="Garamond"/>
                <w:noProof/>
                <w:webHidden/>
                <w:sz w:val="22"/>
                <w:szCs w:val="22"/>
              </w:rPr>
              <w:t>8</w:t>
            </w:r>
            <w:r w:rsidR="00BB1B43" w:rsidRPr="00B526FD">
              <w:rPr>
                <w:rFonts w:ascii="Garamond" w:hAnsi="Garamond"/>
                <w:noProof/>
                <w:webHidden/>
                <w:sz w:val="22"/>
                <w:szCs w:val="22"/>
              </w:rPr>
              <w:fldChar w:fldCharType="end"/>
            </w:r>
          </w:hyperlink>
        </w:p>
        <w:p w14:paraId="3094F704" w14:textId="1888B577" w:rsidR="00BB1B43" w:rsidRPr="00B526FD" w:rsidRDefault="00636D24" w:rsidP="00B526FD">
          <w:pPr>
            <w:pStyle w:val="TDC1"/>
            <w:rPr>
              <w:rFonts w:ascii="Garamond" w:eastAsiaTheme="minorEastAsia" w:hAnsi="Garamond" w:cstheme="minorBidi"/>
              <w:noProof/>
              <w:sz w:val="22"/>
              <w:szCs w:val="22"/>
            </w:rPr>
          </w:pPr>
          <w:hyperlink w:anchor="_Toc89240347" w:history="1">
            <w:r w:rsidR="00BB1B43" w:rsidRPr="00B526FD">
              <w:rPr>
                <w:rStyle w:val="Hipervnculo"/>
                <w:rFonts w:ascii="Garamond" w:hAnsi="Garamond"/>
                <w:noProof/>
                <w:sz w:val="22"/>
                <w:szCs w:val="22"/>
              </w:rPr>
              <w:t>3.</w:t>
            </w:r>
            <w:r w:rsidR="00BB1B43" w:rsidRPr="00B526FD">
              <w:rPr>
                <w:rFonts w:ascii="Garamond" w:eastAsiaTheme="minorEastAsia" w:hAnsi="Garamond" w:cstheme="minorBidi"/>
                <w:noProof/>
                <w:sz w:val="22"/>
                <w:szCs w:val="22"/>
              </w:rPr>
              <w:tab/>
            </w:r>
            <w:r w:rsidR="00BB1B43" w:rsidRPr="00B526FD">
              <w:rPr>
                <w:rStyle w:val="Hipervnculo"/>
                <w:rFonts w:ascii="Garamond" w:hAnsi="Garamond"/>
                <w:noProof/>
                <w:sz w:val="22"/>
                <w:szCs w:val="22"/>
              </w:rPr>
              <w:t>Alcances del estudio</w:t>
            </w:r>
            <w:r w:rsidR="00BB1B43" w:rsidRPr="00B526FD">
              <w:rPr>
                <w:rFonts w:ascii="Garamond" w:hAnsi="Garamond"/>
                <w:noProof/>
                <w:webHidden/>
                <w:sz w:val="22"/>
                <w:szCs w:val="22"/>
              </w:rPr>
              <w:tab/>
            </w:r>
            <w:r w:rsidR="00BB1B43" w:rsidRPr="00B526FD">
              <w:rPr>
                <w:rFonts w:ascii="Garamond" w:hAnsi="Garamond"/>
                <w:noProof/>
                <w:webHidden/>
                <w:sz w:val="22"/>
                <w:szCs w:val="22"/>
              </w:rPr>
              <w:fldChar w:fldCharType="begin"/>
            </w:r>
            <w:r w:rsidR="00BB1B43" w:rsidRPr="00B526FD">
              <w:rPr>
                <w:rFonts w:ascii="Garamond" w:hAnsi="Garamond"/>
                <w:noProof/>
                <w:webHidden/>
                <w:sz w:val="22"/>
                <w:szCs w:val="22"/>
              </w:rPr>
              <w:instrText xml:space="preserve"> PAGEREF _Toc89240347 \h </w:instrText>
            </w:r>
            <w:r w:rsidR="00BB1B43" w:rsidRPr="00B526FD">
              <w:rPr>
                <w:rFonts w:ascii="Garamond" w:hAnsi="Garamond"/>
                <w:noProof/>
                <w:webHidden/>
                <w:sz w:val="22"/>
                <w:szCs w:val="22"/>
              </w:rPr>
            </w:r>
            <w:r w:rsidR="00BB1B43" w:rsidRPr="00B526FD">
              <w:rPr>
                <w:rFonts w:ascii="Garamond" w:hAnsi="Garamond"/>
                <w:noProof/>
                <w:webHidden/>
                <w:sz w:val="22"/>
                <w:szCs w:val="22"/>
              </w:rPr>
              <w:fldChar w:fldCharType="separate"/>
            </w:r>
            <w:r w:rsidR="00BB1B43" w:rsidRPr="00B526FD">
              <w:rPr>
                <w:rFonts w:ascii="Garamond" w:hAnsi="Garamond"/>
                <w:noProof/>
                <w:webHidden/>
                <w:sz w:val="22"/>
                <w:szCs w:val="22"/>
              </w:rPr>
              <w:t>10</w:t>
            </w:r>
            <w:r w:rsidR="00BB1B43" w:rsidRPr="00B526FD">
              <w:rPr>
                <w:rFonts w:ascii="Garamond" w:hAnsi="Garamond"/>
                <w:noProof/>
                <w:webHidden/>
                <w:sz w:val="22"/>
                <w:szCs w:val="22"/>
              </w:rPr>
              <w:fldChar w:fldCharType="end"/>
            </w:r>
          </w:hyperlink>
        </w:p>
        <w:p w14:paraId="5DD52872" w14:textId="3A328D3F" w:rsidR="00BB1B43" w:rsidRPr="00B526FD" w:rsidRDefault="00636D24" w:rsidP="00B526FD">
          <w:pPr>
            <w:pStyle w:val="TDC1"/>
            <w:rPr>
              <w:rFonts w:ascii="Garamond" w:eastAsiaTheme="minorEastAsia" w:hAnsi="Garamond" w:cstheme="minorBidi"/>
              <w:noProof/>
              <w:sz w:val="22"/>
              <w:szCs w:val="22"/>
            </w:rPr>
          </w:pPr>
          <w:hyperlink w:anchor="_Toc89240348" w:history="1">
            <w:r w:rsidR="00BB1B43" w:rsidRPr="00B526FD">
              <w:rPr>
                <w:rStyle w:val="Hipervnculo"/>
                <w:rFonts w:ascii="Garamond" w:hAnsi="Garamond"/>
                <w:noProof/>
                <w:sz w:val="22"/>
                <w:szCs w:val="22"/>
              </w:rPr>
              <w:t>3.3.</w:t>
            </w:r>
            <w:r w:rsidR="00BB1B43" w:rsidRPr="00B526FD">
              <w:rPr>
                <w:rFonts w:ascii="Garamond" w:eastAsiaTheme="minorEastAsia" w:hAnsi="Garamond" w:cstheme="minorBidi"/>
                <w:noProof/>
                <w:sz w:val="22"/>
                <w:szCs w:val="22"/>
              </w:rPr>
              <w:tab/>
            </w:r>
            <w:r w:rsidR="00BB1B43" w:rsidRPr="00B526FD">
              <w:rPr>
                <w:rStyle w:val="Hipervnculo"/>
                <w:rFonts w:ascii="Garamond" w:hAnsi="Garamond"/>
                <w:noProof/>
                <w:sz w:val="22"/>
                <w:szCs w:val="22"/>
              </w:rPr>
              <w:t>Optimizar el diseño de la red de canales de la margen derecha del rio tempisque y canal del oeste</w:t>
            </w:r>
            <w:r w:rsidR="00BB1B43" w:rsidRPr="00B526FD">
              <w:rPr>
                <w:rFonts w:ascii="Garamond" w:hAnsi="Garamond"/>
                <w:noProof/>
                <w:webHidden/>
                <w:sz w:val="22"/>
                <w:szCs w:val="22"/>
              </w:rPr>
              <w:tab/>
            </w:r>
            <w:r w:rsidR="00BB1B43" w:rsidRPr="00B526FD">
              <w:rPr>
                <w:rFonts w:ascii="Garamond" w:hAnsi="Garamond"/>
                <w:noProof/>
                <w:webHidden/>
                <w:sz w:val="22"/>
                <w:szCs w:val="22"/>
              </w:rPr>
              <w:fldChar w:fldCharType="begin"/>
            </w:r>
            <w:r w:rsidR="00BB1B43" w:rsidRPr="00B526FD">
              <w:rPr>
                <w:rFonts w:ascii="Garamond" w:hAnsi="Garamond"/>
                <w:noProof/>
                <w:webHidden/>
                <w:sz w:val="22"/>
                <w:szCs w:val="22"/>
              </w:rPr>
              <w:instrText xml:space="preserve"> PAGEREF _Toc89240348 \h </w:instrText>
            </w:r>
            <w:r w:rsidR="00BB1B43" w:rsidRPr="00B526FD">
              <w:rPr>
                <w:rFonts w:ascii="Garamond" w:hAnsi="Garamond"/>
                <w:noProof/>
                <w:webHidden/>
                <w:sz w:val="22"/>
                <w:szCs w:val="22"/>
              </w:rPr>
            </w:r>
            <w:r w:rsidR="00BB1B43" w:rsidRPr="00B526FD">
              <w:rPr>
                <w:rFonts w:ascii="Garamond" w:hAnsi="Garamond"/>
                <w:noProof/>
                <w:webHidden/>
                <w:sz w:val="22"/>
                <w:szCs w:val="22"/>
              </w:rPr>
              <w:fldChar w:fldCharType="separate"/>
            </w:r>
            <w:r w:rsidR="00BB1B43" w:rsidRPr="00B526FD">
              <w:rPr>
                <w:rFonts w:ascii="Garamond" w:hAnsi="Garamond"/>
                <w:noProof/>
                <w:webHidden/>
                <w:sz w:val="22"/>
                <w:szCs w:val="22"/>
              </w:rPr>
              <w:t>10</w:t>
            </w:r>
            <w:r w:rsidR="00BB1B43" w:rsidRPr="00B526FD">
              <w:rPr>
                <w:rFonts w:ascii="Garamond" w:hAnsi="Garamond"/>
                <w:noProof/>
                <w:webHidden/>
                <w:sz w:val="22"/>
                <w:szCs w:val="22"/>
              </w:rPr>
              <w:fldChar w:fldCharType="end"/>
            </w:r>
          </w:hyperlink>
        </w:p>
        <w:p w14:paraId="557D8F01" w14:textId="745B5287" w:rsidR="00BB1B43" w:rsidRPr="00B526FD" w:rsidRDefault="00636D24" w:rsidP="00B526FD">
          <w:pPr>
            <w:pStyle w:val="TDC1"/>
            <w:rPr>
              <w:rFonts w:ascii="Garamond" w:eastAsiaTheme="minorEastAsia" w:hAnsi="Garamond" w:cstheme="minorBidi"/>
              <w:noProof/>
              <w:sz w:val="22"/>
              <w:szCs w:val="22"/>
            </w:rPr>
          </w:pPr>
          <w:hyperlink w:anchor="_Toc89240349" w:history="1">
            <w:r w:rsidR="00BB1B43" w:rsidRPr="00B526FD">
              <w:rPr>
                <w:rStyle w:val="Hipervnculo"/>
                <w:rFonts w:ascii="Garamond" w:hAnsi="Garamond"/>
                <w:noProof/>
                <w:sz w:val="22"/>
                <w:szCs w:val="22"/>
              </w:rPr>
              <w:t>3.4.</w:t>
            </w:r>
            <w:r w:rsidR="00BB1B43" w:rsidRPr="00B526FD">
              <w:rPr>
                <w:rFonts w:ascii="Garamond" w:eastAsiaTheme="minorEastAsia" w:hAnsi="Garamond" w:cstheme="minorBidi"/>
                <w:noProof/>
                <w:sz w:val="22"/>
                <w:szCs w:val="22"/>
              </w:rPr>
              <w:tab/>
            </w:r>
            <w:r w:rsidR="00BB1B43" w:rsidRPr="00B526FD">
              <w:rPr>
                <w:rStyle w:val="Hipervnculo"/>
                <w:rFonts w:ascii="Garamond" w:hAnsi="Garamond"/>
                <w:noProof/>
                <w:sz w:val="22"/>
                <w:szCs w:val="22"/>
              </w:rPr>
              <w:t>Estudios geotécnicos rdmd</w:t>
            </w:r>
            <w:r w:rsidR="00BB1B43" w:rsidRPr="00B526FD">
              <w:rPr>
                <w:rFonts w:ascii="Garamond" w:hAnsi="Garamond"/>
                <w:noProof/>
                <w:webHidden/>
                <w:sz w:val="22"/>
                <w:szCs w:val="22"/>
              </w:rPr>
              <w:tab/>
            </w:r>
            <w:r w:rsidR="00BB1B43" w:rsidRPr="00B526FD">
              <w:rPr>
                <w:rFonts w:ascii="Garamond" w:hAnsi="Garamond"/>
                <w:noProof/>
                <w:webHidden/>
                <w:sz w:val="22"/>
                <w:szCs w:val="22"/>
              </w:rPr>
              <w:fldChar w:fldCharType="begin"/>
            </w:r>
            <w:r w:rsidR="00BB1B43" w:rsidRPr="00B526FD">
              <w:rPr>
                <w:rFonts w:ascii="Garamond" w:hAnsi="Garamond"/>
                <w:noProof/>
                <w:webHidden/>
                <w:sz w:val="22"/>
                <w:szCs w:val="22"/>
              </w:rPr>
              <w:instrText xml:space="preserve"> PAGEREF _Toc89240349 \h </w:instrText>
            </w:r>
            <w:r w:rsidR="00BB1B43" w:rsidRPr="00B526FD">
              <w:rPr>
                <w:rFonts w:ascii="Garamond" w:hAnsi="Garamond"/>
                <w:noProof/>
                <w:webHidden/>
                <w:sz w:val="22"/>
                <w:szCs w:val="22"/>
              </w:rPr>
            </w:r>
            <w:r w:rsidR="00BB1B43" w:rsidRPr="00B526FD">
              <w:rPr>
                <w:rFonts w:ascii="Garamond" w:hAnsi="Garamond"/>
                <w:noProof/>
                <w:webHidden/>
                <w:sz w:val="22"/>
                <w:szCs w:val="22"/>
              </w:rPr>
              <w:fldChar w:fldCharType="separate"/>
            </w:r>
            <w:r w:rsidR="00BB1B43" w:rsidRPr="00B526FD">
              <w:rPr>
                <w:rFonts w:ascii="Garamond" w:hAnsi="Garamond"/>
                <w:noProof/>
                <w:webHidden/>
                <w:sz w:val="22"/>
                <w:szCs w:val="22"/>
              </w:rPr>
              <w:t>15</w:t>
            </w:r>
            <w:r w:rsidR="00BB1B43" w:rsidRPr="00B526FD">
              <w:rPr>
                <w:rFonts w:ascii="Garamond" w:hAnsi="Garamond"/>
                <w:noProof/>
                <w:webHidden/>
                <w:sz w:val="22"/>
                <w:szCs w:val="22"/>
              </w:rPr>
              <w:fldChar w:fldCharType="end"/>
            </w:r>
          </w:hyperlink>
        </w:p>
        <w:p w14:paraId="4CE4014A" w14:textId="5AD1AC14" w:rsidR="00BB1B43" w:rsidRPr="00B526FD" w:rsidRDefault="00636D24" w:rsidP="00B526FD">
          <w:pPr>
            <w:pStyle w:val="TDC1"/>
            <w:rPr>
              <w:rFonts w:ascii="Garamond" w:eastAsiaTheme="minorEastAsia" w:hAnsi="Garamond" w:cstheme="minorBidi"/>
              <w:noProof/>
              <w:sz w:val="22"/>
              <w:szCs w:val="22"/>
            </w:rPr>
          </w:pPr>
          <w:hyperlink w:anchor="_Toc89240350" w:history="1">
            <w:r w:rsidR="00BB1B43" w:rsidRPr="00B526FD">
              <w:rPr>
                <w:rStyle w:val="Hipervnculo"/>
                <w:rFonts w:ascii="Garamond" w:hAnsi="Garamond"/>
                <w:noProof/>
                <w:sz w:val="22"/>
                <w:szCs w:val="22"/>
              </w:rPr>
              <w:t>3.5.</w:t>
            </w:r>
            <w:r w:rsidR="00BB1B43" w:rsidRPr="00B526FD">
              <w:rPr>
                <w:rFonts w:ascii="Garamond" w:eastAsiaTheme="minorEastAsia" w:hAnsi="Garamond" w:cstheme="minorBidi"/>
                <w:noProof/>
                <w:sz w:val="22"/>
                <w:szCs w:val="22"/>
              </w:rPr>
              <w:tab/>
            </w:r>
            <w:r w:rsidR="00BB1B43" w:rsidRPr="00B526FD">
              <w:rPr>
                <w:rStyle w:val="Hipervnculo"/>
                <w:rFonts w:ascii="Garamond" w:hAnsi="Garamond"/>
                <w:noProof/>
                <w:sz w:val="22"/>
                <w:szCs w:val="22"/>
              </w:rPr>
              <w:t>Evaluación arqueológica</w:t>
            </w:r>
            <w:r w:rsidR="00BB1B43" w:rsidRPr="00B526FD">
              <w:rPr>
                <w:rFonts w:ascii="Garamond" w:hAnsi="Garamond"/>
                <w:noProof/>
                <w:webHidden/>
                <w:sz w:val="22"/>
                <w:szCs w:val="22"/>
              </w:rPr>
              <w:tab/>
            </w:r>
            <w:r w:rsidR="00BB1B43" w:rsidRPr="00B526FD">
              <w:rPr>
                <w:rFonts w:ascii="Garamond" w:hAnsi="Garamond"/>
                <w:noProof/>
                <w:webHidden/>
                <w:sz w:val="22"/>
                <w:szCs w:val="22"/>
              </w:rPr>
              <w:fldChar w:fldCharType="begin"/>
            </w:r>
            <w:r w:rsidR="00BB1B43" w:rsidRPr="00B526FD">
              <w:rPr>
                <w:rFonts w:ascii="Garamond" w:hAnsi="Garamond"/>
                <w:noProof/>
                <w:webHidden/>
                <w:sz w:val="22"/>
                <w:szCs w:val="22"/>
              </w:rPr>
              <w:instrText xml:space="preserve"> PAGEREF _Toc89240350 \h </w:instrText>
            </w:r>
            <w:r w:rsidR="00BB1B43" w:rsidRPr="00B526FD">
              <w:rPr>
                <w:rFonts w:ascii="Garamond" w:hAnsi="Garamond"/>
                <w:noProof/>
                <w:webHidden/>
                <w:sz w:val="22"/>
                <w:szCs w:val="22"/>
              </w:rPr>
            </w:r>
            <w:r w:rsidR="00BB1B43" w:rsidRPr="00B526FD">
              <w:rPr>
                <w:rFonts w:ascii="Garamond" w:hAnsi="Garamond"/>
                <w:noProof/>
                <w:webHidden/>
                <w:sz w:val="22"/>
                <w:szCs w:val="22"/>
              </w:rPr>
              <w:fldChar w:fldCharType="separate"/>
            </w:r>
            <w:r w:rsidR="00BB1B43" w:rsidRPr="00B526FD">
              <w:rPr>
                <w:rFonts w:ascii="Garamond" w:hAnsi="Garamond"/>
                <w:noProof/>
                <w:webHidden/>
                <w:sz w:val="22"/>
                <w:szCs w:val="22"/>
              </w:rPr>
              <w:t>17</w:t>
            </w:r>
            <w:r w:rsidR="00BB1B43" w:rsidRPr="00B526FD">
              <w:rPr>
                <w:rFonts w:ascii="Garamond" w:hAnsi="Garamond"/>
                <w:noProof/>
                <w:webHidden/>
                <w:sz w:val="22"/>
                <w:szCs w:val="22"/>
              </w:rPr>
              <w:fldChar w:fldCharType="end"/>
            </w:r>
          </w:hyperlink>
        </w:p>
        <w:p w14:paraId="62124B3F" w14:textId="38BBBD72" w:rsidR="00BB1B43" w:rsidRPr="00B526FD" w:rsidRDefault="00636D24" w:rsidP="00B526FD">
          <w:pPr>
            <w:pStyle w:val="TDC1"/>
            <w:rPr>
              <w:rFonts w:ascii="Garamond" w:eastAsiaTheme="minorEastAsia" w:hAnsi="Garamond" w:cstheme="minorBidi"/>
              <w:noProof/>
              <w:sz w:val="22"/>
              <w:szCs w:val="22"/>
            </w:rPr>
          </w:pPr>
          <w:hyperlink w:anchor="_Toc89240351" w:history="1">
            <w:r w:rsidR="00BB1B43" w:rsidRPr="00B526FD">
              <w:rPr>
                <w:rStyle w:val="Hipervnculo"/>
                <w:rFonts w:ascii="Garamond" w:hAnsi="Garamond"/>
                <w:noProof/>
                <w:sz w:val="22"/>
                <w:szCs w:val="22"/>
              </w:rPr>
              <w:t>3.6.</w:t>
            </w:r>
            <w:r w:rsidR="00BB1B43" w:rsidRPr="00B526FD">
              <w:rPr>
                <w:rFonts w:ascii="Garamond" w:eastAsiaTheme="minorEastAsia" w:hAnsi="Garamond" w:cstheme="minorBidi"/>
                <w:noProof/>
                <w:sz w:val="22"/>
                <w:szCs w:val="22"/>
              </w:rPr>
              <w:tab/>
            </w:r>
            <w:r w:rsidR="00BB1B43" w:rsidRPr="00B526FD">
              <w:rPr>
                <w:rStyle w:val="Hipervnculo"/>
                <w:rFonts w:ascii="Garamond" w:hAnsi="Garamond"/>
                <w:noProof/>
                <w:sz w:val="22"/>
                <w:szCs w:val="22"/>
              </w:rPr>
              <w:t>Sitios de préstamo y escombreras</w:t>
            </w:r>
            <w:r w:rsidR="00BB1B43" w:rsidRPr="00B526FD">
              <w:rPr>
                <w:rFonts w:ascii="Garamond" w:hAnsi="Garamond"/>
                <w:noProof/>
                <w:webHidden/>
                <w:sz w:val="22"/>
                <w:szCs w:val="22"/>
              </w:rPr>
              <w:tab/>
            </w:r>
            <w:r w:rsidR="00BB1B43" w:rsidRPr="00B526FD">
              <w:rPr>
                <w:rFonts w:ascii="Garamond" w:hAnsi="Garamond"/>
                <w:noProof/>
                <w:webHidden/>
                <w:sz w:val="22"/>
                <w:szCs w:val="22"/>
              </w:rPr>
              <w:fldChar w:fldCharType="begin"/>
            </w:r>
            <w:r w:rsidR="00BB1B43" w:rsidRPr="00B526FD">
              <w:rPr>
                <w:rFonts w:ascii="Garamond" w:hAnsi="Garamond"/>
                <w:noProof/>
                <w:webHidden/>
                <w:sz w:val="22"/>
                <w:szCs w:val="22"/>
              </w:rPr>
              <w:instrText xml:space="preserve"> PAGEREF _Toc89240351 \h </w:instrText>
            </w:r>
            <w:r w:rsidR="00BB1B43" w:rsidRPr="00B526FD">
              <w:rPr>
                <w:rFonts w:ascii="Garamond" w:hAnsi="Garamond"/>
                <w:noProof/>
                <w:webHidden/>
                <w:sz w:val="22"/>
                <w:szCs w:val="22"/>
              </w:rPr>
            </w:r>
            <w:r w:rsidR="00BB1B43" w:rsidRPr="00B526FD">
              <w:rPr>
                <w:rFonts w:ascii="Garamond" w:hAnsi="Garamond"/>
                <w:noProof/>
                <w:webHidden/>
                <w:sz w:val="22"/>
                <w:szCs w:val="22"/>
              </w:rPr>
              <w:fldChar w:fldCharType="separate"/>
            </w:r>
            <w:r w:rsidR="00BB1B43" w:rsidRPr="00B526FD">
              <w:rPr>
                <w:rFonts w:ascii="Garamond" w:hAnsi="Garamond"/>
                <w:noProof/>
                <w:webHidden/>
                <w:sz w:val="22"/>
                <w:szCs w:val="22"/>
              </w:rPr>
              <w:t>19</w:t>
            </w:r>
            <w:r w:rsidR="00BB1B43" w:rsidRPr="00B526FD">
              <w:rPr>
                <w:rFonts w:ascii="Garamond" w:hAnsi="Garamond"/>
                <w:noProof/>
                <w:webHidden/>
                <w:sz w:val="22"/>
                <w:szCs w:val="22"/>
              </w:rPr>
              <w:fldChar w:fldCharType="end"/>
            </w:r>
          </w:hyperlink>
        </w:p>
        <w:p w14:paraId="72DDA825" w14:textId="101E7EC1" w:rsidR="00BB1B43" w:rsidRPr="00B526FD" w:rsidRDefault="00636D24" w:rsidP="00B526FD">
          <w:pPr>
            <w:pStyle w:val="TDC1"/>
            <w:rPr>
              <w:rFonts w:ascii="Garamond" w:eastAsiaTheme="minorEastAsia" w:hAnsi="Garamond" w:cstheme="minorBidi"/>
              <w:noProof/>
              <w:sz w:val="22"/>
              <w:szCs w:val="22"/>
            </w:rPr>
          </w:pPr>
          <w:hyperlink w:anchor="_Toc89240352" w:history="1">
            <w:r w:rsidR="00BB1B43" w:rsidRPr="00B526FD">
              <w:rPr>
                <w:rStyle w:val="Hipervnculo"/>
                <w:rFonts w:ascii="Garamond" w:hAnsi="Garamond"/>
                <w:noProof/>
                <w:sz w:val="22"/>
                <w:szCs w:val="22"/>
              </w:rPr>
              <w:t>3.7.</w:t>
            </w:r>
            <w:r w:rsidR="00BB1B43" w:rsidRPr="00B526FD">
              <w:rPr>
                <w:rFonts w:ascii="Garamond" w:eastAsiaTheme="minorEastAsia" w:hAnsi="Garamond" w:cstheme="minorBidi"/>
                <w:noProof/>
                <w:sz w:val="22"/>
                <w:szCs w:val="22"/>
              </w:rPr>
              <w:tab/>
            </w:r>
            <w:r w:rsidR="00BB1B43" w:rsidRPr="00B526FD">
              <w:rPr>
                <w:rStyle w:val="Hipervnculo"/>
                <w:rFonts w:ascii="Garamond" w:hAnsi="Garamond"/>
                <w:noProof/>
                <w:sz w:val="22"/>
                <w:szCs w:val="22"/>
              </w:rPr>
              <w:t>Actualización del esia canal oeste tramo ii</w:t>
            </w:r>
            <w:r w:rsidR="00BB1B43" w:rsidRPr="00B526FD">
              <w:rPr>
                <w:rFonts w:ascii="Garamond" w:hAnsi="Garamond"/>
                <w:noProof/>
                <w:webHidden/>
                <w:sz w:val="22"/>
                <w:szCs w:val="22"/>
              </w:rPr>
              <w:tab/>
            </w:r>
            <w:r w:rsidR="00BB1B43" w:rsidRPr="00B526FD">
              <w:rPr>
                <w:rFonts w:ascii="Garamond" w:hAnsi="Garamond"/>
                <w:noProof/>
                <w:webHidden/>
                <w:sz w:val="22"/>
                <w:szCs w:val="22"/>
              </w:rPr>
              <w:fldChar w:fldCharType="begin"/>
            </w:r>
            <w:r w:rsidR="00BB1B43" w:rsidRPr="00B526FD">
              <w:rPr>
                <w:rFonts w:ascii="Garamond" w:hAnsi="Garamond"/>
                <w:noProof/>
                <w:webHidden/>
                <w:sz w:val="22"/>
                <w:szCs w:val="22"/>
              </w:rPr>
              <w:instrText xml:space="preserve"> PAGEREF _Toc89240352 \h </w:instrText>
            </w:r>
            <w:r w:rsidR="00BB1B43" w:rsidRPr="00B526FD">
              <w:rPr>
                <w:rFonts w:ascii="Garamond" w:hAnsi="Garamond"/>
                <w:noProof/>
                <w:webHidden/>
                <w:sz w:val="22"/>
                <w:szCs w:val="22"/>
              </w:rPr>
            </w:r>
            <w:r w:rsidR="00BB1B43" w:rsidRPr="00B526FD">
              <w:rPr>
                <w:rFonts w:ascii="Garamond" w:hAnsi="Garamond"/>
                <w:noProof/>
                <w:webHidden/>
                <w:sz w:val="22"/>
                <w:szCs w:val="22"/>
              </w:rPr>
              <w:fldChar w:fldCharType="separate"/>
            </w:r>
            <w:r w:rsidR="00BB1B43" w:rsidRPr="00B526FD">
              <w:rPr>
                <w:rFonts w:ascii="Garamond" w:hAnsi="Garamond"/>
                <w:noProof/>
                <w:webHidden/>
                <w:sz w:val="22"/>
                <w:szCs w:val="22"/>
              </w:rPr>
              <w:t>22</w:t>
            </w:r>
            <w:r w:rsidR="00BB1B43" w:rsidRPr="00B526FD">
              <w:rPr>
                <w:rFonts w:ascii="Garamond" w:hAnsi="Garamond"/>
                <w:noProof/>
                <w:webHidden/>
                <w:sz w:val="22"/>
                <w:szCs w:val="22"/>
              </w:rPr>
              <w:fldChar w:fldCharType="end"/>
            </w:r>
          </w:hyperlink>
        </w:p>
        <w:p w14:paraId="3C8881BD" w14:textId="533DAA40" w:rsidR="00BB1B43" w:rsidRPr="00B526FD" w:rsidRDefault="00636D24" w:rsidP="00B526FD">
          <w:pPr>
            <w:pStyle w:val="TDC1"/>
            <w:rPr>
              <w:rFonts w:ascii="Garamond" w:eastAsiaTheme="minorEastAsia" w:hAnsi="Garamond" w:cstheme="minorBidi"/>
              <w:noProof/>
              <w:sz w:val="22"/>
              <w:szCs w:val="22"/>
            </w:rPr>
          </w:pPr>
          <w:hyperlink w:anchor="_Toc89240353" w:history="1">
            <w:r w:rsidR="00BB1B43" w:rsidRPr="00B526FD">
              <w:rPr>
                <w:rStyle w:val="Hipervnculo"/>
                <w:rFonts w:ascii="Garamond" w:hAnsi="Garamond"/>
                <w:noProof/>
                <w:sz w:val="22"/>
                <w:szCs w:val="22"/>
              </w:rPr>
              <w:t>3.8.</w:t>
            </w:r>
            <w:r w:rsidR="00BB1B43" w:rsidRPr="00B526FD">
              <w:rPr>
                <w:rFonts w:ascii="Garamond" w:eastAsiaTheme="minorEastAsia" w:hAnsi="Garamond" w:cstheme="minorBidi"/>
                <w:noProof/>
                <w:sz w:val="22"/>
                <w:szCs w:val="22"/>
              </w:rPr>
              <w:tab/>
            </w:r>
            <w:r w:rsidR="00BB1B43" w:rsidRPr="00B526FD">
              <w:rPr>
                <w:rStyle w:val="Hipervnculo"/>
                <w:rFonts w:ascii="Garamond" w:hAnsi="Garamond"/>
                <w:noProof/>
                <w:sz w:val="22"/>
                <w:szCs w:val="22"/>
              </w:rPr>
              <w:t>Permisos de ingreso a propiedades privadas y coordinación de elaboración de planos catastrados nuevos</w:t>
            </w:r>
            <w:r w:rsidR="00BB1B43" w:rsidRPr="00B526FD">
              <w:rPr>
                <w:rFonts w:ascii="Garamond" w:hAnsi="Garamond"/>
                <w:noProof/>
                <w:webHidden/>
                <w:sz w:val="22"/>
                <w:szCs w:val="22"/>
              </w:rPr>
              <w:tab/>
            </w:r>
            <w:r w:rsidR="00BB1B43" w:rsidRPr="00B526FD">
              <w:rPr>
                <w:rFonts w:ascii="Garamond" w:hAnsi="Garamond"/>
                <w:noProof/>
                <w:webHidden/>
                <w:sz w:val="22"/>
                <w:szCs w:val="22"/>
              </w:rPr>
              <w:fldChar w:fldCharType="begin"/>
            </w:r>
            <w:r w:rsidR="00BB1B43" w:rsidRPr="00B526FD">
              <w:rPr>
                <w:rFonts w:ascii="Garamond" w:hAnsi="Garamond"/>
                <w:noProof/>
                <w:webHidden/>
                <w:sz w:val="22"/>
                <w:szCs w:val="22"/>
              </w:rPr>
              <w:instrText xml:space="preserve"> PAGEREF _Toc89240353 \h </w:instrText>
            </w:r>
            <w:r w:rsidR="00BB1B43" w:rsidRPr="00B526FD">
              <w:rPr>
                <w:rFonts w:ascii="Garamond" w:hAnsi="Garamond"/>
                <w:noProof/>
                <w:webHidden/>
                <w:sz w:val="22"/>
                <w:szCs w:val="22"/>
              </w:rPr>
            </w:r>
            <w:r w:rsidR="00BB1B43" w:rsidRPr="00B526FD">
              <w:rPr>
                <w:rFonts w:ascii="Garamond" w:hAnsi="Garamond"/>
                <w:noProof/>
                <w:webHidden/>
                <w:sz w:val="22"/>
                <w:szCs w:val="22"/>
              </w:rPr>
              <w:fldChar w:fldCharType="separate"/>
            </w:r>
            <w:r w:rsidR="00BB1B43" w:rsidRPr="00B526FD">
              <w:rPr>
                <w:rFonts w:ascii="Garamond" w:hAnsi="Garamond"/>
                <w:noProof/>
                <w:webHidden/>
                <w:sz w:val="22"/>
                <w:szCs w:val="22"/>
              </w:rPr>
              <w:t>24</w:t>
            </w:r>
            <w:r w:rsidR="00BB1B43" w:rsidRPr="00B526FD">
              <w:rPr>
                <w:rFonts w:ascii="Garamond" w:hAnsi="Garamond"/>
                <w:noProof/>
                <w:webHidden/>
                <w:sz w:val="22"/>
                <w:szCs w:val="22"/>
              </w:rPr>
              <w:fldChar w:fldCharType="end"/>
            </w:r>
          </w:hyperlink>
        </w:p>
        <w:p w14:paraId="43D3632D" w14:textId="2663F130" w:rsidR="00780845" w:rsidRPr="00B526FD" w:rsidRDefault="00780845" w:rsidP="00B526FD">
          <w:pPr>
            <w:rPr>
              <w:rFonts w:ascii="Garamond" w:hAnsi="Garamond"/>
              <w:sz w:val="22"/>
              <w:szCs w:val="22"/>
            </w:rPr>
          </w:pPr>
          <w:r w:rsidRPr="00B526FD">
            <w:rPr>
              <w:rFonts w:ascii="Garamond" w:hAnsi="Garamond"/>
              <w:b/>
              <w:bCs/>
              <w:sz w:val="22"/>
              <w:szCs w:val="22"/>
              <w:lang w:val="es-ES"/>
            </w:rPr>
            <w:fldChar w:fldCharType="end"/>
          </w:r>
        </w:p>
      </w:sdtContent>
    </w:sdt>
    <w:p w14:paraId="13CEFD54" w14:textId="3B10C9AD" w:rsidR="00771CD1" w:rsidRPr="00B526FD" w:rsidRDefault="00771CD1" w:rsidP="00672065">
      <w:pPr>
        <w:spacing w:line="360" w:lineRule="auto"/>
        <w:rPr>
          <w:rFonts w:ascii="Garamond" w:eastAsiaTheme="majorEastAsia" w:hAnsi="Garamond"/>
          <w:b/>
          <w:bCs/>
          <w:sz w:val="22"/>
          <w:szCs w:val="22"/>
          <w:lang w:val="es-ES"/>
        </w:rPr>
      </w:pPr>
      <w:r w:rsidRPr="00B526FD">
        <w:rPr>
          <w:rFonts w:ascii="Garamond" w:eastAsiaTheme="majorEastAsia" w:hAnsi="Garamond"/>
          <w:b/>
          <w:bCs/>
          <w:sz w:val="22"/>
          <w:szCs w:val="22"/>
          <w:lang w:val="es-ES"/>
        </w:rPr>
        <w:t xml:space="preserve">Tabla de Ilustraciones </w:t>
      </w:r>
    </w:p>
    <w:p w14:paraId="6E1C4975" w14:textId="77777777" w:rsidR="00BB1B43" w:rsidRPr="00B526FD" w:rsidRDefault="00771CD1" w:rsidP="00672065">
      <w:pPr>
        <w:pStyle w:val="Tabladeilustraciones"/>
        <w:tabs>
          <w:tab w:val="right" w:leader="dot" w:pos="8828"/>
        </w:tabs>
        <w:spacing w:line="360" w:lineRule="auto"/>
        <w:rPr>
          <w:rFonts w:ascii="Garamond" w:eastAsiaTheme="minorEastAsia" w:hAnsi="Garamond" w:cstheme="minorBidi"/>
          <w:noProof/>
          <w:sz w:val="22"/>
          <w:szCs w:val="22"/>
        </w:rPr>
      </w:pPr>
      <w:r w:rsidRPr="00B526FD">
        <w:rPr>
          <w:rFonts w:ascii="Garamond" w:hAnsi="Garamond"/>
          <w:sz w:val="22"/>
          <w:szCs w:val="22"/>
        </w:rPr>
        <w:fldChar w:fldCharType="begin"/>
      </w:r>
      <w:r w:rsidRPr="00B526FD">
        <w:rPr>
          <w:rFonts w:ascii="Garamond" w:hAnsi="Garamond"/>
          <w:sz w:val="22"/>
          <w:szCs w:val="22"/>
        </w:rPr>
        <w:instrText xml:space="preserve"> TOC \h \z \c "Ilustración" </w:instrText>
      </w:r>
      <w:r w:rsidRPr="00B526FD">
        <w:rPr>
          <w:rFonts w:ascii="Garamond" w:hAnsi="Garamond"/>
          <w:sz w:val="22"/>
          <w:szCs w:val="22"/>
        </w:rPr>
        <w:fldChar w:fldCharType="separate"/>
      </w:r>
      <w:hyperlink w:anchor="_Toc89240367" w:history="1">
        <w:r w:rsidR="00BB1B43" w:rsidRPr="00B526FD">
          <w:rPr>
            <w:rStyle w:val="Hipervnculo"/>
            <w:rFonts w:ascii="Garamond" w:eastAsiaTheme="majorEastAsia" w:hAnsi="Garamond"/>
            <w:noProof/>
            <w:sz w:val="22"/>
            <w:szCs w:val="22"/>
          </w:rPr>
          <w:t>Ilustración 1. Ubicación de los componentes del Proyecto PAACUME.</w:t>
        </w:r>
        <w:r w:rsidR="00BB1B43" w:rsidRPr="00B526FD">
          <w:rPr>
            <w:rFonts w:ascii="Garamond" w:hAnsi="Garamond"/>
            <w:noProof/>
            <w:webHidden/>
            <w:sz w:val="22"/>
            <w:szCs w:val="22"/>
          </w:rPr>
          <w:tab/>
        </w:r>
        <w:r w:rsidR="00BB1B43" w:rsidRPr="00B526FD">
          <w:rPr>
            <w:rFonts w:ascii="Garamond" w:hAnsi="Garamond"/>
            <w:noProof/>
            <w:webHidden/>
            <w:sz w:val="22"/>
            <w:szCs w:val="22"/>
          </w:rPr>
          <w:fldChar w:fldCharType="begin"/>
        </w:r>
        <w:r w:rsidR="00BB1B43" w:rsidRPr="00B526FD">
          <w:rPr>
            <w:rFonts w:ascii="Garamond" w:hAnsi="Garamond"/>
            <w:noProof/>
            <w:webHidden/>
            <w:sz w:val="22"/>
            <w:szCs w:val="22"/>
          </w:rPr>
          <w:instrText xml:space="preserve"> PAGEREF _Toc89240367 \h </w:instrText>
        </w:r>
        <w:r w:rsidR="00BB1B43" w:rsidRPr="00B526FD">
          <w:rPr>
            <w:rFonts w:ascii="Garamond" w:hAnsi="Garamond"/>
            <w:noProof/>
            <w:webHidden/>
            <w:sz w:val="22"/>
            <w:szCs w:val="22"/>
          </w:rPr>
        </w:r>
        <w:r w:rsidR="00BB1B43" w:rsidRPr="00B526FD">
          <w:rPr>
            <w:rFonts w:ascii="Garamond" w:hAnsi="Garamond"/>
            <w:noProof/>
            <w:webHidden/>
            <w:sz w:val="22"/>
            <w:szCs w:val="22"/>
          </w:rPr>
          <w:fldChar w:fldCharType="separate"/>
        </w:r>
        <w:r w:rsidR="00BB1B43" w:rsidRPr="00B526FD">
          <w:rPr>
            <w:rFonts w:ascii="Garamond" w:hAnsi="Garamond"/>
            <w:noProof/>
            <w:webHidden/>
            <w:sz w:val="22"/>
            <w:szCs w:val="22"/>
          </w:rPr>
          <w:t>5</w:t>
        </w:r>
        <w:r w:rsidR="00BB1B43" w:rsidRPr="00B526FD">
          <w:rPr>
            <w:rFonts w:ascii="Garamond" w:hAnsi="Garamond"/>
            <w:noProof/>
            <w:webHidden/>
            <w:sz w:val="22"/>
            <w:szCs w:val="22"/>
          </w:rPr>
          <w:fldChar w:fldCharType="end"/>
        </w:r>
      </w:hyperlink>
    </w:p>
    <w:p w14:paraId="4E3AFD39" w14:textId="77777777" w:rsidR="00BB1B43" w:rsidRPr="00B526FD" w:rsidRDefault="00636D24" w:rsidP="00672065">
      <w:pPr>
        <w:pStyle w:val="Tabladeilustraciones"/>
        <w:tabs>
          <w:tab w:val="right" w:leader="dot" w:pos="8828"/>
        </w:tabs>
        <w:spacing w:line="360" w:lineRule="auto"/>
        <w:rPr>
          <w:rFonts w:ascii="Garamond" w:eastAsiaTheme="minorEastAsia" w:hAnsi="Garamond" w:cstheme="minorBidi"/>
          <w:noProof/>
          <w:sz w:val="22"/>
          <w:szCs w:val="22"/>
        </w:rPr>
      </w:pPr>
      <w:hyperlink w:anchor="_Toc89240368" w:history="1">
        <w:r w:rsidR="00BB1B43" w:rsidRPr="00B526FD">
          <w:rPr>
            <w:rStyle w:val="Hipervnculo"/>
            <w:rFonts w:ascii="Garamond" w:hAnsi="Garamond"/>
            <w:noProof/>
            <w:sz w:val="22"/>
            <w:szCs w:val="22"/>
          </w:rPr>
          <w:t>Ilustración 2. Mapa de ubicación Proyecto PAACUME</w:t>
        </w:r>
        <w:r w:rsidR="00BB1B43" w:rsidRPr="00B526FD">
          <w:rPr>
            <w:rFonts w:ascii="Garamond" w:hAnsi="Garamond"/>
            <w:noProof/>
            <w:webHidden/>
            <w:sz w:val="22"/>
            <w:szCs w:val="22"/>
          </w:rPr>
          <w:tab/>
        </w:r>
        <w:r w:rsidR="00BB1B43" w:rsidRPr="00B526FD">
          <w:rPr>
            <w:rFonts w:ascii="Garamond" w:hAnsi="Garamond"/>
            <w:noProof/>
            <w:webHidden/>
            <w:sz w:val="22"/>
            <w:szCs w:val="22"/>
          </w:rPr>
          <w:fldChar w:fldCharType="begin"/>
        </w:r>
        <w:r w:rsidR="00BB1B43" w:rsidRPr="00B526FD">
          <w:rPr>
            <w:rFonts w:ascii="Garamond" w:hAnsi="Garamond"/>
            <w:noProof/>
            <w:webHidden/>
            <w:sz w:val="22"/>
            <w:szCs w:val="22"/>
          </w:rPr>
          <w:instrText xml:space="preserve"> PAGEREF _Toc89240368 \h </w:instrText>
        </w:r>
        <w:r w:rsidR="00BB1B43" w:rsidRPr="00B526FD">
          <w:rPr>
            <w:rFonts w:ascii="Garamond" w:hAnsi="Garamond"/>
            <w:noProof/>
            <w:webHidden/>
            <w:sz w:val="22"/>
            <w:szCs w:val="22"/>
          </w:rPr>
        </w:r>
        <w:r w:rsidR="00BB1B43" w:rsidRPr="00B526FD">
          <w:rPr>
            <w:rFonts w:ascii="Garamond" w:hAnsi="Garamond"/>
            <w:noProof/>
            <w:webHidden/>
            <w:sz w:val="22"/>
            <w:szCs w:val="22"/>
          </w:rPr>
          <w:fldChar w:fldCharType="separate"/>
        </w:r>
        <w:r w:rsidR="00BB1B43" w:rsidRPr="00B526FD">
          <w:rPr>
            <w:rFonts w:ascii="Garamond" w:hAnsi="Garamond"/>
            <w:noProof/>
            <w:webHidden/>
            <w:sz w:val="22"/>
            <w:szCs w:val="22"/>
          </w:rPr>
          <w:t>7</w:t>
        </w:r>
        <w:r w:rsidR="00BB1B43" w:rsidRPr="00B526FD">
          <w:rPr>
            <w:rFonts w:ascii="Garamond" w:hAnsi="Garamond"/>
            <w:noProof/>
            <w:webHidden/>
            <w:sz w:val="22"/>
            <w:szCs w:val="22"/>
          </w:rPr>
          <w:fldChar w:fldCharType="end"/>
        </w:r>
      </w:hyperlink>
    </w:p>
    <w:p w14:paraId="481146F4" w14:textId="77777777" w:rsidR="00BB1B43" w:rsidRPr="00B526FD" w:rsidRDefault="00636D24" w:rsidP="00672065">
      <w:pPr>
        <w:pStyle w:val="Tabladeilustraciones"/>
        <w:tabs>
          <w:tab w:val="right" w:leader="dot" w:pos="8828"/>
        </w:tabs>
        <w:spacing w:line="360" w:lineRule="auto"/>
        <w:rPr>
          <w:rFonts w:ascii="Garamond" w:eastAsiaTheme="minorEastAsia" w:hAnsi="Garamond" w:cstheme="minorBidi"/>
          <w:noProof/>
          <w:sz w:val="22"/>
          <w:szCs w:val="22"/>
        </w:rPr>
      </w:pPr>
      <w:hyperlink w:anchor="_Toc89240369" w:history="1">
        <w:r w:rsidR="00BB1B43" w:rsidRPr="00B526FD">
          <w:rPr>
            <w:rStyle w:val="Hipervnculo"/>
            <w:rFonts w:ascii="Garamond" w:hAnsi="Garamond"/>
            <w:noProof/>
            <w:sz w:val="22"/>
            <w:szCs w:val="22"/>
          </w:rPr>
          <w:t>Ilustración 2. Mapa de ubicación Proyecto PAACUME</w:t>
        </w:r>
        <w:r w:rsidR="00BB1B43" w:rsidRPr="00B526FD">
          <w:rPr>
            <w:rFonts w:ascii="Garamond" w:hAnsi="Garamond"/>
            <w:noProof/>
            <w:webHidden/>
            <w:sz w:val="22"/>
            <w:szCs w:val="22"/>
          </w:rPr>
          <w:tab/>
        </w:r>
        <w:r w:rsidR="00BB1B43" w:rsidRPr="00B526FD">
          <w:rPr>
            <w:rFonts w:ascii="Garamond" w:hAnsi="Garamond"/>
            <w:noProof/>
            <w:webHidden/>
            <w:sz w:val="22"/>
            <w:szCs w:val="22"/>
          </w:rPr>
          <w:fldChar w:fldCharType="begin"/>
        </w:r>
        <w:r w:rsidR="00BB1B43" w:rsidRPr="00B526FD">
          <w:rPr>
            <w:rFonts w:ascii="Garamond" w:hAnsi="Garamond"/>
            <w:noProof/>
            <w:webHidden/>
            <w:sz w:val="22"/>
            <w:szCs w:val="22"/>
          </w:rPr>
          <w:instrText xml:space="preserve"> PAGEREF _Toc89240369 \h </w:instrText>
        </w:r>
        <w:r w:rsidR="00BB1B43" w:rsidRPr="00B526FD">
          <w:rPr>
            <w:rFonts w:ascii="Garamond" w:hAnsi="Garamond"/>
            <w:noProof/>
            <w:webHidden/>
            <w:sz w:val="22"/>
            <w:szCs w:val="22"/>
          </w:rPr>
        </w:r>
        <w:r w:rsidR="00BB1B43" w:rsidRPr="00B526FD">
          <w:rPr>
            <w:rFonts w:ascii="Garamond" w:hAnsi="Garamond"/>
            <w:noProof/>
            <w:webHidden/>
            <w:sz w:val="22"/>
            <w:szCs w:val="22"/>
          </w:rPr>
          <w:fldChar w:fldCharType="separate"/>
        </w:r>
        <w:r w:rsidR="00BB1B43" w:rsidRPr="00B526FD">
          <w:rPr>
            <w:rFonts w:ascii="Garamond" w:hAnsi="Garamond"/>
            <w:noProof/>
            <w:webHidden/>
            <w:sz w:val="22"/>
            <w:szCs w:val="22"/>
          </w:rPr>
          <w:t>11</w:t>
        </w:r>
        <w:r w:rsidR="00BB1B43" w:rsidRPr="00B526FD">
          <w:rPr>
            <w:rFonts w:ascii="Garamond" w:hAnsi="Garamond"/>
            <w:noProof/>
            <w:webHidden/>
            <w:sz w:val="22"/>
            <w:szCs w:val="22"/>
          </w:rPr>
          <w:fldChar w:fldCharType="end"/>
        </w:r>
      </w:hyperlink>
    </w:p>
    <w:p w14:paraId="59DBD0E9" w14:textId="77777777" w:rsidR="00BB1B43" w:rsidRPr="00B526FD" w:rsidRDefault="00636D24" w:rsidP="00672065">
      <w:pPr>
        <w:pStyle w:val="Tabladeilustraciones"/>
        <w:tabs>
          <w:tab w:val="right" w:leader="dot" w:pos="8828"/>
        </w:tabs>
        <w:spacing w:line="360" w:lineRule="auto"/>
        <w:rPr>
          <w:rFonts w:ascii="Garamond" w:eastAsiaTheme="minorEastAsia" w:hAnsi="Garamond" w:cstheme="minorBidi"/>
          <w:noProof/>
          <w:sz w:val="22"/>
          <w:szCs w:val="22"/>
        </w:rPr>
      </w:pPr>
      <w:hyperlink w:anchor="_Toc89240370" w:history="1">
        <w:r w:rsidR="00BB1B43" w:rsidRPr="00B526FD">
          <w:rPr>
            <w:rStyle w:val="Hipervnculo"/>
            <w:rFonts w:ascii="Garamond" w:hAnsi="Garamond"/>
            <w:noProof/>
            <w:sz w:val="22"/>
            <w:szCs w:val="22"/>
          </w:rPr>
          <w:t>Ilustración 4.</w:t>
        </w:r>
        <w:r w:rsidR="00BB1B43" w:rsidRPr="00B526FD">
          <w:rPr>
            <w:rStyle w:val="Hipervnculo"/>
            <w:rFonts w:ascii="Garamond" w:hAnsi="Garamond"/>
            <w:i/>
            <w:iCs/>
            <w:noProof/>
            <w:sz w:val="22"/>
            <w:szCs w:val="22"/>
          </w:rPr>
          <w:t xml:space="preserve"> </w:t>
        </w:r>
        <w:r w:rsidR="00BB1B43" w:rsidRPr="00B526FD">
          <w:rPr>
            <w:rStyle w:val="Hipervnculo"/>
            <w:rFonts w:ascii="Garamond" w:hAnsi="Garamond"/>
            <w:noProof/>
            <w:sz w:val="22"/>
            <w:szCs w:val="22"/>
          </w:rPr>
          <w:t>Ubicación de los sitios arqueológicos Invenio y Zancudo en el área de influencia de las obras presa</w:t>
        </w:r>
        <w:r w:rsidR="00BB1B43" w:rsidRPr="00B526FD">
          <w:rPr>
            <w:rFonts w:ascii="Garamond" w:hAnsi="Garamond"/>
            <w:noProof/>
            <w:webHidden/>
            <w:sz w:val="22"/>
            <w:szCs w:val="22"/>
          </w:rPr>
          <w:tab/>
        </w:r>
        <w:r w:rsidR="00BB1B43" w:rsidRPr="00B526FD">
          <w:rPr>
            <w:rFonts w:ascii="Garamond" w:hAnsi="Garamond"/>
            <w:noProof/>
            <w:webHidden/>
            <w:sz w:val="22"/>
            <w:szCs w:val="22"/>
          </w:rPr>
          <w:fldChar w:fldCharType="begin"/>
        </w:r>
        <w:r w:rsidR="00BB1B43" w:rsidRPr="00B526FD">
          <w:rPr>
            <w:rFonts w:ascii="Garamond" w:hAnsi="Garamond"/>
            <w:noProof/>
            <w:webHidden/>
            <w:sz w:val="22"/>
            <w:szCs w:val="22"/>
          </w:rPr>
          <w:instrText xml:space="preserve"> PAGEREF _Toc89240370 \h </w:instrText>
        </w:r>
        <w:r w:rsidR="00BB1B43" w:rsidRPr="00B526FD">
          <w:rPr>
            <w:rFonts w:ascii="Garamond" w:hAnsi="Garamond"/>
            <w:noProof/>
            <w:webHidden/>
            <w:sz w:val="22"/>
            <w:szCs w:val="22"/>
          </w:rPr>
        </w:r>
        <w:r w:rsidR="00BB1B43" w:rsidRPr="00B526FD">
          <w:rPr>
            <w:rFonts w:ascii="Garamond" w:hAnsi="Garamond"/>
            <w:noProof/>
            <w:webHidden/>
            <w:sz w:val="22"/>
            <w:szCs w:val="22"/>
          </w:rPr>
          <w:fldChar w:fldCharType="separate"/>
        </w:r>
        <w:r w:rsidR="00BB1B43" w:rsidRPr="00B526FD">
          <w:rPr>
            <w:rFonts w:ascii="Garamond" w:hAnsi="Garamond"/>
            <w:noProof/>
            <w:webHidden/>
            <w:sz w:val="22"/>
            <w:szCs w:val="22"/>
          </w:rPr>
          <w:t>17</w:t>
        </w:r>
        <w:r w:rsidR="00BB1B43" w:rsidRPr="00B526FD">
          <w:rPr>
            <w:rFonts w:ascii="Garamond" w:hAnsi="Garamond"/>
            <w:noProof/>
            <w:webHidden/>
            <w:sz w:val="22"/>
            <w:szCs w:val="22"/>
          </w:rPr>
          <w:fldChar w:fldCharType="end"/>
        </w:r>
      </w:hyperlink>
    </w:p>
    <w:p w14:paraId="60EA656A" w14:textId="77777777" w:rsidR="00BB1B43" w:rsidRPr="00B526FD" w:rsidRDefault="00636D24" w:rsidP="00672065">
      <w:pPr>
        <w:pStyle w:val="Tabladeilustraciones"/>
        <w:tabs>
          <w:tab w:val="right" w:leader="dot" w:pos="8828"/>
        </w:tabs>
        <w:spacing w:line="360" w:lineRule="auto"/>
        <w:rPr>
          <w:rFonts w:ascii="Garamond" w:eastAsiaTheme="minorEastAsia" w:hAnsi="Garamond" w:cstheme="minorBidi"/>
          <w:noProof/>
          <w:sz w:val="22"/>
          <w:szCs w:val="22"/>
        </w:rPr>
      </w:pPr>
      <w:hyperlink w:anchor="_Toc89240371" w:history="1">
        <w:r w:rsidR="00BB1B43" w:rsidRPr="00B526FD">
          <w:rPr>
            <w:rStyle w:val="Hipervnculo"/>
            <w:rFonts w:ascii="Garamond" w:hAnsi="Garamond"/>
            <w:noProof/>
            <w:sz w:val="22"/>
            <w:szCs w:val="22"/>
          </w:rPr>
          <w:t>Ilustración 5.</w:t>
        </w:r>
        <w:r w:rsidR="00BB1B43" w:rsidRPr="00B526FD">
          <w:rPr>
            <w:rStyle w:val="Hipervnculo"/>
            <w:rFonts w:ascii="Garamond" w:hAnsi="Garamond"/>
            <w:i/>
            <w:iCs/>
            <w:noProof/>
            <w:sz w:val="22"/>
            <w:szCs w:val="22"/>
          </w:rPr>
          <w:t xml:space="preserve"> </w:t>
        </w:r>
        <w:r w:rsidR="00BB1B43" w:rsidRPr="00B526FD">
          <w:rPr>
            <w:rStyle w:val="Hipervnculo"/>
            <w:rFonts w:ascii="Garamond" w:hAnsi="Garamond"/>
            <w:noProof/>
            <w:sz w:val="22"/>
            <w:szCs w:val="22"/>
          </w:rPr>
          <w:t>Cantidad aproximada de predios por bloque de diseño</w:t>
        </w:r>
        <w:r w:rsidR="00BB1B43" w:rsidRPr="00B526FD">
          <w:rPr>
            <w:rFonts w:ascii="Garamond" w:hAnsi="Garamond"/>
            <w:noProof/>
            <w:webHidden/>
            <w:sz w:val="22"/>
            <w:szCs w:val="22"/>
          </w:rPr>
          <w:tab/>
        </w:r>
        <w:r w:rsidR="00BB1B43" w:rsidRPr="00B526FD">
          <w:rPr>
            <w:rFonts w:ascii="Garamond" w:hAnsi="Garamond"/>
            <w:noProof/>
            <w:webHidden/>
            <w:sz w:val="22"/>
            <w:szCs w:val="22"/>
          </w:rPr>
          <w:fldChar w:fldCharType="begin"/>
        </w:r>
        <w:r w:rsidR="00BB1B43" w:rsidRPr="00B526FD">
          <w:rPr>
            <w:rFonts w:ascii="Garamond" w:hAnsi="Garamond"/>
            <w:noProof/>
            <w:webHidden/>
            <w:sz w:val="22"/>
            <w:szCs w:val="22"/>
          </w:rPr>
          <w:instrText xml:space="preserve"> PAGEREF _Toc89240371 \h </w:instrText>
        </w:r>
        <w:r w:rsidR="00BB1B43" w:rsidRPr="00B526FD">
          <w:rPr>
            <w:rFonts w:ascii="Garamond" w:hAnsi="Garamond"/>
            <w:noProof/>
            <w:webHidden/>
            <w:sz w:val="22"/>
            <w:szCs w:val="22"/>
          </w:rPr>
        </w:r>
        <w:r w:rsidR="00BB1B43" w:rsidRPr="00B526FD">
          <w:rPr>
            <w:rFonts w:ascii="Garamond" w:hAnsi="Garamond"/>
            <w:noProof/>
            <w:webHidden/>
            <w:sz w:val="22"/>
            <w:szCs w:val="22"/>
          </w:rPr>
          <w:fldChar w:fldCharType="separate"/>
        </w:r>
        <w:r w:rsidR="00BB1B43" w:rsidRPr="00B526FD">
          <w:rPr>
            <w:rFonts w:ascii="Garamond" w:hAnsi="Garamond"/>
            <w:noProof/>
            <w:webHidden/>
            <w:sz w:val="22"/>
            <w:szCs w:val="22"/>
          </w:rPr>
          <w:t>24</w:t>
        </w:r>
        <w:r w:rsidR="00BB1B43" w:rsidRPr="00B526FD">
          <w:rPr>
            <w:rFonts w:ascii="Garamond" w:hAnsi="Garamond"/>
            <w:noProof/>
            <w:webHidden/>
            <w:sz w:val="22"/>
            <w:szCs w:val="22"/>
          </w:rPr>
          <w:fldChar w:fldCharType="end"/>
        </w:r>
      </w:hyperlink>
    </w:p>
    <w:p w14:paraId="1B418D7E" w14:textId="77777777" w:rsidR="00BB1B43" w:rsidRPr="00B526FD" w:rsidRDefault="00636D24" w:rsidP="00672065">
      <w:pPr>
        <w:pStyle w:val="Tabladeilustraciones"/>
        <w:tabs>
          <w:tab w:val="right" w:leader="dot" w:pos="8828"/>
        </w:tabs>
        <w:spacing w:line="360" w:lineRule="auto"/>
        <w:rPr>
          <w:rFonts w:ascii="Garamond" w:eastAsiaTheme="minorEastAsia" w:hAnsi="Garamond" w:cstheme="minorBidi"/>
          <w:noProof/>
          <w:sz w:val="22"/>
          <w:szCs w:val="22"/>
        </w:rPr>
      </w:pPr>
      <w:hyperlink w:anchor="_Toc89240372" w:history="1">
        <w:r w:rsidR="00BB1B43" w:rsidRPr="00B526FD">
          <w:rPr>
            <w:rStyle w:val="Hipervnculo"/>
            <w:rFonts w:ascii="Garamond" w:hAnsi="Garamond"/>
            <w:noProof/>
            <w:sz w:val="22"/>
            <w:szCs w:val="22"/>
          </w:rPr>
          <w:t>Ilustración 6.</w:t>
        </w:r>
        <w:r w:rsidR="00BB1B43" w:rsidRPr="00B526FD">
          <w:rPr>
            <w:rStyle w:val="Hipervnculo"/>
            <w:rFonts w:ascii="Garamond" w:hAnsi="Garamond"/>
            <w:i/>
            <w:iCs/>
            <w:noProof/>
            <w:sz w:val="22"/>
            <w:szCs w:val="22"/>
          </w:rPr>
          <w:t xml:space="preserve"> </w:t>
        </w:r>
        <w:r w:rsidR="00BB1B43" w:rsidRPr="00B526FD">
          <w:rPr>
            <w:rStyle w:val="Hipervnculo"/>
            <w:rFonts w:ascii="Garamond" w:hAnsi="Garamond"/>
            <w:noProof/>
            <w:sz w:val="22"/>
            <w:szCs w:val="22"/>
          </w:rPr>
          <w:t>Predios por condición de permisos de ingreso.</w:t>
        </w:r>
        <w:r w:rsidR="00BB1B43" w:rsidRPr="00B526FD">
          <w:rPr>
            <w:rFonts w:ascii="Garamond" w:hAnsi="Garamond"/>
            <w:noProof/>
            <w:webHidden/>
            <w:sz w:val="22"/>
            <w:szCs w:val="22"/>
          </w:rPr>
          <w:tab/>
        </w:r>
        <w:r w:rsidR="00BB1B43" w:rsidRPr="00B526FD">
          <w:rPr>
            <w:rFonts w:ascii="Garamond" w:hAnsi="Garamond"/>
            <w:noProof/>
            <w:webHidden/>
            <w:sz w:val="22"/>
            <w:szCs w:val="22"/>
          </w:rPr>
          <w:fldChar w:fldCharType="begin"/>
        </w:r>
        <w:r w:rsidR="00BB1B43" w:rsidRPr="00B526FD">
          <w:rPr>
            <w:rFonts w:ascii="Garamond" w:hAnsi="Garamond"/>
            <w:noProof/>
            <w:webHidden/>
            <w:sz w:val="22"/>
            <w:szCs w:val="22"/>
          </w:rPr>
          <w:instrText xml:space="preserve"> PAGEREF _Toc89240372 \h </w:instrText>
        </w:r>
        <w:r w:rsidR="00BB1B43" w:rsidRPr="00B526FD">
          <w:rPr>
            <w:rFonts w:ascii="Garamond" w:hAnsi="Garamond"/>
            <w:noProof/>
            <w:webHidden/>
            <w:sz w:val="22"/>
            <w:szCs w:val="22"/>
          </w:rPr>
        </w:r>
        <w:r w:rsidR="00BB1B43" w:rsidRPr="00B526FD">
          <w:rPr>
            <w:rFonts w:ascii="Garamond" w:hAnsi="Garamond"/>
            <w:noProof/>
            <w:webHidden/>
            <w:sz w:val="22"/>
            <w:szCs w:val="22"/>
          </w:rPr>
          <w:fldChar w:fldCharType="separate"/>
        </w:r>
        <w:r w:rsidR="00BB1B43" w:rsidRPr="00B526FD">
          <w:rPr>
            <w:rFonts w:ascii="Garamond" w:hAnsi="Garamond"/>
            <w:noProof/>
            <w:webHidden/>
            <w:sz w:val="22"/>
            <w:szCs w:val="22"/>
          </w:rPr>
          <w:t>27</w:t>
        </w:r>
        <w:r w:rsidR="00BB1B43" w:rsidRPr="00B526FD">
          <w:rPr>
            <w:rFonts w:ascii="Garamond" w:hAnsi="Garamond"/>
            <w:noProof/>
            <w:webHidden/>
            <w:sz w:val="22"/>
            <w:szCs w:val="22"/>
          </w:rPr>
          <w:fldChar w:fldCharType="end"/>
        </w:r>
      </w:hyperlink>
    </w:p>
    <w:p w14:paraId="04DBCF23" w14:textId="4776A30D" w:rsidR="692C08DE" w:rsidRPr="00B526FD" w:rsidRDefault="00771CD1" w:rsidP="00672065">
      <w:pPr>
        <w:spacing w:line="360" w:lineRule="auto"/>
        <w:rPr>
          <w:rFonts w:ascii="Garamond" w:hAnsi="Garamond"/>
          <w:sz w:val="22"/>
          <w:szCs w:val="22"/>
        </w:rPr>
      </w:pPr>
      <w:r w:rsidRPr="00B526FD">
        <w:rPr>
          <w:rFonts w:ascii="Garamond" w:hAnsi="Garamond"/>
          <w:sz w:val="22"/>
          <w:szCs w:val="22"/>
        </w:rPr>
        <w:fldChar w:fldCharType="end"/>
      </w:r>
    </w:p>
    <w:p w14:paraId="48890153" w14:textId="132D73B0" w:rsidR="00771CD1" w:rsidRPr="00B526FD" w:rsidRDefault="00151008" w:rsidP="00672065">
      <w:pPr>
        <w:spacing w:after="160" w:line="360" w:lineRule="auto"/>
        <w:rPr>
          <w:rFonts w:ascii="Garamond" w:eastAsiaTheme="majorEastAsia" w:hAnsi="Garamond"/>
          <w:b/>
          <w:bCs/>
          <w:sz w:val="22"/>
          <w:szCs w:val="22"/>
          <w:lang w:val="es-ES"/>
        </w:rPr>
      </w:pPr>
      <w:r w:rsidRPr="00B526FD">
        <w:rPr>
          <w:rFonts w:ascii="Garamond" w:eastAsiaTheme="majorEastAsia" w:hAnsi="Garamond"/>
          <w:b/>
          <w:bCs/>
          <w:sz w:val="22"/>
          <w:szCs w:val="22"/>
          <w:lang w:val="es-ES"/>
        </w:rPr>
        <w:t xml:space="preserve">Índice de tablas </w:t>
      </w:r>
    </w:p>
    <w:p w14:paraId="7738491A" w14:textId="77777777" w:rsidR="00BB1B43" w:rsidRPr="00B526FD" w:rsidRDefault="00F44111" w:rsidP="00672065">
      <w:pPr>
        <w:pStyle w:val="Tabladeilustraciones"/>
        <w:tabs>
          <w:tab w:val="right" w:leader="dot" w:pos="8828"/>
        </w:tabs>
        <w:spacing w:line="360" w:lineRule="auto"/>
        <w:rPr>
          <w:rFonts w:ascii="Garamond" w:eastAsiaTheme="minorEastAsia" w:hAnsi="Garamond" w:cstheme="minorBidi"/>
          <w:noProof/>
          <w:sz w:val="22"/>
          <w:szCs w:val="22"/>
        </w:rPr>
      </w:pPr>
      <w:r w:rsidRPr="00B526FD">
        <w:rPr>
          <w:rFonts w:ascii="Garamond" w:hAnsi="Garamond"/>
          <w:b/>
          <w:bCs/>
          <w:color w:val="000000" w:themeColor="text1"/>
          <w:sz w:val="22"/>
          <w:szCs w:val="22"/>
        </w:rPr>
        <w:fldChar w:fldCharType="begin"/>
      </w:r>
      <w:r w:rsidRPr="00B526FD">
        <w:rPr>
          <w:rFonts w:ascii="Garamond" w:hAnsi="Garamond"/>
          <w:b/>
          <w:bCs/>
          <w:color w:val="000000" w:themeColor="text1"/>
          <w:sz w:val="22"/>
          <w:szCs w:val="22"/>
        </w:rPr>
        <w:instrText xml:space="preserve"> TOC \h \z \c "Tabla" </w:instrText>
      </w:r>
      <w:r w:rsidRPr="00B526FD">
        <w:rPr>
          <w:rFonts w:ascii="Garamond" w:hAnsi="Garamond"/>
          <w:b/>
          <w:bCs/>
          <w:color w:val="000000" w:themeColor="text1"/>
          <w:sz w:val="22"/>
          <w:szCs w:val="22"/>
        </w:rPr>
        <w:fldChar w:fldCharType="separate"/>
      </w:r>
      <w:hyperlink w:anchor="_Toc89240373" w:history="1">
        <w:r w:rsidR="00BB1B43" w:rsidRPr="00B526FD">
          <w:rPr>
            <w:rStyle w:val="Hipervnculo"/>
            <w:rFonts w:ascii="Garamond" w:hAnsi="Garamond"/>
            <w:noProof/>
            <w:sz w:val="22"/>
            <w:szCs w:val="22"/>
          </w:rPr>
          <w:t>Tabla 1. Comunidades beneficiadas con potencial de riego en la margen derecha del río Tempisque.</w:t>
        </w:r>
        <w:r w:rsidR="00BB1B43" w:rsidRPr="00B526FD">
          <w:rPr>
            <w:rFonts w:ascii="Garamond" w:hAnsi="Garamond"/>
            <w:noProof/>
            <w:webHidden/>
            <w:sz w:val="22"/>
            <w:szCs w:val="22"/>
          </w:rPr>
          <w:tab/>
        </w:r>
        <w:r w:rsidR="00BB1B43" w:rsidRPr="00B526FD">
          <w:rPr>
            <w:rFonts w:ascii="Garamond" w:hAnsi="Garamond"/>
            <w:noProof/>
            <w:webHidden/>
            <w:sz w:val="22"/>
            <w:szCs w:val="22"/>
          </w:rPr>
          <w:fldChar w:fldCharType="begin"/>
        </w:r>
        <w:r w:rsidR="00BB1B43" w:rsidRPr="00B526FD">
          <w:rPr>
            <w:rFonts w:ascii="Garamond" w:hAnsi="Garamond"/>
            <w:noProof/>
            <w:webHidden/>
            <w:sz w:val="22"/>
            <w:szCs w:val="22"/>
          </w:rPr>
          <w:instrText xml:space="preserve"> PAGEREF _Toc89240373 \h </w:instrText>
        </w:r>
        <w:r w:rsidR="00BB1B43" w:rsidRPr="00B526FD">
          <w:rPr>
            <w:rFonts w:ascii="Garamond" w:hAnsi="Garamond"/>
            <w:noProof/>
            <w:webHidden/>
            <w:sz w:val="22"/>
            <w:szCs w:val="22"/>
          </w:rPr>
        </w:r>
        <w:r w:rsidR="00BB1B43" w:rsidRPr="00B526FD">
          <w:rPr>
            <w:rFonts w:ascii="Garamond" w:hAnsi="Garamond"/>
            <w:noProof/>
            <w:webHidden/>
            <w:sz w:val="22"/>
            <w:szCs w:val="22"/>
          </w:rPr>
          <w:fldChar w:fldCharType="separate"/>
        </w:r>
        <w:r w:rsidR="00BB1B43" w:rsidRPr="00B526FD">
          <w:rPr>
            <w:rFonts w:ascii="Garamond" w:hAnsi="Garamond"/>
            <w:noProof/>
            <w:webHidden/>
            <w:sz w:val="22"/>
            <w:szCs w:val="22"/>
          </w:rPr>
          <w:t>7</w:t>
        </w:r>
        <w:r w:rsidR="00BB1B43" w:rsidRPr="00B526FD">
          <w:rPr>
            <w:rFonts w:ascii="Garamond" w:hAnsi="Garamond"/>
            <w:noProof/>
            <w:webHidden/>
            <w:sz w:val="22"/>
            <w:szCs w:val="22"/>
          </w:rPr>
          <w:fldChar w:fldCharType="end"/>
        </w:r>
      </w:hyperlink>
    </w:p>
    <w:p w14:paraId="455951FF" w14:textId="77777777" w:rsidR="00BB1B43" w:rsidRPr="00B526FD" w:rsidRDefault="00636D24" w:rsidP="00672065">
      <w:pPr>
        <w:pStyle w:val="Tabladeilustraciones"/>
        <w:tabs>
          <w:tab w:val="right" w:leader="dot" w:pos="8828"/>
        </w:tabs>
        <w:spacing w:line="360" w:lineRule="auto"/>
        <w:rPr>
          <w:rFonts w:ascii="Garamond" w:eastAsiaTheme="minorEastAsia" w:hAnsi="Garamond" w:cstheme="minorBidi"/>
          <w:noProof/>
          <w:sz w:val="22"/>
          <w:szCs w:val="22"/>
        </w:rPr>
      </w:pPr>
      <w:hyperlink w:anchor="_Toc89240374" w:history="1">
        <w:r w:rsidR="00BB1B43" w:rsidRPr="00B526FD">
          <w:rPr>
            <w:rStyle w:val="Hipervnculo"/>
            <w:rFonts w:ascii="Garamond" w:hAnsi="Garamond"/>
            <w:noProof/>
            <w:sz w:val="22"/>
            <w:szCs w:val="22"/>
          </w:rPr>
          <w:t>Tabla 2. Granulometría</w:t>
        </w:r>
        <w:r w:rsidR="00BB1B43" w:rsidRPr="00B526FD">
          <w:rPr>
            <w:rFonts w:ascii="Garamond" w:hAnsi="Garamond"/>
            <w:noProof/>
            <w:webHidden/>
            <w:sz w:val="22"/>
            <w:szCs w:val="22"/>
          </w:rPr>
          <w:tab/>
        </w:r>
        <w:r w:rsidR="00BB1B43" w:rsidRPr="00B526FD">
          <w:rPr>
            <w:rFonts w:ascii="Garamond" w:hAnsi="Garamond"/>
            <w:noProof/>
            <w:webHidden/>
            <w:sz w:val="22"/>
            <w:szCs w:val="22"/>
          </w:rPr>
          <w:fldChar w:fldCharType="begin"/>
        </w:r>
        <w:r w:rsidR="00BB1B43" w:rsidRPr="00B526FD">
          <w:rPr>
            <w:rFonts w:ascii="Garamond" w:hAnsi="Garamond"/>
            <w:noProof/>
            <w:webHidden/>
            <w:sz w:val="22"/>
            <w:szCs w:val="22"/>
          </w:rPr>
          <w:instrText xml:space="preserve"> PAGEREF _Toc89240374 \h </w:instrText>
        </w:r>
        <w:r w:rsidR="00BB1B43" w:rsidRPr="00B526FD">
          <w:rPr>
            <w:rFonts w:ascii="Garamond" w:hAnsi="Garamond"/>
            <w:noProof/>
            <w:webHidden/>
            <w:sz w:val="22"/>
            <w:szCs w:val="22"/>
          </w:rPr>
        </w:r>
        <w:r w:rsidR="00BB1B43" w:rsidRPr="00B526FD">
          <w:rPr>
            <w:rFonts w:ascii="Garamond" w:hAnsi="Garamond"/>
            <w:noProof/>
            <w:webHidden/>
            <w:sz w:val="22"/>
            <w:szCs w:val="22"/>
          </w:rPr>
          <w:fldChar w:fldCharType="separate"/>
        </w:r>
        <w:r w:rsidR="00BB1B43" w:rsidRPr="00B526FD">
          <w:rPr>
            <w:rFonts w:ascii="Garamond" w:hAnsi="Garamond"/>
            <w:noProof/>
            <w:webHidden/>
            <w:sz w:val="22"/>
            <w:szCs w:val="22"/>
          </w:rPr>
          <w:t>20</w:t>
        </w:r>
        <w:r w:rsidR="00BB1B43" w:rsidRPr="00B526FD">
          <w:rPr>
            <w:rFonts w:ascii="Garamond" w:hAnsi="Garamond"/>
            <w:noProof/>
            <w:webHidden/>
            <w:sz w:val="22"/>
            <w:szCs w:val="22"/>
          </w:rPr>
          <w:fldChar w:fldCharType="end"/>
        </w:r>
      </w:hyperlink>
    </w:p>
    <w:p w14:paraId="0EAB7EAE" w14:textId="77777777" w:rsidR="00BB1B43" w:rsidRPr="00B526FD" w:rsidRDefault="00636D24" w:rsidP="00672065">
      <w:pPr>
        <w:pStyle w:val="Tabladeilustraciones"/>
        <w:tabs>
          <w:tab w:val="right" w:leader="dot" w:pos="8828"/>
        </w:tabs>
        <w:spacing w:line="360" w:lineRule="auto"/>
        <w:rPr>
          <w:rFonts w:ascii="Garamond" w:eastAsiaTheme="minorEastAsia" w:hAnsi="Garamond" w:cstheme="minorBidi"/>
          <w:noProof/>
          <w:sz w:val="22"/>
          <w:szCs w:val="22"/>
        </w:rPr>
      </w:pPr>
      <w:hyperlink w:anchor="_Toc89240375" w:history="1">
        <w:r w:rsidR="00BB1B43" w:rsidRPr="00B526FD">
          <w:rPr>
            <w:rStyle w:val="Hipervnculo"/>
            <w:rFonts w:ascii="Garamond" w:hAnsi="Garamond"/>
            <w:noProof/>
            <w:sz w:val="22"/>
            <w:szCs w:val="22"/>
          </w:rPr>
          <w:t>Tabla 3. Tabla de graduación</w:t>
        </w:r>
        <w:r w:rsidR="00BB1B43" w:rsidRPr="00B526FD">
          <w:rPr>
            <w:rFonts w:ascii="Garamond" w:hAnsi="Garamond"/>
            <w:noProof/>
            <w:webHidden/>
            <w:sz w:val="22"/>
            <w:szCs w:val="22"/>
          </w:rPr>
          <w:tab/>
        </w:r>
        <w:r w:rsidR="00BB1B43" w:rsidRPr="00B526FD">
          <w:rPr>
            <w:rFonts w:ascii="Garamond" w:hAnsi="Garamond"/>
            <w:noProof/>
            <w:webHidden/>
            <w:sz w:val="22"/>
            <w:szCs w:val="22"/>
          </w:rPr>
          <w:fldChar w:fldCharType="begin"/>
        </w:r>
        <w:r w:rsidR="00BB1B43" w:rsidRPr="00B526FD">
          <w:rPr>
            <w:rFonts w:ascii="Garamond" w:hAnsi="Garamond"/>
            <w:noProof/>
            <w:webHidden/>
            <w:sz w:val="22"/>
            <w:szCs w:val="22"/>
          </w:rPr>
          <w:instrText xml:space="preserve"> PAGEREF _Toc89240375 \h </w:instrText>
        </w:r>
        <w:r w:rsidR="00BB1B43" w:rsidRPr="00B526FD">
          <w:rPr>
            <w:rFonts w:ascii="Garamond" w:hAnsi="Garamond"/>
            <w:noProof/>
            <w:webHidden/>
            <w:sz w:val="22"/>
            <w:szCs w:val="22"/>
          </w:rPr>
        </w:r>
        <w:r w:rsidR="00BB1B43" w:rsidRPr="00B526FD">
          <w:rPr>
            <w:rFonts w:ascii="Garamond" w:hAnsi="Garamond"/>
            <w:noProof/>
            <w:webHidden/>
            <w:sz w:val="22"/>
            <w:szCs w:val="22"/>
          </w:rPr>
          <w:fldChar w:fldCharType="separate"/>
        </w:r>
        <w:r w:rsidR="00BB1B43" w:rsidRPr="00B526FD">
          <w:rPr>
            <w:rFonts w:ascii="Garamond" w:hAnsi="Garamond"/>
            <w:noProof/>
            <w:webHidden/>
            <w:sz w:val="22"/>
            <w:szCs w:val="22"/>
          </w:rPr>
          <w:t>20</w:t>
        </w:r>
        <w:r w:rsidR="00BB1B43" w:rsidRPr="00B526FD">
          <w:rPr>
            <w:rFonts w:ascii="Garamond" w:hAnsi="Garamond"/>
            <w:noProof/>
            <w:webHidden/>
            <w:sz w:val="22"/>
            <w:szCs w:val="22"/>
          </w:rPr>
          <w:fldChar w:fldCharType="end"/>
        </w:r>
      </w:hyperlink>
    </w:p>
    <w:p w14:paraId="642780EC" w14:textId="77777777" w:rsidR="00BB1B43" w:rsidRPr="00B526FD" w:rsidRDefault="00636D24" w:rsidP="00672065">
      <w:pPr>
        <w:pStyle w:val="Tabladeilustraciones"/>
        <w:tabs>
          <w:tab w:val="right" w:leader="dot" w:pos="8828"/>
        </w:tabs>
        <w:spacing w:line="360" w:lineRule="auto"/>
        <w:rPr>
          <w:rFonts w:ascii="Garamond" w:eastAsiaTheme="minorEastAsia" w:hAnsi="Garamond" w:cstheme="minorBidi"/>
          <w:noProof/>
          <w:sz w:val="22"/>
          <w:szCs w:val="22"/>
        </w:rPr>
      </w:pPr>
      <w:hyperlink w:anchor="_Toc89240376" w:history="1">
        <w:r w:rsidR="00BB1B43" w:rsidRPr="00B526FD">
          <w:rPr>
            <w:rStyle w:val="Hipervnculo"/>
            <w:rFonts w:ascii="Garamond" w:hAnsi="Garamond"/>
            <w:noProof/>
            <w:sz w:val="22"/>
            <w:szCs w:val="22"/>
          </w:rPr>
          <w:t>Tabla 4. Tamaño agregado grueso</w:t>
        </w:r>
        <w:r w:rsidR="00BB1B43" w:rsidRPr="00B526FD">
          <w:rPr>
            <w:rFonts w:ascii="Garamond" w:hAnsi="Garamond"/>
            <w:noProof/>
            <w:webHidden/>
            <w:sz w:val="22"/>
            <w:szCs w:val="22"/>
          </w:rPr>
          <w:tab/>
        </w:r>
        <w:r w:rsidR="00BB1B43" w:rsidRPr="00B526FD">
          <w:rPr>
            <w:rFonts w:ascii="Garamond" w:hAnsi="Garamond"/>
            <w:noProof/>
            <w:webHidden/>
            <w:sz w:val="22"/>
            <w:szCs w:val="22"/>
          </w:rPr>
          <w:fldChar w:fldCharType="begin"/>
        </w:r>
        <w:r w:rsidR="00BB1B43" w:rsidRPr="00B526FD">
          <w:rPr>
            <w:rFonts w:ascii="Garamond" w:hAnsi="Garamond"/>
            <w:noProof/>
            <w:webHidden/>
            <w:sz w:val="22"/>
            <w:szCs w:val="22"/>
          </w:rPr>
          <w:instrText xml:space="preserve"> PAGEREF _Toc89240376 \h </w:instrText>
        </w:r>
        <w:r w:rsidR="00BB1B43" w:rsidRPr="00B526FD">
          <w:rPr>
            <w:rFonts w:ascii="Garamond" w:hAnsi="Garamond"/>
            <w:noProof/>
            <w:webHidden/>
            <w:sz w:val="22"/>
            <w:szCs w:val="22"/>
          </w:rPr>
        </w:r>
        <w:r w:rsidR="00BB1B43" w:rsidRPr="00B526FD">
          <w:rPr>
            <w:rFonts w:ascii="Garamond" w:hAnsi="Garamond"/>
            <w:noProof/>
            <w:webHidden/>
            <w:sz w:val="22"/>
            <w:szCs w:val="22"/>
          </w:rPr>
          <w:fldChar w:fldCharType="separate"/>
        </w:r>
        <w:r w:rsidR="00BB1B43" w:rsidRPr="00B526FD">
          <w:rPr>
            <w:rFonts w:ascii="Garamond" w:hAnsi="Garamond"/>
            <w:noProof/>
            <w:webHidden/>
            <w:sz w:val="22"/>
            <w:szCs w:val="22"/>
          </w:rPr>
          <w:t>21</w:t>
        </w:r>
        <w:r w:rsidR="00BB1B43" w:rsidRPr="00B526FD">
          <w:rPr>
            <w:rFonts w:ascii="Garamond" w:hAnsi="Garamond"/>
            <w:noProof/>
            <w:webHidden/>
            <w:sz w:val="22"/>
            <w:szCs w:val="22"/>
          </w:rPr>
          <w:fldChar w:fldCharType="end"/>
        </w:r>
      </w:hyperlink>
    </w:p>
    <w:p w14:paraId="4B4D974B" w14:textId="068A6A3B" w:rsidR="00151008" w:rsidRPr="00B526FD" w:rsidRDefault="00F44111" w:rsidP="00672065">
      <w:pPr>
        <w:spacing w:after="160" w:line="360" w:lineRule="auto"/>
        <w:rPr>
          <w:rFonts w:ascii="Garamond" w:hAnsi="Garamond"/>
          <w:b/>
          <w:bCs/>
          <w:color w:val="000000" w:themeColor="text1"/>
          <w:sz w:val="22"/>
          <w:szCs w:val="22"/>
        </w:rPr>
      </w:pPr>
      <w:r w:rsidRPr="00B526FD">
        <w:rPr>
          <w:rFonts w:ascii="Garamond" w:hAnsi="Garamond"/>
          <w:b/>
          <w:bCs/>
          <w:color w:val="000000" w:themeColor="text1"/>
          <w:sz w:val="22"/>
          <w:szCs w:val="22"/>
        </w:rPr>
        <w:fldChar w:fldCharType="end"/>
      </w:r>
    </w:p>
    <w:p w14:paraId="213F1ABC" w14:textId="4B049D53" w:rsidR="00771CD1" w:rsidRPr="00B526FD" w:rsidRDefault="00771CD1" w:rsidP="00B526FD">
      <w:pPr>
        <w:spacing w:after="160"/>
        <w:rPr>
          <w:rFonts w:ascii="Garamond" w:hAnsi="Garamond"/>
          <w:b/>
          <w:bCs/>
          <w:color w:val="000000" w:themeColor="text1"/>
          <w:sz w:val="22"/>
          <w:szCs w:val="22"/>
        </w:rPr>
      </w:pPr>
      <w:r w:rsidRPr="00B526FD">
        <w:rPr>
          <w:rFonts w:ascii="Garamond" w:hAnsi="Garamond"/>
          <w:b/>
          <w:bCs/>
          <w:color w:val="000000" w:themeColor="text1"/>
          <w:sz w:val="22"/>
          <w:szCs w:val="22"/>
        </w:rPr>
        <w:br w:type="page"/>
      </w:r>
    </w:p>
    <w:p w14:paraId="1CFCE105" w14:textId="4A64AE7A" w:rsidR="0013442F" w:rsidRPr="00B526FD" w:rsidRDefault="00181EA3" w:rsidP="00B526FD">
      <w:pPr>
        <w:spacing w:after="240"/>
        <w:jc w:val="center"/>
        <w:rPr>
          <w:rFonts w:ascii="Garamond" w:hAnsi="Garamond"/>
          <w:b/>
          <w:sz w:val="22"/>
          <w:szCs w:val="22"/>
        </w:rPr>
      </w:pPr>
      <w:r w:rsidRPr="00B526FD">
        <w:rPr>
          <w:rFonts w:ascii="Garamond" w:hAnsi="Garamond"/>
          <w:b/>
          <w:sz w:val="22"/>
          <w:szCs w:val="22"/>
        </w:rPr>
        <w:lastRenderedPageBreak/>
        <w:t>Abreviaturas</w:t>
      </w:r>
    </w:p>
    <w:tbl>
      <w:tblPr>
        <w:tblW w:w="7816" w:type="dxa"/>
        <w:jc w:val="center"/>
        <w:tblCellMar>
          <w:left w:w="70" w:type="dxa"/>
          <w:right w:w="70" w:type="dxa"/>
        </w:tblCellMar>
        <w:tblLook w:val="04A0" w:firstRow="1" w:lastRow="0" w:firstColumn="1" w:lastColumn="0" w:noHBand="0" w:noVBand="1"/>
      </w:tblPr>
      <w:tblGrid>
        <w:gridCol w:w="1560"/>
        <w:gridCol w:w="6256"/>
      </w:tblGrid>
      <w:tr w:rsidR="0013442F" w:rsidRPr="00B526FD" w14:paraId="71DC56B0" w14:textId="77777777" w:rsidTr="0013442F">
        <w:trPr>
          <w:trHeight w:val="288"/>
          <w:jc w:val="center"/>
        </w:trPr>
        <w:tc>
          <w:tcPr>
            <w:tcW w:w="1560" w:type="dxa"/>
            <w:tcBorders>
              <w:top w:val="nil"/>
              <w:left w:val="nil"/>
              <w:bottom w:val="nil"/>
              <w:right w:val="nil"/>
            </w:tcBorders>
            <w:shd w:val="clear" w:color="auto" w:fill="auto"/>
            <w:vAlign w:val="bottom"/>
            <w:hideMark/>
          </w:tcPr>
          <w:p w14:paraId="21587430" w14:textId="77777777" w:rsidR="0013442F" w:rsidRPr="00B526FD" w:rsidRDefault="0013442F" w:rsidP="00672065">
            <w:pPr>
              <w:spacing w:line="360" w:lineRule="auto"/>
              <w:rPr>
                <w:rFonts w:ascii="Garamond" w:hAnsi="Garamond"/>
                <w:color w:val="000000"/>
                <w:sz w:val="22"/>
                <w:szCs w:val="22"/>
              </w:rPr>
            </w:pPr>
            <w:r w:rsidRPr="00B526FD">
              <w:rPr>
                <w:rFonts w:ascii="Garamond" w:hAnsi="Garamond"/>
                <w:color w:val="000000"/>
                <w:sz w:val="22"/>
                <w:szCs w:val="22"/>
              </w:rPr>
              <w:t xml:space="preserve">ARDESA       </w:t>
            </w:r>
          </w:p>
        </w:tc>
        <w:tc>
          <w:tcPr>
            <w:tcW w:w="6256" w:type="dxa"/>
            <w:tcBorders>
              <w:top w:val="nil"/>
              <w:left w:val="nil"/>
              <w:bottom w:val="nil"/>
              <w:right w:val="nil"/>
            </w:tcBorders>
            <w:shd w:val="clear" w:color="auto" w:fill="auto"/>
            <w:vAlign w:val="bottom"/>
            <w:hideMark/>
          </w:tcPr>
          <w:p w14:paraId="596E2708" w14:textId="77777777" w:rsidR="0013442F" w:rsidRPr="00B526FD" w:rsidRDefault="0013442F" w:rsidP="00672065">
            <w:pPr>
              <w:spacing w:line="360" w:lineRule="auto"/>
              <w:rPr>
                <w:rFonts w:ascii="Garamond" w:hAnsi="Garamond"/>
                <w:color w:val="000000"/>
                <w:sz w:val="22"/>
                <w:szCs w:val="22"/>
              </w:rPr>
            </w:pPr>
            <w:r w:rsidRPr="00B526FD">
              <w:rPr>
                <w:rFonts w:ascii="Garamond" w:hAnsi="Garamond"/>
                <w:color w:val="000000"/>
                <w:sz w:val="22"/>
                <w:szCs w:val="22"/>
              </w:rPr>
              <w:t>Sistema Hidroeléctrico Arenal, Dengo, Sandillal</w:t>
            </w:r>
          </w:p>
        </w:tc>
      </w:tr>
      <w:tr w:rsidR="0013442F" w:rsidRPr="00B526FD" w14:paraId="5394CDF1" w14:textId="77777777" w:rsidTr="0013442F">
        <w:trPr>
          <w:trHeight w:val="288"/>
          <w:jc w:val="center"/>
        </w:trPr>
        <w:tc>
          <w:tcPr>
            <w:tcW w:w="1560" w:type="dxa"/>
            <w:tcBorders>
              <w:top w:val="nil"/>
              <w:left w:val="nil"/>
              <w:bottom w:val="nil"/>
              <w:right w:val="nil"/>
            </w:tcBorders>
            <w:shd w:val="clear" w:color="auto" w:fill="auto"/>
            <w:vAlign w:val="bottom"/>
            <w:hideMark/>
          </w:tcPr>
          <w:p w14:paraId="2CF696A6" w14:textId="77777777" w:rsidR="0013442F" w:rsidRPr="00B526FD" w:rsidRDefault="0013442F" w:rsidP="00672065">
            <w:pPr>
              <w:spacing w:line="360" w:lineRule="auto"/>
              <w:rPr>
                <w:rFonts w:ascii="Garamond" w:hAnsi="Garamond"/>
                <w:color w:val="000000"/>
                <w:sz w:val="22"/>
                <w:szCs w:val="22"/>
              </w:rPr>
            </w:pPr>
            <w:r w:rsidRPr="00B526FD">
              <w:rPr>
                <w:rFonts w:ascii="Garamond" w:hAnsi="Garamond"/>
                <w:color w:val="000000"/>
                <w:sz w:val="22"/>
                <w:szCs w:val="22"/>
              </w:rPr>
              <w:t xml:space="preserve">DRAT  </w:t>
            </w:r>
          </w:p>
        </w:tc>
        <w:tc>
          <w:tcPr>
            <w:tcW w:w="6256" w:type="dxa"/>
            <w:tcBorders>
              <w:top w:val="nil"/>
              <w:left w:val="nil"/>
              <w:bottom w:val="nil"/>
              <w:right w:val="nil"/>
            </w:tcBorders>
            <w:shd w:val="clear" w:color="auto" w:fill="auto"/>
            <w:vAlign w:val="bottom"/>
            <w:hideMark/>
          </w:tcPr>
          <w:p w14:paraId="0AFE29C3" w14:textId="77777777" w:rsidR="0013442F" w:rsidRPr="00B526FD" w:rsidRDefault="0013442F" w:rsidP="00672065">
            <w:pPr>
              <w:spacing w:line="360" w:lineRule="auto"/>
              <w:rPr>
                <w:rFonts w:ascii="Garamond" w:hAnsi="Garamond"/>
                <w:color w:val="000000"/>
                <w:sz w:val="22"/>
                <w:szCs w:val="22"/>
              </w:rPr>
            </w:pPr>
            <w:r w:rsidRPr="00B526FD">
              <w:rPr>
                <w:rFonts w:ascii="Garamond" w:hAnsi="Garamond"/>
                <w:color w:val="000000"/>
                <w:sz w:val="22"/>
                <w:szCs w:val="22"/>
              </w:rPr>
              <w:t>Distrito de riego Arenal Tempisque</w:t>
            </w:r>
          </w:p>
        </w:tc>
      </w:tr>
      <w:tr w:rsidR="0013442F" w:rsidRPr="00B526FD" w14:paraId="78F5810E" w14:textId="77777777" w:rsidTr="0013442F">
        <w:trPr>
          <w:trHeight w:val="288"/>
          <w:jc w:val="center"/>
        </w:trPr>
        <w:tc>
          <w:tcPr>
            <w:tcW w:w="1560" w:type="dxa"/>
            <w:tcBorders>
              <w:top w:val="nil"/>
              <w:left w:val="nil"/>
              <w:bottom w:val="nil"/>
              <w:right w:val="nil"/>
            </w:tcBorders>
            <w:shd w:val="clear" w:color="auto" w:fill="auto"/>
            <w:vAlign w:val="bottom"/>
            <w:hideMark/>
          </w:tcPr>
          <w:p w14:paraId="0EAD87EC" w14:textId="77777777" w:rsidR="0013442F" w:rsidRPr="00B526FD" w:rsidRDefault="0013442F" w:rsidP="00672065">
            <w:pPr>
              <w:spacing w:line="360" w:lineRule="auto"/>
              <w:rPr>
                <w:rFonts w:ascii="Garamond" w:hAnsi="Garamond"/>
                <w:color w:val="000000"/>
                <w:sz w:val="22"/>
                <w:szCs w:val="22"/>
              </w:rPr>
            </w:pPr>
            <w:r w:rsidRPr="00B526FD">
              <w:rPr>
                <w:rFonts w:ascii="Garamond" w:hAnsi="Garamond"/>
                <w:color w:val="000000"/>
                <w:sz w:val="22"/>
                <w:szCs w:val="22"/>
              </w:rPr>
              <w:t xml:space="preserve">EsIA    </w:t>
            </w:r>
          </w:p>
        </w:tc>
        <w:tc>
          <w:tcPr>
            <w:tcW w:w="6256" w:type="dxa"/>
            <w:tcBorders>
              <w:top w:val="nil"/>
              <w:left w:val="nil"/>
              <w:bottom w:val="nil"/>
              <w:right w:val="nil"/>
            </w:tcBorders>
            <w:shd w:val="clear" w:color="auto" w:fill="auto"/>
            <w:vAlign w:val="bottom"/>
            <w:hideMark/>
          </w:tcPr>
          <w:p w14:paraId="32441565" w14:textId="77777777" w:rsidR="0013442F" w:rsidRPr="00B526FD" w:rsidRDefault="0013442F" w:rsidP="00672065">
            <w:pPr>
              <w:spacing w:line="360" w:lineRule="auto"/>
              <w:rPr>
                <w:rFonts w:ascii="Garamond" w:hAnsi="Garamond"/>
                <w:color w:val="000000"/>
                <w:sz w:val="22"/>
                <w:szCs w:val="22"/>
              </w:rPr>
            </w:pPr>
            <w:r w:rsidRPr="00B526FD">
              <w:rPr>
                <w:rFonts w:ascii="Garamond" w:hAnsi="Garamond"/>
                <w:color w:val="000000"/>
                <w:sz w:val="22"/>
                <w:szCs w:val="22"/>
              </w:rPr>
              <w:t>Estudio de Impacto Ambiental</w:t>
            </w:r>
          </w:p>
        </w:tc>
      </w:tr>
      <w:tr w:rsidR="0013442F" w:rsidRPr="00B526FD" w14:paraId="67E24205" w14:textId="77777777" w:rsidTr="0013442F">
        <w:trPr>
          <w:trHeight w:val="326"/>
          <w:jc w:val="center"/>
        </w:trPr>
        <w:tc>
          <w:tcPr>
            <w:tcW w:w="1560" w:type="dxa"/>
            <w:tcBorders>
              <w:top w:val="nil"/>
              <w:left w:val="nil"/>
              <w:bottom w:val="nil"/>
              <w:right w:val="nil"/>
            </w:tcBorders>
            <w:shd w:val="clear" w:color="auto" w:fill="auto"/>
            <w:vAlign w:val="bottom"/>
            <w:hideMark/>
          </w:tcPr>
          <w:p w14:paraId="7D64ED38" w14:textId="77777777" w:rsidR="0013442F" w:rsidRPr="00B526FD" w:rsidRDefault="0013442F" w:rsidP="00672065">
            <w:pPr>
              <w:spacing w:line="360" w:lineRule="auto"/>
              <w:rPr>
                <w:rFonts w:ascii="Garamond" w:hAnsi="Garamond"/>
                <w:color w:val="000000"/>
                <w:sz w:val="22"/>
                <w:szCs w:val="22"/>
              </w:rPr>
            </w:pPr>
            <w:r w:rsidRPr="00B526FD">
              <w:rPr>
                <w:rFonts w:ascii="Garamond" w:hAnsi="Garamond"/>
                <w:color w:val="000000"/>
                <w:sz w:val="22"/>
                <w:szCs w:val="22"/>
              </w:rPr>
              <w:t xml:space="preserve">ICAA  </w:t>
            </w:r>
          </w:p>
        </w:tc>
        <w:tc>
          <w:tcPr>
            <w:tcW w:w="6256" w:type="dxa"/>
            <w:tcBorders>
              <w:top w:val="nil"/>
              <w:left w:val="nil"/>
              <w:bottom w:val="nil"/>
              <w:right w:val="nil"/>
            </w:tcBorders>
            <w:shd w:val="clear" w:color="auto" w:fill="auto"/>
            <w:vAlign w:val="bottom"/>
            <w:hideMark/>
          </w:tcPr>
          <w:p w14:paraId="23ED765B" w14:textId="68BF4864" w:rsidR="0013442F" w:rsidRPr="00B526FD" w:rsidRDefault="0013442F" w:rsidP="00672065">
            <w:pPr>
              <w:spacing w:line="360" w:lineRule="auto"/>
              <w:rPr>
                <w:rFonts w:ascii="Garamond" w:hAnsi="Garamond"/>
                <w:color w:val="000000"/>
                <w:sz w:val="22"/>
                <w:szCs w:val="22"/>
              </w:rPr>
            </w:pPr>
            <w:r w:rsidRPr="00B526FD">
              <w:rPr>
                <w:rFonts w:ascii="Garamond" w:hAnsi="Garamond"/>
                <w:color w:val="000000"/>
                <w:sz w:val="22"/>
                <w:szCs w:val="22"/>
              </w:rPr>
              <w:t>Instituto Costarricense de Acueductos y Alcantarillados</w:t>
            </w:r>
          </w:p>
        </w:tc>
      </w:tr>
      <w:tr w:rsidR="0013442F" w:rsidRPr="00B526FD" w14:paraId="2136AEDA" w14:textId="77777777" w:rsidTr="0013442F">
        <w:trPr>
          <w:trHeight w:val="288"/>
          <w:jc w:val="center"/>
        </w:trPr>
        <w:tc>
          <w:tcPr>
            <w:tcW w:w="1560" w:type="dxa"/>
            <w:tcBorders>
              <w:top w:val="nil"/>
              <w:left w:val="nil"/>
              <w:bottom w:val="nil"/>
              <w:right w:val="nil"/>
            </w:tcBorders>
            <w:shd w:val="clear" w:color="auto" w:fill="auto"/>
            <w:vAlign w:val="bottom"/>
            <w:hideMark/>
          </w:tcPr>
          <w:p w14:paraId="6E0BA629" w14:textId="77777777" w:rsidR="0013442F" w:rsidRPr="00B526FD" w:rsidRDefault="0013442F" w:rsidP="00672065">
            <w:pPr>
              <w:spacing w:line="360" w:lineRule="auto"/>
              <w:rPr>
                <w:rFonts w:ascii="Garamond" w:hAnsi="Garamond"/>
                <w:color w:val="000000"/>
                <w:sz w:val="22"/>
                <w:szCs w:val="22"/>
              </w:rPr>
            </w:pPr>
            <w:r w:rsidRPr="00B526FD">
              <w:rPr>
                <w:rFonts w:ascii="Garamond" w:hAnsi="Garamond"/>
                <w:color w:val="000000"/>
                <w:sz w:val="22"/>
                <w:szCs w:val="22"/>
              </w:rPr>
              <w:t xml:space="preserve">JICA  </w:t>
            </w:r>
          </w:p>
        </w:tc>
        <w:tc>
          <w:tcPr>
            <w:tcW w:w="6256" w:type="dxa"/>
            <w:tcBorders>
              <w:top w:val="nil"/>
              <w:left w:val="nil"/>
              <w:bottom w:val="nil"/>
              <w:right w:val="nil"/>
            </w:tcBorders>
            <w:shd w:val="clear" w:color="auto" w:fill="auto"/>
            <w:vAlign w:val="bottom"/>
            <w:hideMark/>
          </w:tcPr>
          <w:p w14:paraId="4FF265C2" w14:textId="0D49061D" w:rsidR="0013442F" w:rsidRPr="00B526FD" w:rsidRDefault="0013442F" w:rsidP="00672065">
            <w:pPr>
              <w:spacing w:line="360" w:lineRule="auto"/>
              <w:rPr>
                <w:rFonts w:ascii="Garamond" w:hAnsi="Garamond"/>
                <w:color w:val="000000"/>
                <w:sz w:val="22"/>
                <w:szCs w:val="22"/>
              </w:rPr>
            </w:pPr>
            <w:r w:rsidRPr="00B526FD">
              <w:rPr>
                <w:rFonts w:ascii="Garamond" w:hAnsi="Garamond"/>
                <w:color w:val="000000"/>
                <w:sz w:val="22"/>
                <w:szCs w:val="22"/>
              </w:rPr>
              <w:t>Agencia de Cooperación Internacional de Japón</w:t>
            </w:r>
          </w:p>
        </w:tc>
      </w:tr>
      <w:tr w:rsidR="0013442F" w:rsidRPr="00B526FD" w14:paraId="20A9E5A2" w14:textId="77777777" w:rsidTr="0013442F">
        <w:trPr>
          <w:trHeight w:val="288"/>
          <w:jc w:val="center"/>
        </w:trPr>
        <w:tc>
          <w:tcPr>
            <w:tcW w:w="1560" w:type="dxa"/>
            <w:tcBorders>
              <w:top w:val="nil"/>
              <w:left w:val="nil"/>
              <w:bottom w:val="nil"/>
              <w:right w:val="nil"/>
            </w:tcBorders>
            <w:shd w:val="clear" w:color="auto" w:fill="auto"/>
            <w:vAlign w:val="bottom"/>
            <w:hideMark/>
          </w:tcPr>
          <w:p w14:paraId="49DE9FD6" w14:textId="77777777" w:rsidR="0013442F" w:rsidRPr="00B526FD" w:rsidRDefault="0013442F" w:rsidP="00672065">
            <w:pPr>
              <w:spacing w:line="360" w:lineRule="auto"/>
              <w:rPr>
                <w:rFonts w:ascii="Garamond" w:hAnsi="Garamond"/>
                <w:color w:val="000000"/>
                <w:sz w:val="22"/>
                <w:szCs w:val="22"/>
              </w:rPr>
            </w:pPr>
            <w:r w:rsidRPr="00B526FD">
              <w:rPr>
                <w:rFonts w:ascii="Garamond" w:hAnsi="Garamond"/>
                <w:color w:val="000000"/>
                <w:sz w:val="22"/>
                <w:szCs w:val="22"/>
              </w:rPr>
              <w:t>MINAE</w:t>
            </w:r>
          </w:p>
        </w:tc>
        <w:tc>
          <w:tcPr>
            <w:tcW w:w="6256" w:type="dxa"/>
            <w:tcBorders>
              <w:top w:val="nil"/>
              <w:left w:val="nil"/>
              <w:bottom w:val="nil"/>
              <w:right w:val="nil"/>
            </w:tcBorders>
            <w:shd w:val="clear" w:color="auto" w:fill="auto"/>
            <w:vAlign w:val="bottom"/>
            <w:hideMark/>
          </w:tcPr>
          <w:p w14:paraId="7CA6A8E2" w14:textId="77777777" w:rsidR="0013442F" w:rsidRPr="00B526FD" w:rsidRDefault="0013442F" w:rsidP="00672065">
            <w:pPr>
              <w:spacing w:line="360" w:lineRule="auto"/>
              <w:ind w:right="-618"/>
              <w:rPr>
                <w:rFonts w:ascii="Garamond" w:hAnsi="Garamond"/>
                <w:color w:val="000000"/>
                <w:sz w:val="22"/>
                <w:szCs w:val="22"/>
              </w:rPr>
            </w:pPr>
            <w:r w:rsidRPr="00B526FD">
              <w:rPr>
                <w:rFonts w:ascii="Garamond" w:hAnsi="Garamond"/>
                <w:color w:val="000000"/>
                <w:sz w:val="22"/>
                <w:szCs w:val="22"/>
              </w:rPr>
              <w:t>Ministerio de Ambiente y Energía</w:t>
            </w:r>
          </w:p>
        </w:tc>
      </w:tr>
      <w:tr w:rsidR="0013442F" w:rsidRPr="00B526FD" w14:paraId="6E93AD14" w14:textId="77777777" w:rsidTr="0013442F">
        <w:trPr>
          <w:trHeight w:val="576"/>
          <w:jc w:val="center"/>
        </w:trPr>
        <w:tc>
          <w:tcPr>
            <w:tcW w:w="1560" w:type="dxa"/>
            <w:tcBorders>
              <w:top w:val="nil"/>
              <w:left w:val="nil"/>
              <w:bottom w:val="nil"/>
              <w:right w:val="nil"/>
            </w:tcBorders>
            <w:shd w:val="clear" w:color="auto" w:fill="auto"/>
            <w:vAlign w:val="center"/>
            <w:hideMark/>
          </w:tcPr>
          <w:p w14:paraId="30DB3153" w14:textId="77777777" w:rsidR="0013442F" w:rsidRPr="00B526FD" w:rsidRDefault="0013442F" w:rsidP="00672065">
            <w:pPr>
              <w:spacing w:line="360" w:lineRule="auto"/>
              <w:rPr>
                <w:rFonts w:ascii="Garamond" w:hAnsi="Garamond"/>
                <w:color w:val="000000"/>
                <w:sz w:val="22"/>
                <w:szCs w:val="22"/>
              </w:rPr>
            </w:pPr>
            <w:r w:rsidRPr="00B526FD">
              <w:rPr>
                <w:rFonts w:ascii="Garamond" w:hAnsi="Garamond"/>
                <w:color w:val="000000"/>
                <w:sz w:val="22"/>
                <w:szCs w:val="22"/>
              </w:rPr>
              <w:t>PAACUME</w:t>
            </w:r>
          </w:p>
        </w:tc>
        <w:tc>
          <w:tcPr>
            <w:tcW w:w="6256" w:type="dxa"/>
            <w:tcBorders>
              <w:top w:val="nil"/>
              <w:left w:val="nil"/>
              <w:bottom w:val="nil"/>
              <w:right w:val="nil"/>
            </w:tcBorders>
            <w:shd w:val="clear" w:color="auto" w:fill="auto"/>
            <w:vAlign w:val="bottom"/>
            <w:hideMark/>
          </w:tcPr>
          <w:p w14:paraId="63FFFCD7" w14:textId="0B4A9C2F" w:rsidR="0013442F" w:rsidRPr="00B526FD" w:rsidRDefault="0013442F" w:rsidP="00672065">
            <w:pPr>
              <w:spacing w:line="360" w:lineRule="auto"/>
              <w:rPr>
                <w:rFonts w:ascii="Garamond" w:hAnsi="Garamond"/>
                <w:color w:val="000000"/>
                <w:sz w:val="22"/>
                <w:szCs w:val="22"/>
              </w:rPr>
            </w:pPr>
            <w:r w:rsidRPr="00B526FD">
              <w:rPr>
                <w:rFonts w:ascii="Garamond" w:hAnsi="Garamond"/>
                <w:color w:val="000000" w:themeColor="text1"/>
                <w:sz w:val="22"/>
                <w:szCs w:val="22"/>
              </w:rPr>
              <w:t>Proyecto Abastecimiento de agua para la cuenca media del río Tempisque y comunidades costeras</w:t>
            </w:r>
          </w:p>
        </w:tc>
      </w:tr>
      <w:tr w:rsidR="0013442F" w:rsidRPr="00B526FD" w14:paraId="7321AA48" w14:textId="77777777" w:rsidTr="0013442F">
        <w:trPr>
          <w:trHeight w:val="262"/>
          <w:jc w:val="center"/>
        </w:trPr>
        <w:tc>
          <w:tcPr>
            <w:tcW w:w="1560" w:type="dxa"/>
            <w:tcBorders>
              <w:top w:val="nil"/>
              <w:left w:val="nil"/>
              <w:bottom w:val="nil"/>
              <w:right w:val="nil"/>
            </w:tcBorders>
            <w:shd w:val="clear" w:color="auto" w:fill="auto"/>
            <w:vAlign w:val="bottom"/>
            <w:hideMark/>
          </w:tcPr>
          <w:p w14:paraId="3263C477" w14:textId="77777777" w:rsidR="0013442F" w:rsidRPr="00B526FD" w:rsidRDefault="0013442F" w:rsidP="00672065">
            <w:pPr>
              <w:spacing w:line="360" w:lineRule="auto"/>
              <w:rPr>
                <w:rFonts w:ascii="Garamond" w:hAnsi="Garamond"/>
                <w:color w:val="000000"/>
                <w:sz w:val="22"/>
                <w:szCs w:val="22"/>
              </w:rPr>
            </w:pPr>
            <w:r w:rsidRPr="00B526FD">
              <w:rPr>
                <w:rFonts w:ascii="Garamond" w:hAnsi="Garamond"/>
                <w:color w:val="000000"/>
                <w:sz w:val="22"/>
                <w:szCs w:val="22"/>
              </w:rPr>
              <w:t xml:space="preserve">PIAAG        </w:t>
            </w:r>
          </w:p>
        </w:tc>
        <w:tc>
          <w:tcPr>
            <w:tcW w:w="6256" w:type="dxa"/>
            <w:tcBorders>
              <w:top w:val="nil"/>
              <w:left w:val="nil"/>
              <w:bottom w:val="nil"/>
              <w:right w:val="nil"/>
            </w:tcBorders>
            <w:shd w:val="clear" w:color="auto" w:fill="auto"/>
            <w:vAlign w:val="bottom"/>
            <w:hideMark/>
          </w:tcPr>
          <w:p w14:paraId="3874C7CC" w14:textId="77777777" w:rsidR="0013442F" w:rsidRPr="00B526FD" w:rsidRDefault="0013442F" w:rsidP="00672065">
            <w:pPr>
              <w:spacing w:line="360" w:lineRule="auto"/>
              <w:rPr>
                <w:rFonts w:ascii="Garamond" w:hAnsi="Garamond"/>
                <w:color w:val="000000"/>
                <w:sz w:val="22"/>
                <w:szCs w:val="22"/>
              </w:rPr>
            </w:pPr>
            <w:r w:rsidRPr="00B526FD">
              <w:rPr>
                <w:rFonts w:ascii="Garamond" w:hAnsi="Garamond"/>
                <w:color w:val="000000"/>
                <w:sz w:val="22"/>
                <w:szCs w:val="22"/>
              </w:rPr>
              <w:t>Programa Integral de Abastecimiento de Agua para Guanacaste</w:t>
            </w:r>
          </w:p>
        </w:tc>
      </w:tr>
      <w:tr w:rsidR="0013442F" w:rsidRPr="00B526FD" w14:paraId="6DAE9406" w14:textId="77777777" w:rsidTr="0013442F">
        <w:trPr>
          <w:trHeight w:val="288"/>
          <w:jc w:val="center"/>
        </w:trPr>
        <w:tc>
          <w:tcPr>
            <w:tcW w:w="1560" w:type="dxa"/>
            <w:tcBorders>
              <w:top w:val="nil"/>
              <w:left w:val="nil"/>
              <w:bottom w:val="nil"/>
              <w:right w:val="nil"/>
            </w:tcBorders>
            <w:shd w:val="clear" w:color="auto" w:fill="auto"/>
            <w:vAlign w:val="bottom"/>
            <w:hideMark/>
          </w:tcPr>
          <w:p w14:paraId="6D8E8FCE" w14:textId="77777777" w:rsidR="0013442F" w:rsidRPr="00B526FD" w:rsidRDefault="0013442F" w:rsidP="00672065">
            <w:pPr>
              <w:spacing w:line="360" w:lineRule="auto"/>
              <w:rPr>
                <w:rFonts w:ascii="Garamond" w:hAnsi="Garamond"/>
                <w:color w:val="000000"/>
                <w:sz w:val="22"/>
                <w:szCs w:val="22"/>
              </w:rPr>
            </w:pPr>
            <w:r w:rsidRPr="00B526FD">
              <w:rPr>
                <w:rFonts w:ascii="Garamond" w:hAnsi="Garamond"/>
                <w:color w:val="000000"/>
                <w:sz w:val="22"/>
                <w:szCs w:val="22"/>
              </w:rPr>
              <w:t xml:space="preserve">RDMD      </w:t>
            </w:r>
          </w:p>
        </w:tc>
        <w:tc>
          <w:tcPr>
            <w:tcW w:w="6256" w:type="dxa"/>
            <w:tcBorders>
              <w:top w:val="nil"/>
              <w:left w:val="nil"/>
              <w:bottom w:val="nil"/>
              <w:right w:val="nil"/>
            </w:tcBorders>
            <w:shd w:val="clear" w:color="auto" w:fill="auto"/>
            <w:vAlign w:val="bottom"/>
            <w:hideMark/>
          </w:tcPr>
          <w:p w14:paraId="112FB139" w14:textId="77777777" w:rsidR="0013442F" w:rsidRPr="00B526FD" w:rsidRDefault="0013442F" w:rsidP="00672065">
            <w:pPr>
              <w:spacing w:line="360" w:lineRule="auto"/>
              <w:rPr>
                <w:rFonts w:ascii="Garamond" w:hAnsi="Garamond"/>
                <w:color w:val="000000"/>
                <w:sz w:val="22"/>
                <w:szCs w:val="22"/>
              </w:rPr>
            </w:pPr>
            <w:r w:rsidRPr="00B526FD">
              <w:rPr>
                <w:rFonts w:ascii="Garamond" w:hAnsi="Garamond"/>
                <w:color w:val="000000"/>
                <w:sz w:val="22"/>
                <w:szCs w:val="22"/>
              </w:rPr>
              <w:t xml:space="preserve"> Red de distribución Margen Derecha</w:t>
            </w:r>
          </w:p>
        </w:tc>
      </w:tr>
      <w:tr w:rsidR="0013442F" w:rsidRPr="00B526FD" w14:paraId="483CA372" w14:textId="77777777" w:rsidTr="0013442F">
        <w:trPr>
          <w:trHeight w:val="288"/>
          <w:jc w:val="center"/>
        </w:trPr>
        <w:tc>
          <w:tcPr>
            <w:tcW w:w="1560" w:type="dxa"/>
            <w:tcBorders>
              <w:top w:val="nil"/>
              <w:left w:val="nil"/>
              <w:bottom w:val="nil"/>
              <w:right w:val="nil"/>
            </w:tcBorders>
            <w:shd w:val="clear" w:color="auto" w:fill="auto"/>
            <w:vAlign w:val="bottom"/>
            <w:hideMark/>
          </w:tcPr>
          <w:p w14:paraId="5D718C7C" w14:textId="77777777" w:rsidR="0013442F" w:rsidRPr="00B526FD" w:rsidRDefault="0013442F" w:rsidP="00672065">
            <w:pPr>
              <w:spacing w:line="360" w:lineRule="auto"/>
              <w:rPr>
                <w:rFonts w:ascii="Garamond" w:hAnsi="Garamond"/>
                <w:color w:val="000000"/>
                <w:sz w:val="22"/>
                <w:szCs w:val="22"/>
              </w:rPr>
            </w:pPr>
            <w:r w:rsidRPr="00B526FD">
              <w:rPr>
                <w:rFonts w:ascii="Garamond" w:hAnsi="Garamond"/>
                <w:color w:val="000000"/>
                <w:sz w:val="22"/>
                <w:szCs w:val="22"/>
              </w:rPr>
              <w:t xml:space="preserve">PRAT          </w:t>
            </w:r>
          </w:p>
        </w:tc>
        <w:tc>
          <w:tcPr>
            <w:tcW w:w="6256" w:type="dxa"/>
            <w:tcBorders>
              <w:top w:val="nil"/>
              <w:left w:val="nil"/>
              <w:bottom w:val="nil"/>
              <w:right w:val="nil"/>
            </w:tcBorders>
            <w:shd w:val="clear" w:color="auto" w:fill="auto"/>
            <w:vAlign w:val="bottom"/>
            <w:hideMark/>
          </w:tcPr>
          <w:p w14:paraId="682756DF" w14:textId="77777777" w:rsidR="0013442F" w:rsidRPr="00B526FD" w:rsidRDefault="0013442F" w:rsidP="00672065">
            <w:pPr>
              <w:spacing w:line="360" w:lineRule="auto"/>
              <w:rPr>
                <w:rFonts w:ascii="Garamond" w:hAnsi="Garamond"/>
                <w:color w:val="000000"/>
                <w:sz w:val="22"/>
                <w:szCs w:val="22"/>
              </w:rPr>
            </w:pPr>
            <w:r w:rsidRPr="00B526FD">
              <w:rPr>
                <w:rFonts w:ascii="Garamond" w:hAnsi="Garamond"/>
                <w:color w:val="000000"/>
                <w:sz w:val="22"/>
                <w:szCs w:val="22"/>
              </w:rPr>
              <w:t xml:space="preserve"> Proyecto de Riego Arenal Tempisque</w:t>
            </w:r>
          </w:p>
        </w:tc>
      </w:tr>
      <w:tr w:rsidR="0013442F" w:rsidRPr="00B526FD" w14:paraId="31F06210" w14:textId="77777777" w:rsidTr="0013442F">
        <w:trPr>
          <w:trHeight w:val="288"/>
          <w:jc w:val="center"/>
        </w:trPr>
        <w:tc>
          <w:tcPr>
            <w:tcW w:w="1560" w:type="dxa"/>
            <w:tcBorders>
              <w:top w:val="nil"/>
              <w:left w:val="nil"/>
              <w:bottom w:val="nil"/>
              <w:right w:val="nil"/>
            </w:tcBorders>
            <w:shd w:val="clear" w:color="auto" w:fill="auto"/>
            <w:vAlign w:val="bottom"/>
            <w:hideMark/>
          </w:tcPr>
          <w:p w14:paraId="59571E9C" w14:textId="77777777" w:rsidR="0013442F" w:rsidRPr="00B526FD" w:rsidRDefault="0013442F" w:rsidP="00672065">
            <w:pPr>
              <w:spacing w:line="360" w:lineRule="auto"/>
              <w:rPr>
                <w:rFonts w:ascii="Garamond" w:hAnsi="Garamond"/>
                <w:color w:val="000000"/>
                <w:sz w:val="22"/>
                <w:szCs w:val="22"/>
              </w:rPr>
            </w:pPr>
            <w:r w:rsidRPr="00B526FD">
              <w:rPr>
                <w:rFonts w:ascii="Garamond" w:hAnsi="Garamond"/>
                <w:color w:val="000000"/>
                <w:sz w:val="22"/>
                <w:szCs w:val="22"/>
              </w:rPr>
              <w:t xml:space="preserve">SENARA    </w:t>
            </w:r>
          </w:p>
        </w:tc>
        <w:tc>
          <w:tcPr>
            <w:tcW w:w="6256" w:type="dxa"/>
            <w:tcBorders>
              <w:top w:val="nil"/>
              <w:left w:val="nil"/>
              <w:bottom w:val="nil"/>
              <w:right w:val="nil"/>
            </w:tcBorders>
            <w:shd w:val="clear" w:color="auto" w:fill="auto"/>
            <w:vAlign w:val="bottom"/>
            <w:hideMark/>
          </w:tcPr>
          <w:p w14:paraId="7E3E2A79" w14:textId="77777777" w:rsidR="0013442F" w:rsidRPr="00B526FD" w:rsidRDefault="0013442F" w:rsidP="00672065">
            <w:pPr>
              <w:spacing w:line="360" w:lineRule="auto"/>
              <w:rPr>
                <w:rFonts w:ascii="Garamond" w:hAnsi="Garamond"/>
                <w:color w:val="000000"/>
                <w:sz w:val="22"/>
                <w:szCs w:val="22"/>
              </w:rPr>
            </w:pPr>
            <w:r w:rsidRPr="00B526FD">
              <w:rPr>
                <w:rFonts w:ascii="Garamond" w:hAnsi="Garamond"/>
                <w:color w:val="000000"/>
                <w:sz w:val="22"/>
                <w:szCs w:val="22"/>
              </w:rPr>
              <w:t>Servicio Nacional de Riego y Avenamiento</w:t>
            </w:r>
          </w:p>
        </w:tc>
      </w:tr>
    </w:tbl>
    <w:p w14:paraId="3B7796C4" w14:textId="10C6663F" w:rsidR="00181EA3" w:rsidRPr="00B526FD" w:rsidRDefault="00181EA3" w:rsidP="00B526FD">
      <w:pPr>
        <w:jc w:val="both"/>
        <w:rPr>
          <w:rFonts w:ascii="Garamond" w:hAnsi="Garamond"/>
          <w:sz w:val="22"/>
          <w:szCs w:val="22"/>
        </w:rPr>
      </w:pPr>
    </w:p>
    <w:p w14:paraId="72C5E15A" w14:textId="22911E6A" w:rsidR="00181EA3" w:rsidRPr="00B526FD" w:rsidRDefault="61C314D6" w:rsidP="00B526FD">
      <w:pPr>
        <w:rPr>
          <w:rFonts w:ascii="Garamond" w:hAnsi="Garamond"/>
          <w:sz w:val="22"/>
          <w:szCs w:val="22"/>
        </w:rPr>
      </w:pPr>
      <w:r w:rsidRPr="00B526FD">
        <w:rPr>
          <w:rFonts w:ascii="Garamond" w:hAnsi="Garamond"/>
          <w:sz w:val="22"/>
          <w:szCs w:val="22"/>
        </w:rPr>
        <w:br w:type="page"/>
      </w:r>
    </w:p>
    <w:p w14:paraId="1BBDFA09" w14:textId="1B1AE495" w:rsidR="00141481" w:rsidRPr="00B526FD" w:rsidRDefault="19BFB7D1" w:rsidP="00B526FD">
      <w:pPr>
        <w:pStyle w:val="Ttulo1"/>
        <w:numPr>
          <w:ilvl w:val="0"/>
          <w:numId w:val="42"/>
        </w:numPr>
        <w:spacing w:line="240" w:lineRule="auto"/>
        <w:rPr>
          <w:rFonts w:ascii="Garamond" w:hAnsi="Garamond"/>
          <w:color w:val="000000"/>
          <w:sz w:val="22"/>
          <w:szCs w:val="22"/>
        </w:rPr>
      </w:pPr>
      <w:bookmarkStart w:id="1" w:name="_Toc89240343"/>
      <w:r w:rsidRPr="00B526FD">
        <w:rPr>
          <w:rFonts w:ascii="Garamond" w:hAnsi="Garamond"/>
          <w:sz w:val="22"/>
          <w:szCs w:val="22"/>
        </w:rPr>
        <w:t>Descripción</w:t>
      </w:r>
      <w:r w:rsidR="0086432F" w:rsidRPr="00B526FD">
        <w:rPr>
          <w:rFonts w:ascii="Garamond" w:hAnsi="Garamond"/>
          <w:sz w:val="22"/>
          <w:szCs w:val="22"/>
        </w:rPr>
        <w:t xml:space="preserve"> del proyecto</w:t>
      </w:r>
      <w:bookmarkEnd w:id="1"/>
      <w:r w:rsidR="00A90D90" w:rsidRPr="00B526FD">
        <w:rPr>
          <w:rFonts w:ascii="Garamond" w:hAnsi="Garamond"/>
          <w:sz w:val="22"/>
          <w:szCs w:val="22"/>
        </w:rPr>
        <w:t xml:space="preserve"> </w:t>
      </w:r>
    </w:p>
    <w:p w14:paraId="672A6659" w14:textId="77777777" w:rsidR="00141481" w:rsidRPr="00B526FD" w:rsidRDefault="00141481" w:rsidP="00B526FD">
      <w:pPr>
        <w:rPr>
          <w:rFonts w:ascii="Garamond" w:hAnsi="Garamond"/>
          <w:b/>
          <w:color w:val="000000"/>
        </w:rPr>
      </w:pPr>
    </w:p>
    <w:p w14:paraId="0F10BAA5" w14:textId="77777777" w:rsidR="00141481" w:rsidRPr="00B526FD" w:rsidRDefault="00A90D90" w:rsidP="00B526FD">
      <w:pPr>
        <w:pStyle w:val="Ttulo1"/>
        <w:numPr>
          <w:ilvl w:val="1"/>
          <w:numId w:val="9"/>
        </w:numPr>
        <w:spacing w:line="240" w:lineRule="auto"/>
        <w:rPr>
          <w:rFonts w:ascii="Garamond" w:hAnsi="Garamond" w:cs="Times New Roman"/>
          <w:sz w:val="22"/>
          <w:szCs w:val="22"/>
        </w:rPr>
      </w:pPr>
      <w:bookmarkStart w:id="2" w:name="_Toc89174469"/>
      <w:bookmarkStart w:id="3" w:name="_Toc89240344"/>
      <w:r w:rsidRPr="00B526FD">
        <w:rPr>
          <w:rFonts w:ascii="Garamond" w:hAnsi="Garamond" w:cs="Times New Roman"/>
          <w:sz w:val="22"/>
          <w:szCs w:val="22"/>
        </w:rPr>
        <w:t>ANTECEDENTES</w:t>
      </w:r>
      <w:bookmarkEnd w:id="2"/>
      <w:bookmarkEnd w:id="3"/>
    </w:p>
    <w:p w14:paraId="3A81EF5A" w14:textId="77777777" w:rsidR="00101644" w:rsidRPr="00B526FD" w:rsidRDefault="00101644" w:rsidP="004D1703">
      <w:pPr>
        <w:shd w:val="clear" w:color="auto" w:fill="FFFFFF"/>
        <w:spacing w:line="276" w:lineRule="auto"/>
        <w:jc w:val="both"/>
        <w:rPr>
          <w:rFonts w:ascii="Garamond" w:hAnsi="Garamond"/>
          <w:sz w:val="22"/>
          <w:szCs w:val="22"/>
        </w:rPr>
      </w:pPr>
      <w:r w:rsidRPr="00B526FD">
        <w:rPr>
          <w:rFonts w:ascii="Garamond" w:hAnsi="Garamond"/>
          <w:sz w:val="22"/>
          <w:szCs w:val="22"/>
        </w:rPr>
        <w:t xml:space="preserve">El Distrito de Riego Arenal Tempisque (DRAT), es una dependencia del Servicio Nacional de Aguas Subterráneas, Riego y Avenamiento (SENARA), cuya fundación se remontan a partir de 1974, cuando se creó la Comisión Coordinadora para el Desarrollo Integral de la Cuenca Baja del río Tempisque (CODEINTE), la cual definió los objetivos centrales del Proyecto de Riego y ordenó la elaboración del estudio </w:t>
      </w:r>
      <w:r w:rsidRPr="00B526FD">
        <w:rPr>
          <w:rFonts w:ascii="Garamond" w:hAnsi="Garamond"/>
          <w:i/>
          <w:iCs/>
          <w:sz w:val="22"/>
          <w:szCs w:val="22"/>
        </w:rPr>
        <w:t>Plan Maestro de la Cuenca Baja del Tempisque</w:t>
      </w:r>
      <w:r w:rsidRPr="00B526FD">
        <w:rPr>
          <w:rFonts w:ascii="Garamond" w:hAnsi="Garamond"/>
          <w:sz w:val="22"/>
          <w:szCs w:val="22"/>
        </w:rPr>
        <w:t xml:space="preserve"> que finalizó en 1978. Las gestiones de CODEINTE condujeron por Decreto 10148 del 15 de junio de 1979, a la creación del Departamento de Riego y Avenamiento, órgano adscrito al Servicio Nacional de electricidad (SNE, actual ARESEP) para administrar el Distrito de Riego. Más tarde, en 1983, pasa a ser el SENARA vía ley de la República N°6877 publicada el 23 de julio y queda el SENARA oficializado como el ente rector del Proyecto de Riego Arenal Tempisque (PRAT).</w:t>
      </w:r>
    </w:p>
    <w:p w14:paraId="731413DE" w14:textId="77777777" w:rsidR="0086432F" w:rsidRPr="00B526FD" w:rsidRDefault="0086432F" w:rsidP="004D1703">
      <w:pPr>
        <w:shd w:val="clear" w:color="auto" w:fill="FFFFFF"/>
        <w:spacing w:line="276" w:lineRule="auto"/>
        <w:jc w:val="both"/>
        <w:rPr>
          <w:rFonts w:ascii="Garamond" w:hAnsi="Garamond"/>
          <w:sz w:val="22"/>
          <w:szCs w:val="22"/>
        </w:rPr>
      </w:pPr>
    </w:p>
    <w:p w14:paraId="560AF0E9" w14:textId="77777777" w:rsidR="00101644" w:rsidRPr="00B526FD" w:rsidRDefault="00101644" w:rsidP="004D1703">
      <w:pPr>
        <w:shd w:val="clear" w:color="auto" w:fill="FFFFFF"/>
        <w:spacing w:line="276" w:lineRule="auto"/>
        <w:jc w:val="both"/>
        <w:rPr>
          <w:rFonts w:ascii="Garamond" w:hAnsi="Garamond"/>
          <w:sz w:val="22"/>
          <w:szCs w:val="22"/>
        </w:rPr>
      </w:pPr>
      <w:r w:rsidRPr="00B526FD">
        <w:rPr>
          <w:rFonts w:ascii="Garamond" w:hAnsi="Garamond"/>
          <w:sz w:val="22"/>
          <w:szCs w:val="22"/>
        </w:rPr>
        <w:t>El 16 de marzo de 1984 se crea el Distrito de Riego Arenal Tempisque (DRAT) mediante el Decreto Ejecutivo N°15321-MAG con potestad para administrar y controlar las aguas turbinadas en el complejo hidroeléctrico Arenal - Dengo - Sandillal (ARDESA); en función de su aprovechamiento para irrigación en las partes bajas de los cantones Guanacastecos. </w:t>
      </w:r>
    </w:p>
    <w:p w14:paraId="1DE7657C" w14:textId="77777777" w:rsidR="00636D24" w:rsidRPr="00B526FD" w:rsidRDefault="00636D24" w:rsidP="004D1703">
      <w:pPr>
        <w:shd w:val="clear" w:color="auto" w:fill="FFFFFF"/>
        <w:spacing w:line="276" w:lineRule="auto"/>
        <w:jc w:val="both"/>
        <w:rPr>
          <w:rFonts w:ascii="Garamond" w:hAnsi="Garamond"/>
          <w:sz w:val="22"/>
          <w:szCs w:val="22"/>
        </w:rPr>
      </w:pPr>
    </w:p>
    <w:p w14:paraId="6EBF2A8B" w14:textId="77777777" w:rsidR="00101644" w:rsidRPr="00B526FD" w:rsidRDefault="00101644" w:rsidP="004D1703">
      <w:pPr>
        <w:autoSpaceDE w:val="0"/>
        <w:autoSpaceDN w:val="0"/>
        <w:adjustRightInd w:val="0"/>
        <w:spacing w:line="276" w:lineRule="auto"/>
        <w:jc w:val="both"/>
        <w:rPr>
          <w:rFonts w:ascii="Garamond" w:hAnsi="Garamond"/>
          <w:sz w:val="22"/>
          <w:szCs w:val="22"/>
        </w:rPr>
      </w:pPr>
      <w:r w:rsidRPr="00B526FD">
        <w:rPr>
          <w:rFonts w:ascii="Garamond" w:hAnsi="Garamond"/>
          <w:sz w:val="22"/>
          <w:szCs w:val="22"/>
        </w:rPr>
        <w:t xml:space="preserve">En el </w:t>
      </w:r>
      <w:r w:rsidRPr="00B526FD">
        <w:rPr>
          <w:rFonts w:ascii="Garamond" w:hAnsi="Garamond"/>
          <w:i/>
          <w:iCs/>
          <w:sz w:val="22"/>
          <w:szCs w:val="22"/>
        </w:rPr>
        <w:t>Plan Maestro del Proyecto de Riego de la Cuenca Baja del Tempisque</w:t>
      </w:r>
      <w:r w:rsidRPr="00B526FD">
        <w:rPr>
          <w:rFonts w:ascii="Garamond" w:hAnsi="Garamond"/>
          <w:sz w:val="22"/>
          <w:szCs w:val="22"/>
        </w:rPr>
        <w:t xml:space="preserve"> (BEL Ingeniería S.A., 1978), se esbozó la proyección de aprovechar la diferencia de nivel que se generaba entre la llegada y la salida del Canal Oeste en el sector del río Piedras, en Bagaces de Guanacaste, para construir un Embalse de unos 75 millones de m</w:t>
      </w:r>
      <w:r w:rsidRPr="00B526FD">
        <w:rPr>
          <w:rFonts w:ascii="Garamond" w:hAnsi="Garamond"/>
          <w:sz w:val="22"/>
          <w:szCs w:val="22"/>
          <w:vertAlign w:val="superscript"/>
        </w:rPr>
        <w:t>3</w:t>
      </w:r>
      <w:r w:rsidRPr="00B526FD">
        <w:rPr>
          <w:rFonts w:ascii="Garamond" w:hAnsi="Garamond"/>
          <w:sz w:val="22"/>
          <w:szCs w:val="22"/>
        </w:rPr>
        <w:t xml:space="preserve">. Uno que permitiera almacenar agua del río Piedras de la época lluviosa para inyectar a los canales de riego en la época seca y regular el agua que se utiliza para riego a partir de dicho sitio, además de aprovechar los caudales provenientes del complejo ARDESA. </w:t>
      </w:r>
    </w:p>
    <w:p w14:paraId="106F413C" w14:textId="77777777" w:rsidR="0086432F" w:rsidRPr="00B526FD" w:rsidRDefault="0086432F" w:rsidP="004D1703">
      <w:pPr>
        <w:autoSpaceDE w:val="0"/>
        <w:autoSpaceDN w:val="0"/>
        <w:adjustRightInd w:val="0"/>
        <w:spacing w:line="276" w:lineRule="auto"/>
        <w:jc w:val="both"/>
        <w:rPr>
          <w:rFonts w:ascii="Garamond" w:hAnsi="Garamond"/>
          <w:sz w:val="22"/>
          <w:szCs w:val="22"/>
        </w:rPr>
      </w:pPr>
    </w:p>
    <w:p w14:paraId="3328E19D" w14:textId="77777777" w:rsidR="00101644" w:rsidRPr="00B526FD" w:rsidRDefault="00101644" w:rsidP="004D1703">
      <w:pPr>
        <w:pStyle w:val="Default0"/>
        <w:spacing w:after="160" w:line="276" w:lineRule="auto"/>
        <w:jc w:val="both"/>
        <w:rPr>
          <w:rFonts w:ascii="Garamond" w:eastAsia="Times New Roman" w:hAnsi="Garamond" w:cs="Times New Roman"/>
          <w:color w:val="auto"/>
          <w:sz w:val="22"/>
          <w:szCs w:val="22"/>
          <w:lang w:eastAsia="es-CR"/>
        </w:rPr>
      </w:pPr>
      <w:r w:rsidRPr="00B526FD">
        <w:rPr>
          <w:rFonts w:ascii="Garamond" w:eastAsia="Times New Roman" w:hAnsi="Garamond" w:cs="Times New Roman"/>
          <w:color w:val="auto"/>
          <w:sz w:val="22"/>
          <w:szCs w:val="22"/>
          <w:lang w:eastAsia="es-CR"/>
        </w:rPr>
        <w:t xml:space="preserve">Los estudios del Embalse río Piedras fueron ampliados en 1984 por el Senara, a través del Consorcio BEL-TAHAL. Este estudio reforzó la idea de utilizar el embalse sobre el río Piedras como almacenamiento y regulación de las aguas provenientes del Embalse Arenal que se estaban descargando al mar por no tener posibilidades de almacenamiento y regulación. </w:t>
      </w:r>
    </w:p>
    <w:p w14:paraId="18115A2D" w14:textId="77777777" w:rsidR="00101644" w:rsidRPr="00B526FD" w:rsidRDefault="00101644" w:rsidP="004D1703">
      <w:pPr>
        <w:autoSpaceDE w:val="0"/>
        <w:autoSpaceDN w:val="0"/>
        <w:adjustRightInd w:val="0"/>
        <w:spacing w:line="276" w:lineRule="auto"/>
        <w:jc w:val="both"/>
        <w:rPr>
          <w:rFonts w:ascii="Garamond" w:hAnsi="Garamond"/>
          <w:sz w:val="22"/>
          <w:szCs w:val="22"/>
        </w:rPr>
      </w:pPr>
      <w:r w:rsidRPr="00B526FD">
        <w:rPr>
          <w:rFonts w:ascii="Garamond" w:hAnsi="Garamond"/>
          <w:sz w:val="22"/>
          <w:szCs w:val="22"/>
        </w:rPr>
        <w:t xml:space="preserve">En el año 2002, atendiendo la solicitud del Gobierno de Costa Rica, la Agencia de Cooperación Internacional del Japón (JICA), elaboró el estudio de desarrollo rural de la cuenca media del río Tempisque. Como parte de su estudio de factibilidad, se analizaron las 35.000 hectáreas de la cuenca media del río Tempisque, provincia de Guanacaste. Los objetivos eran: establecer un sistema agrícola bajo riego, aportar medidas de prevención de inundaciones locales y fomentar el desarrollo agrícola sostenible de los pequeños y medianos agricultores. Todo esto tomando las debidas consideraciones sobre el medio ambiente, especialmente las Áreas Silvestres Protegidas (ASP) ubicadas aguas arriba y abajo del río. </w:t>
      </w:r>
    </w:p>
    <w:p w14:paraId="49BDAD4E" w14:textId="77777777" w:rsidR="0086432F" w:rsidRPr="00B526FD" w:rsidRDefault="0086432F" w:rsidP="004D1703">
      <w:pPr>
        <w:autoSpaceDE w:val="0"/>
        <w:autoSpaceDN w:val="0"/>
        <w:adjustRightInd w:val="0"/>
        <w:spacing w:line="276" w:lineRule="auto"/>
        <w:jc w:val="both"/>
        <w:rPr>
          <w:rFonts w:ascii="Garamond" w:hAnsi="Garamond"/>
          <w:sz w:val="22"/>
          <w:szCs w:val="22"/>
        </w:rPr>
      </w:pPr>
    </w:p>
    <w:p w14:paraId="2DD93D85" w14:textId="77777777" w:rsidR="00101644" w:rsidRDefault="00101644" w:rsidP="004D1703">
      <w:pPr>
        <w:autoSpaceDE w:val="0"/>
        <w:autoSpaceDN w:val="0"/>
        <w:adjustRightInd w:val="0"/>
        <w:spacing w:line="276" w:lineRule="auto"/>
        <w:jc w:val="both"/>
        <w:rPr>
          <w:rFonts w:ascii="Garamond" w:hAnsi="Garamond"/>
          <w:sz w:val="22"/>
          <w:szCs w:val="22"/>
        </w:rPr>
      </w:pPr>
      <w:r w:rsidRPr="00B526FD">
        <w:rPr>
          <w:rFonts w:ascii="Garamond" w:hAnsi="Garamond"/>
          <w:sz w:val="22"/>
          <w:szCs w:val="22"/>
        </w:rPr>
        <w:t xml:space="preserve">Posteriormente en el año 2006, en el marco de un convenio suscrito con el Instituto Costarricense de Acueductos y Alcantarillados (ICAA) y el Senara, se elaboró el estudio técnico a nivel de pre factibilidad denominado Incremento de la disponibilidad del recurso hídrico en la cuenca del río Tempisque y zona costera de Guanacaste. Esta propuesta técnica planteó la máxima utilización del recurso hídrico en la región Chorotega procurando identificar y analizar alternativas que permitan abastecer de agua potable y para riego a las comunidades, proyectos turísticos y zonas agrícolas ubicadas en la cuenca del río Tempisque y zona costera norte de la Península de Nicoya, proyectando los requerimientos estimados para los próximos 20 años (Senara-ICAA, 2006). </w:t>
      </w:r>
    </w:p>
    <w:p w14:paraId="06B156CE" w14:textId="77777777" w:rsidR="00B526FD" w:rsidRPr="00B526FD" w:rsidRDefault="00B526FD" w:rsidP="004D1703">
      <w:pPr>
        <w:autoSpaceDE w:val="0"/>
        <w:autoSpaceDN w:val="0"/>
        <w:adjustRightInd w:val="0"/>
        <w:spacing w:line="276" w:lineRule="auto"/>
        <w:jc w:val="both"/>
        <w:rPr>
          <w:rFonts w:ascii="Garamond" w:hAnsi="Garamond"/>
          <w:sz w:val="22"/>
          <w:szCs w:val="22"/>
        </w:rPr>
      </w:pPr>
    </w:p>
    <w:p w14:paraId="0AA2E2FF" w14:textId="77777777" w:rsidR="00101644" w:rsidRPr="00B526FD" w:rsidRDefault="00101644" w:rsidP="004D1703">
      <w:pPr>
        <w:autoSpaceDE w:val="0"/>
        <w:autoSpaceDN w:val="0"/>
        <w:adjustRightInd w:val="0"/>
        <w:spacing w:line="276" w:lineRule="auto"/>
        <w:jc w:val="both"/>
        <w:rPr>
          <w:rFonts w:ascii="Garamond" w:hAnsi="Garamond"/>
          <w:sz w:val="22"/>
          <w:szCs w:val="22"/>
        </w:rPr>
      </w:pPr>
      <w:r w:rsidRPr="00B526FD">
        <w:rPr>
          <w:rFonts w:ascii="Garamond" w:hAnsi="Garamond"/>
          <w:sz w:val="22"/>
          <w:szCs w:val="22"/>
        </w:rPr>
        <w:t xml:space="preserve">En el año 2008, el Banco Centroamericano de Integración Económica (BCIE), aprobó con fondos contingentes, el financiamiento al Senara para la elaboración del estudio de factibilidad y diseño preliminar para la construcción de la presa Embalse río Piedras. Este fue realizado por el consorcio empresarial SETECOOP-SOCOIN, que fue concluido en el primer trimestre de 2010 (Senara, 2016). </w:t>
      </w:r>
    </w:p>
    <w:p w14:paraId="4CC00292" w14:textId="77777777" w:rsidR="0086432F" w:rsidRPr="00B526FD" w:rsidRDefault="0086432F" w:rsidP="004D1703">
      <w:pPr>
        <w:autoSpaceDE w:val="0"/>
        <w:autoSpaceDN w:val="0"/>
        <w:adjustRightInd w:val="0"/>
        <w:spacing w:line="276" w:lineRule="auto"/>
        <w:jc w:val="both"/>
        <w:rPr>
          <w:rFonts w:ascii="Garamond" w:hAnsi="Garamond"/>
          <w:sz w:val="22"/>
          <w:szCs w:val="22"/>
        </w:rPr>
      </w:pPr>
    </w:p>
    <w:p w14:paraId="2520BD2A" w14:textId="2F3092EC" w:rsidR="00101644" w:rsidRPr="00B526FD" w:rsidRDefault="00101644" w:rsidP="004D1703">
      <w:pPr>
        <w:spacing w:line="276" w:lineRule="auto"/>
        <w:jc w:val="both"/>
        <w:rPr>
          <w:rFonts w:ascii="Garamond" w:hAnsi="Garamond"/>
          <w:sz w:val="22"/>
          <w:szCs w:val="22"/>
        </w:rPr>
      </w:pPr>
      <w:r w:rsidRPr="00B526FD">
        <w:rPr>
          <w:rFonts w:ascii="Garamond" w:hAnsi="Garamond"/>
          <w:sz w:val="22"/>
          <w:szCs w:val="22"/>
        </w:rPr>
        <w:t xml:space="preserve">Durante los años 2010-2015 se presentó en la región Pacífico Norte una sequía significativa causada principalmente por el fenómeno ENOS, el cual generó efectos económicos, sociales y ambientales muy importantes en la zona. Ante la difícil situación que se vivía en Guanacaste y el Pacífico Norte en los años mencionados, por los cambios </w:t>
      </w:r>
      <w:r w:rsidR="00563721" w:rsidRPr="00B526FD">
        <w:rPr>
          <w:rFonts w:ascii="Garamond" w:hAnsi="Garamond"/>
          <w:sz w:val="22"/>
          <w:szCs w:val="22"/>
        </w:rPr>
        <w:t>hidrometeoro lógicos</w:t>
      </w:r>
      <w:r w:rsidRPr="00B526FD">
        <w:rPr>
          <w:rFonts w:ascii="Garamond" w:hAnsi="Garamond"/>
          <w:sz w:val="22"/>
          <w:szCs w:val="22"/>
        </w:rPr>
        <w:t>, que afectaban a la población y a los sectores socioeconómicos de la región (agropecuario, turismo, entre otros), se evidenciaba también la carencia de una infraestructura hídrica y una gestión del agua adecuada, lo que llevó a las comunidades afectadas a manifestarse ante el Gobierno para solicitar ayuda y apoyo urgente. Esta crítica sequía llevó al Gobierno de la administración Solís Rivera (2014-2018) a actuar de manera inmediata y declara al país en estado de emergencia, mediante el Decreto Ejecutivo Nº 38642-MP-MAG, publicado en La Gaceta del 10 de octubre del 2014.</w:t>
      </w:r>
    </w:p>
    <w:p w14:paraId="324E9F62" w14:textId="77777777" w:rsidR="0086432F" w:rsidRPr="00B526FD" w:rsidRDefault="0086432F" w:rsidP="004D1703">
      <w:pPr>
        <w:spacing w:line="276" w:lineRule="auto"/>
        <w:jc w:val="both"/>
        <w:rPr>
          <w:rFonts w:ascii="Garamond" w:hAnsi="Garamond"/>
          <w:sz w:val="22"/>
          <w:szCs w:val="22"/>
        </w:rPr>
      </w:pPr>
    </w:p>
    <w:p w14:paraId="3C31DAE8" w14:textId="3AEA2AB9" w:rsidR="00101644" w:rsidRPr="00B526FD" w:rsidRDefault="00101644" w:rsidP="004D1703">
      <w:pPr>
        <w:spacing w:line="276" w:lineRule="auto"/>
        <w:jc w:val="both"/>
        <w:rPr>
          <w:rFonts w:ascii="Garamond" w:hAnsi="Garamond"/>
          <w:sz w:val="22"/>
          <w:szCs w:val="22"/>
        </w:rPr>
      </w:pPr>
      <w:r w:rsidRPr="00B526FD">
        <w:rPr>
          <w:rFonts w:ascii="Garamond" w:hAnsi="Garamond"/>
          <w:sz w:val="22"/>
          <w:szCs w:val="22"/>
        </w:rPr>
        <w:t>Con el Decreto Ejecutivo 38665-MP-MIDEPLAN-Minae-MAG, del 12 de noviembre de 2014, se crea la Comisión de Alto Nivel, coordinada por el ministro del Ministerio de Ambiente y Energía (</w:t>
      </w:r>
      <w:proofErr w:type="spellStart"/>
      <w:r w:rsidRPr="00B526FD">
        <w:rPr>
          <w:rFonts w:ascii="Garamond" w:hAnsi="Garamond"/>
          <w:sz w:val="22"/>
          <w:szCs w:val="22"/>
        </w:rPr>
        <w:t>Minae</w:t>
      </w:r>
      <w:proofErr w:type="spellEnd"/>
      <w:r w:rsidRPr="00B526FD">
        <w:rPr>
          <w:rFonts w:ascii="Garamond" w:hAnsi="Garamond"/>
          <w:sz w:val="22"/>
          <w:szCs w:val="22"/>
        </w:rPr>
        <w:t xml:space="preserve">), y la Secretaría Técnica de la Comisión de Alto Nivel, coordinada por el director de la Dirección de Aguas del </w:t>
      </w:r>
      <w:proofErr w:type="spellStart"/>
      <w:r w:rsidRPr="00B526FD">
        <w:rPr>
          <w:rFonts w:ascii="Garamond" w:hAnsi="Garamond"/>
          <w:sz w:val="22"/>
          <w:szCs w:val="22"/>
        </w:rPr>
        <w:t>Minae</w:t>
      </w:r>
      <w:proofErr w:type="spellEnd"/>
      <w:r w:rsidRPr="00B526FD">
        <w:rPr>
          <w:rFonts w:ascii="Garamond" w:hAnsi="Garamond"/>
          <w:sz w:val="22"/>
          <w:szCs w:val="22"/>
        </w:rPr>
        <w:t>. Ambas se crearon para liderar el Programa Integral de Abastecimiento de Agua para Guanacaste (Pacífico Norte), denominado PIAAG, que contempla cuatro ejes principales, a saber:</w:t>
      </w:r>
    </w:p>
    <w:p w14:paraId="7637E9C3" w14:textId="77777777" w:rsidR="00101644" w:rsidRPr="00B526FD" w:rsidRDefault="00101644" w:rsidP="004D1703">
      <w:pPr>
        <w:numPr>
          <w:ilvl w:val="0"/>
          <w:numId w:val="21"/>
        </w:numPr>
        <w:autoSpaceDE w:val="0"/>
        <w:autoSpaceDN w:val="0"/>
        <w:adjustRightInd w:val="0"/>
        <w:spacing w:after="27" w:line="276" w:lineRule="auto"/>
        <w:ind w:left="567" w:hanging="567"/>
        <w:jc w:val="both"/>
        <w:rPr>
          <w:rFonts w:ascii="Garamond" w:hAnsi="Garamond"/>
          <w:sz w:val="22"/>
          <w:szCs w:val="22"/>
        </w:rPr>
      </w:pPr>
      <w:r w:rsidRPr="00B526FD">
        <w:rPr>
          <w:rFonts w:ascii="Garamond" w:hAnsi="Garamond"/>
          <w:sz w:val="22"/>
          <w:szCs w:val="22"/>
        </w:rPr>
        <w:t xml:space="preserve">Seguridad hídrica para las comunidades: Sistemas de ICAA y las Asociaciones administradoras de los Sistemas de Acueductos y Alcantarillados comunales (Asadas) </w:t>
      </w:r>
    </w:p>
    <w:p w14:paraId="7A3BFF1B" w14:textId="77777777" w:rsidR="00101644" w:rsidRPr="00B526FD" w:rsidRDefault="00101644" w:rsidP="004D1703">
      <w:pPr>
        <w:numPr>
          <w:ilvl w:val="0"/>
          <w:numId w:val="21"/>
        </w:numPr>
        <w:autoSpaceDE w:val="0"/>
        <w:autoSpaceDN w:val="0"/>
        <w:adjustRightInd w:val="0"/>
        <w:spacing w:after="27" w:line="276" w:lineRule="auto"/>
        <w:ind w:left="567" w:hanging="567"/>
        <w:jc w:val="both"/>
        <w:rPr>
          <w:rFonts w:ascii="Garamond" w:hAnsi="Garamond"/>
          <w:sz w:val="22"/>
          <w:szCs w:val="22"/>
        </w:rPr>
      </w:pPr>
      <w:r w:rsidRPr="00B526FD">
        <w:rPr>
          <w:rFonts w:ascii="Garamond" w:hAnsi="Garamond"/>
          <w:sz w:val="22"/>
          <w:szCs w:val="22"/>
        </w:rPr>
        <w:t xml:space="preserve">Seguridad alimentaria: Incremento de la producción alimentaria con sistemas de riego a cargo del Senara </w:t>
      </w:r>
    </w:p>
    <w:p w14:paraId="39D1E2D3" w14:textId="77777777" w:rsidR="00101644" w:rsidRPr="00B526FD" w:rsidRDefault="00101644" w:rsidP="004D1703">
      <w:pPr>
        <w:numPr>
          <w:ilvl w:val="0"/>
          <w:numId w:val="21"/>
        </w:numPr>
        <w:autoSpaceDE w:val="0"/>
        <w:autoSpaceDN w:val="0"/>
        <w:adjustRightInd w:val="0"/>
        <w:spacing w:after="27" w:line="276" w:lineRule="auto"/>
        <w:ind w:left="567" w:hanging="567"/>
        <w:jc w:val="both"/>
        <w:rPr>
          <w:rFonts w:ascii="Garamond" w:hAnsi="Garamond"/>
          <w:sz w:val="22"/>
          <w:szCs w:val="22"/>
        </w:rPr>
      </w:pPr>
      <w:r w:rsidRPr="00B526FD">
        <w:rPr>
          <w:rFonts w:ascii="Garamond" w:hAnsi="Garamond"/>
          <w:sz w:val="22"/>
          <w:szCs w:val="22"/>
        </w:rPr>
        <w:t xml:space="preserve">Necesidades de agua de los ecosistemas: Promover la sostenibilidad de los ecosistemas </w:t>
      </w:r>
    </w:p>
    <w:p w14:paraId="39F773DB" w14:textId="77777777" w:rsidR="00101644" w:rsidRPr="00B526FD" w:rsidRDefault="00101644" w:rsidP="004D1703">
      <w:pPr>
        <w:numPr>
          <w:ilvl w:val="0"/>
          <w:numId w:val="21"/>
        </w:numPr>
        <w:autoSpaceDE w:val="0"/>
        <w:autoSpaceDN w:val="0"/>
        <w:adjustRightInd w:val="0"/>
        <w:spacing w:after="160" w:line="276" w:lineRule="auto"/>
        <w:ind w:left="567" w:hanging="567"/>
        <w:jc w:val="both"/>
        <w:rPr>
          <w:rFonts w:ascii="Garamond" w:hAnsi="Garamond"/>
          <w:sz w:val="22"/>
          <w:szCs w:val="22"/>
        </w:rPr>
      </w:pPr>
      <w:r w:rsidRPr="00B526FD">
        <w:rPr>
          <w:rFonts w:ascii="Garamond" w:hAnsi="Garamond"/>
          <w:sz w:val="22"/>
          <w:szCs w:val="22"/>
        </w:rPr>
        <w:t xml:space="preserve">Gestión de aprovechamiento sostenible: Mejorar el aprovechamiento del agua disponible en la provincia, con prioridad el agua subterránea </w:t>
      </w:r>
    </w:p>
    <w:p w14:paraId="2B4CD3A1" w14:textId="77777777" w:rsidR="00101644" w:rsidRPr="00B526FD" w:rsidRDefault="00101644" w:rsidP="004D1703">
      <w:pPr>
        <w:spacing w:line="276" w:lineRule="auto"/>
        <w:jc w:val="both"/>
        <w:rPr>
          <w:rFonts w:ascii="Garamond" w:hAnsi="Garamond"/>
          <w:sz w:val="22"/>
          <w:szCs w:val="22"/>
        </w:rPr>
      </w:pPr>
      <w:r w:rsidRPr="00B526FD">
        <w:rPr>
          <w:rFonts w:ascii="Garamond" w:hAnsi="Garamond"/>
          <w:sz w:val="22"/>
          <w:szCs w:val="22"/>
        </w:rPr>
        <w:t xml:space="preserve">A partir de la creación del PIAAG y la conformación de la Comisión de Alto Nivel, se crea el proyecto: “Abastecimiento de agua para la cuenca media del río Tempisque y comunidades costeras” en el Eje estratégico de “Seguridad Alimentaria” como uno de los proyectos prioritarios y de mayor importancia en la zona de Guanacaste como medida de adaptación al cambio climático para mitigar los efectos del déficit de agua en la región y se nombra al Servicio Nacional de Aguas Subterráneas, Riego y Avenamiento (Senara), como el encargado de la ejecución de dicho proyecto. </w:t>
      </w:r>
    </w:p>
    <w:p w14:paraId="4475C9A9" w14:textId="77777777" w:rsidR="0086432F" w:rsidRPr="00B526FD" w:rsidRDefault="0086432F" w:rsidP="004D1703">
      <w:pPr>
        <w:spacing w:line="276" w:lineRule="auto"/>
        <w:jc w:val="both"/>
        <w:rPr>
          <w:rFonts w:ascii="Garamond" w:hAnsi="Garamond"/>
          <w:sz w:val="22"/>
          <w:szCs w:val="22"/>
        </w:rPr>
      </w:pPr>
    </w:p>
    <w:p w14:paraId="61012EC8" w14:textId="77777777" w:rsidR="00101644" w:rsidRPr="00B526FD" w:rsidRDefault="00101644" w:rsidP="004D1703">
      <w:pPr>
        <w:spacing w:line="276" w:lineRule="auto"/>
        <w:jc w:val="both"/>
        <w:rPr>
          <w:rFonts w:ascii="Garamond" w:hAnsi="Garamond"/>
          <w:sz w:val="22"/>
          <w:szCs w:val="22"/>
        </w:rPr>
      </w:pPr>
      <w:r w:rsidRPr="00B526FD">
        <w:rPr>
          <w:rFonts w:ascii="Garamond" w:hAnsi="Garamond"/>
          <w:sz w:val="22"/>
          <w:szCs w:val="22"/>
        </w:rPr>
        <w:t>Es por ello que, según la clasificación establecida en el Decreto Ejecutivo N°38536-MP- PLAN del Reglamento Orgánico del Poder Ejecutivo publicado el 25 de julio de 2014, el proyecto se encuentra vinculado al sector Desarrollo Agropecuario y Rural por su importancia e impacto en la Seguridad Alimentaria y el desarrollo social del área de influencia, así como en el Sector Ambiente, Energía, Mares y Ordenamiento Territorial por su valor como medida de adaptación al cambio climático y al efecto sobre la disponibilidad de agua en la zona de impacto. Además, se encuentra incluido en el Plan Nacional de Desarrollo 2015-2018 Alberto Cañas Escalante, como un programa específico del Sector de Ambiente, Energía, Mares y Ordenamiento Territorial y en el Plan Nacional para la Gestión Integrada de los Recursos Hídricos (PNGIRH 2008-2030), ambos bajo la Rectoría del ministro de Ambiente y Energía.</w:t>
      </w:r>
    </w:p>
    <w:p w14:paraId="512D13E6" w14:textId="77777777" w:rsidR="00636D24" w:rsidRPr="00B526FD" w:rsidRDefault="00636D24" w:rsidP="00B526FD">
      <w:pPr>
        <w:jc w:val="both"/>
        <w:rPr>
          <w:rFonts w:ascii="Garamond" w:hAnsi="Garamond"/>
          <w:sz w:val="22"/>
          <w:szCs w:val="22"/>
        </w:rPr>
      </w:pPr>
    </w:p>
    <w:p w14:paraId="3DA7F903" w14:textId="4D1D105D" w:rsidR="00563721" w:rsidRPr="00B526FD" w:rsidRDefault="00563721" w:rsidP="00B526FD">
      <w:pPr>
        <w:jc w:val="center"/>
        <w:rPr>
          <w:rFonts w:ascii="Garamond" w:hAnsi="Garamond"/>
          <w:sz w:val="22"/>
          <w:szCs w:val="22"/>
        </w:rPr>
      </w:pPr>
      <w:bookmarkStart w:id="4" w:name="_Toc89240367"/>
      <w:r w:rsidRPr="00B526FD">
        <w:rPr>
          <w:rFonts w:ascii="Garamond" w:hAnsi="Garamond"/>
          <w:b/>
          <w:sz w:val="22"/>
          <w:szCs w:val="22"/>
        </w:rPr>
        <w:t xml:space="preserve">Ilustración </w:t>
      </w:r>
      <w:r w:rsidRPr="00B526FD">
        <w:rPr>
          <w:rFonts w:ascii="Garamond" w:hAnsi="Garamond"/>
          <w:b/>
          <w:sz w:val="22"/>
          <w:szCs w:val="22"/>
        </w:rPr>
        <w:fldChar w:fldCharType="begin"/>
      </w:r>
      <w:r w:rsidRPr="00B526FD">
        <w:rPr>
          <w:rFonts w:ascii="Garamond" w:hAnsi="Garamond"/>
          <w:b/>
          <w:sz w:val="22"/>
          <w:szCs w:val="22"/>
        </w:rPr>
        <w:instrText xml:space="preserve"> SEQ Ilustración \* ARABIC </w:instrText>
      </w:r>
      <w:r w:rsidRPr="00B526FD">
        <w:rPr>
          <w:rFonts w:ascii="Garamond" w:hAnsi="Garamond"/>
          <w:b/>
          <w:sz w:val="22"/>
          <w:szCs w:val="22"/>
        </w:rPr>
        <w:fldChar w:fldCharType="separate"/>
      </w:r>
      <w:r w:rsidRPr="00B526FD">
        <w:rPr>
          <w:rFonts w:ascii="Garamond" w:hAnsi="Garamond"/>
          <w:b/>
          <w:noProof/>
          <w:sz w:val="22"/>
          <w:szCs w:val="22"/>
        </w:rPr>
        <w:t>1</w:t>
      </w:r>
      <w:r w:rsidRPr="00B526FD">
        <w:rPr>
          <w:rFonts w:ascii="Garamond" w:hAnsi="Garamond"/>
          <w:b/>
          <w:sz w:val="22"/>
          <w:szCs w:val="22"/>
        </w:rPr>
        <w:fldChar w:fldCharType="end"/>
      </w:r>
      <w:r w:rsidRPr="00B526FD">
        <w:rPr>
          <w:rFonts w:ascii="Garamond" w:hAnsi="Garamond"/>
          <w:sz w:val="22"/>
          <w:szCs w:val="22"/>
        </w:rPr>
        <w:t>. Ubicación de los componentes del Proyecto PAACUME.</w:t>
      </w:r>
      <w:bookmarkEnd w:id="4"/>
    </w:p>
    <w:p w14:paraId="5DAB6C7B" w14:textId="77777777" w:rsidR="00101644" w:rsidRPr="00B526FD" w:rsidRDefault="00101644" w:rsidP="00B526FD">
      <w:pPr>
        <w:jc w:val="center"/>
        <w:rPr>
          <w:rFonts w:ascii="Garamond" w:hAnsi="Garamond"/>
          <w:sz w:val="22"/>
          <w:szCs w:val="22"/>
        </w:rPr>
      </w:pPr>
      <w:r w:rsidRPr="00B526FD">
        <w:rPr>
          <w:rFonts w:ascii="Garamond" w:hAnsi="Garamond"/>
          <w:noProof/>
          <w:sz w:val="22"/>
          <w:szCs w:val="22"/>
        </w:rPr>
        <w:drawing>
          <wp:inline distT="0" distB="0" distL="0" distR="0" wp14:anchorId="5766EE59" wp14:editId="22D2B336">
            <wp:extent cx="4696342" cy="35242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6859" cy="3524638"/>
                    </a:xfrm>
                    <a:prstGeom prst="rect">
                      <a:avLst/>
                    </a:prstGeom>
                    <a:noFill/>
                    <a:ln>
                      <a:noFill/>
                    </a:ln>
                  </pic:spPr>
                </pic:pic>
              </a:graphicData>
            </a:graphic>
          </wp:inline>
        </w:drawing>
      </w:r>
    </w:p>
    <w:p w14:paraId="315A4D9E" w14:textId="2AA2ABA0" w:rsidR="00101644" w:rsidRPr="00B526FD" w:rsidRDefault="00563721" w:rsidP="00B526FD">
      <w:pPr>
        <w:jc w:val="center"/>
        <w:rPr>
          <w:rFonts w:ascii="Garamond" w:hAnsi="Garamond"/>
          <w:sz w:val="22"/>
          <w:szCs w:val="22"/>
        </w:rPr>
      </w:pPr>
      <w:r w:rsidRPr="00B526FD">
        <w:rPr>
          <w:rFonts w:ascii="Garamond" w:hAnsi="Garamond"/>
          <w:b/>
          <w:sz w:val="18"/>
          <w:szCs w:val="22"/>
        </w:rPr>
        <w:t>Fuente:</w:t>
      </w:r>
      <w:r w:rsidRPr="00B526FD">
        <w:rPr>
          <w:rFonts w:ascii="Garamond" w:hAnsi="Garamond"/>
          <w:sz w:val="18"/>
          <w:szCs w:val="22"/>
        </w:rPr>
        <w:t xml:space="preserve"> Base de datos SIG UGEP</w:t>
      </w:r>
      <w:r w:rsidRPr="00B526FD">
        <w:rPr>
          <w:rFonts w:ascii="Garamond" w:hAnsi="Garamond"/>
          <w:sz w:val="22"/>
          <w:szCs w:val="22"/>
        </w:rPr>
        <w:t>.</w:t>
      </w:r>
    </w:p>
    <w:p w14:paraId="667A7438" w14:textId="77777777" w:rsidR="00101644" w:rsidRPr="00B526FD" w:rsidRDefault="00101644" w:rsidP="00B526FD">
      <w:pPr>
        <w:pStyle w:val="Ttulo1"/>
        <w:numPr>
          <w:ilvl w:val="1"/>
          <w:numId w:val="9"/>
        </w:numPr>
        <w:spacing w:line="240" w:lineRule="auto"/>
        <w:rPr>
          <w:rFonts w:ascii="Garamond" w:hAnsi="Garamond" w:cs="Times New Roman"/>
          <w:sz w:val="22"/>
          <w:szCs w:val="22"/>
        </w:rPr>
      </w:pPr>
      <w:bookmarkStart w:id="5" w:name="_Toc5790620"/>
      <w:bookmarkStart w:id="6" w:name="_Toc89162082"/>
      <w:bookmarkStart w:id="7" w:name="_Toc89174470"/>
      <w:bookmarkStart w:id="8" w:name="_Toc89240345"/>
      <w:r w:rsidRPr="00B526FD">
        <w:rPr>
          <w:rFonts w:ascii="Garamond" w:hAnsi="Garamond" w:cs="Times New Roman"/>
          <w:sz w:val="22"/>
          <w:szCs w:val="22"/>
        </w:rPr>
        <w:t>Descripción y localización</w:t>
      </w:r>
      <w:bookmarkEnd w:id="5"/>
      <w:bookmarkEnd w:id="6"/>
      <w:bookmarkEnd w:id="7"/>
      <w:bookmarkEnd w:id="8"/>
    </w:p>
    <w:p w14:paraId="60D8B83B" w14:textId="77777777" w:rsidR="00A90D90" w:rsidRPr="00B526FD" w:rsidRDefault="00A90D90" w:rsidP="004D1703">
      <w:pPr>
        <w:spacing w:line="276" w:lineRule="auto"/>
        <w:jc w:val="both"/>
        <w:rPr>
          <w:rFonts w:ascii="Garamond" w:hAnsi="Garamond"/>
          <w:sz w:val="22"/>
          <w:szCs w:val="22"/>
        </w:rPr>
      </w:pPr>
      <w:r w:rsidRPr="00B526FD">
        <w:rPr>
          <w:rFonts w:ascii="Garamond" w:hAnsi="Garamond"/>
          <w:sz w:val="22"/>
          <w:szCs w:val="22"/>
        </w:rPr>
        <w:t>Este proyecto incorpora una iniciativa para el uso extendido y multipropósito de las aguas turbinadas del Complejo Hidroeléctrico Arenal, Dengo y Sandillal del ICE, conocido como “ARDESA”, en actividades productivas como la agricultura bajo riego, la producción agropecuaria bajo riego, riego en proyectos turísticos y suministro de agua potable, además de incluir un desarrollo hidroeléctrico debido a las condiciones propias de su embalse. Esto lleva implícito una gran oportunidad de crecimiento, diversificación de servicios públicos, aprovechamiento de las operaciones instaladas y reactivación económica de la provincia de Guanacaste.</w:t>
      </w:r>
    </w:p>
    <w:p w14:paraId="2CF12273" w14:textId="77777777" w:rsidR="0086432F" w:rsidRPr="00B526FD" w:rsidRDefault="0086432F" w:rsidP="004D1703">
      <w:pPr>
        <w:spacing w:line="276" w:lineRule="auto"/>
        <w:jc w:val="both"/>
        <w:rPr>
          <w:rFonts w:ascii="Garamond" w:hAnsi="Garamond"/>
          <w:sz w:val="22"/>
          <w:szCs w:val="22"/>
        </w:rPr>
      </w:pPr>
    </w:p>
    <w:p w14:paraId="77444EDC" w14:textId="77777777" w:rsidR="00A90D90" w:rsidRPr="00B526FD" w:rsidRDefault="00A90D90" w:rsidP="004D1703">
      <w:pPr>
        <w:spacing w:line="276" w:lineRule="auto"/>
        <w:jc w:val="both"/>
        <w:rPr>
          <w:rFonts w:ascii="Garamond" w:hAnsi="Garamond"/>
          <w:sz w:val="22"/>
          <w:szCs w:val="22"/>
        </w:rPr>
      </w:pPr>
      <w:r w:rsidRPr="00B526FD">
        <w:rPr>
          <w:rFonts w:ascii="Garamond" w:hAnsi="Garamond"/>
          <w:sz w:val="22"/>
          <w:szCs w:val="22"/>
        </w:rPr>
        <w:t>Para el proyecto PAACUME se va a utilizar parte de la infraestructura existente en el Distrito de Riego Arenal Tempisque (DRAT) para la captación y conducción de la fuente de agua identificada; específicamente la presa Miguel Pablo Dengo Benavides (PMPD) y el Canal Oeste Tramo I. Además, se va a construir un Embalse en un área cercana al río Piedras, se va a ampliar y mejorar el Canal Oeste desde el río Piedras hasta el río Tempisque, y se van a construir redes de conducción y distribución en la margen derecha del río Tempisque. A partir del almacenamiento en el Embalse del PH río Piedras, el proyecto permitirá abastecer de agua a una zona históricamente seca, de alta vulnerabilidad climática, en la cual se ha aumentado su condición de sequía en los últimos años, lo que limita la sostenibilidad, aumenta la problemática social-ambiental y desincentiva el crecimiento socioeconómico de la región y del país en general.</w:t>
      </w:r>
    </w:p>
    <w:p w14:paraId="7DE72777" w14:textId="77777777" w:rsidR="00A90D90" w:rsidRPr="00B526FD" w:rsidRDefault="00A90D90" w:rsidP="004D1703">
      <w:pPr>
        <w:spacing w:before="100" w:beforeAutospacing="1" w:after="100" w:afterAutospacing="1" w:line="276" w:lineRule="auto"/>
        <w:jc w:val="both"/>
        <w:rPr>
          <w:rFonts w:ascii="Garamond" w:hAnsi="Garamond"/>
          <w:sz w:val="22"/>
          <w:szCs w:val="22"/>
        </w:rPr>
      </w:pPr>
      <w:r w:rsidRPr="00B526FD">
        <w:rPr>
          <w:rFonts w:ascii="Garamond" w:hAnsi="Garamond"/>
          <w:sz w:val="22"/>
          <w:szCs w:val="22"/>
        </w:rPr>
        <w:t>El proyecto PAACUME está constituido por los siguientes componentes:</w:t>
      </w:r>
    </w:p>
    <w:p w14:paraId="2842A0C2" w14:textId="1966634D" w:rsidR="00A90D90" w:rsidRPr="00B526FD" w:rsidRDefault="00A90D90" w:rsidP="004D1703">
      <w:pPr>
        <w:pStyle w:val="Prrafodelista"/>
        <w:numPr>
          <w:ilvl w:val="0"/>
          <w:numId w:val="22"/>
        </w:numPr>
        <w:spacing w:before="100" w:beforeAutospacing="1" w:after="100" w:afterAutospacing="1" w:line="276" w:lineRule="auto"/>
        <w:contextualSpacing/>
        <w:jc w:val="both"/>
        <w:rPr>
          <w:rFonts w:ascii="Garamond" w:hAnsi="Garamond"/>
        </w:rPr>
      </w:pPr>
      <w:r w:rsidRPr="00B526FD">
        <w:rPr>
          <w:rFonts w:ascii="Garamond" w:hAnsi="Garamond"/>
          <w:b/>
          <w:bCs/>
        </w:rPr>
        <w:t>Embalse río Piedras</w:t>
      </w:r>
      <w:r w:rsidRPr="00B526FD">
        <w:rPr>
          <w:rFonts w:ascii="Garamond" w:hAnsi="Garamond"/>
        </w:rPr>
        <w:t>: incluye un 4</w:t>
      </w:r>
      <w:r w:rsidRPr="00B526FD">
        <w:rPr>
          <w:rFonts w:ascii="Garamond" w:hAnsi="Garamond"/>
          <w:vertAlign w:val="superscript"/>
        </w:rPr>
        <w:t>to</w:t>
      </w:r>
      <w:r w:rsidR="004D1703">
        <w:rPr>
          <w:rFonts w:ascii="Garamond" w:hAnsi="Garamond"/>
        </w:rPr>
        <w:t xml:space="preserve"> </w:t>
      </w:r>
      <w:r w:rsidRPr="00B526FD">
        <w:rPr>
          <w:rFonts w:ascii="Garamond" w:hAnsi="Garamond"/>
        </w:rPr>
        <w:t>aprovechamiento hidroeléctrico en cascada, una mini central de 7MW de capacidad, una presa CRFD, un embalse con capacidad de almacenar alrededor de 80 Hm</w:t>
      </w:r>
      <w:r w:rsidRPr="00B526FD">
        <w:rPr>
          <w:rFonts w:ascii="Garamond" w:hAnsi="Garamond"/>
          <w:vertAlign w:val="superscript"/>
        </w:rPr>
        <w:t>3</w:t>
      </w:r>
      <w:r w:rsidRPr="00B526FD">
        <w:rPr>
          <w:rFonts w:ascii="Garamond" w:hAnsi="Garamond"/>
        </w:rPr>
        <w:t xml:space="preserve"> y la automatización del sistema. Área: 850 Ha.</w:t>
      </w:r>
    </w:p>
    <w:p w14:paraId="4FC0C62B" w14:textId="77777777" w:rsidR="00A90D90" w:rsidRPr="00B526FD" w:rsidRDefault="00A90D90" w:rsidP="004D1703">
      <w:pPr>
        <w:pStyle w:val="Prrafodelista"/>
        <w:numPr>
          <w:ilvl w:val="0"/>
          <w:numId w:val="22"/>
        </w:numPr>
        <w:spacing w:before="100" w:beforeAutospacing="1" w:after="100" w:afterAutospacing="1" w:line="276" w:lineRule="auto"/>
        <w:contextualSpacing/>
        <w:jc w:val="both"/>
        <w:rPr>
          <w:rFonts w:ascii="Garamond" w:hAnsi="Garamond"/>
        </w:rPr>
      </w:pPr>
      <w:r w:rsidRPr="00B526FD">
        <w:rPr>
          <w:rFonts w:ascii="Garamond" w:hAnsi="Garamond"/>
          <w:b/>
          <w:bCs/>
        </w:rPr>
        <w:t>Ampliación del Canal Oeste</w:t>
      </w:r>
      <w:r w:rsidRPr="00B526FD">
        <w:rPr>
          <w:rFonts w:ascii="Garamond" w:hAnsi="Garamond"/>
        </w:rPr>
        <w:t>, compuesta por canales abiertos, tomas de agua, además de las estructuras complementarias como puentes, sifones invertidos, rápidas, presas, obras pluviales y sistemas de automatización. Longitud: 55km.</w:t>
      </w:r>
    </w:p>
    <w:p w14:paraId="58FB85C9" w14:textId="77777777" w:rsidR="00A90D90" w:rsidRPr="00B526FD" w:rsidRDefault="00A90D90" w:rsidP="004D1703">
      <w:pPr>
        <w:pStyle w:val="Prrafodelista"/>
        <w:numPr>
          <w:ilvl w:val="0"/>
          <w:numId w:val="22"/>
        </w:numPr>
        <w:spacing w:before="100" w:beforeAutospacing="1" w:after="100" w:afterAutospacing="1" w:line="276" w:lineRule="auto"/>
        <w:contextualSpacing/>
        <w:jc w:val="both"/>
        <w:rPr>
          <w:rFonts w:ascii="Garamond" w:hAnsi="Garamond"/>
        </w:rPr>
      </w:pPr>
      <w:r w:rsidRPr="00B526FD">
        <w:rPr>
          <w:rFonts w:ascii="Garamond" w:hAnsi="Garamond"/>
          <w:b/>
          <w:bCs/>
        </w:rPr>
        <w:t>Creación de la red de distribución en la margen derecha del rio Tempisque</w:t>
      </w:r>
      <w:r w:rsidRPr="00B526FD">
        <w:rPr>
          <w:rFonts w:ascii="Garamond" w:hAnsi="Garamond"/>
        </w:rPr>
        <w:t>, compuesta por canales abiertos, canales cerrados, tuberías a presión, estaciones de bombeo, reservorios y tomas de agua, además de las estructuras complementarias como puentes, sifones invertidos, rápidas, obras pluviales y sistemas de automatización. Longitud 280km.</w:t>
      </w:r>
    </w:p>
    <w:p w14:paraId="1D85D3AF" w14:textId="77777777" w:rsidR="00A90D90" w:rsidRPr="00B526FD" w:rsidRDefault="00A90D90" w:rsidP="004D1703">
      <w:pPr>
        <w:pStyle w:val="Prrafodelista"/>
        <w:numPr>
          <w:ilvl w:val="0"/>
          <w:numId w:val="22"/>
        </w:numPr>
        <w:spacing w:before="100" w:beforeAutospacing="1" w:after="100" w:afterAutospacing="1" w:line="276" w:lineRule="auto"/>
        <w:contextualSpacing/>
        <w:jc w:val="both"/>
        <w:rPr>
          <w:rFonts w:ascii="Garamond" w:hAnsi="Garamond"/>
        </w:rPr>
      </w:pPr>
      <w:r w:rsidRPr="00B526FD">
        <w:rPr>
          <w:rFonts w:ascii="Garamond" w:hAnsi="Garamond"/>
          <w:b/>
          <w:bCs/>
        </w:rPr>
        <w:t>Implementación de un plan de desarrollo</w:t>
      </w:r>
      <w:r w:rsidRPr="00B526FD">
        <w:rPr>
          <w:rFonts w:ascii="Garamond" w:hAnsi="Garamond"/>
        </w:rPr>
        <w:t xml:space="preserve"> para el área directa e indirectamente afectada por el proyecto, como parte del Plan Estratégico del DRAT.</w:t>
      </w:r>
    </w:p>
    <w:p w14:paraId="3340E19D" w14:textId="77777777" w:rsidR="00A90D90" w:rsidRPr="00B526FD" w:rsidRDefault="00A90D90" w:rsidP="004D1703">
      <w:pPr>
        <w:spacing w:before="100" w:beforeAutospacing="1" w:after="100" w:afterAutospacing="1" w:line="276" w:lineRule="auto"/>
        <w:jc w:val="both"/>
        <w:rPr>
          <w:rFonts w:ascii="Garamond" w:hAnsi="Garamond"/>
          <w:sz w:val="22"/>
          <w:szCs w:val="22"/>
        </w:rPr>
      </w:pPr>
      <w:r w:rsidRPr="00B526FD">
        <w:rPr>
          <w:rFonts w:ascii="Garamond" w:hAnsi="Garamond"/>
          <w:sz w:val="22"/>
          <w:szCs w:val="22"/>
        </w:rPr>
        <w:t>Con la construcción del conjunto de obras que comprende PAACUME, se beneficiarán con riego 3 de los cantones de la provincia de Guanacaste: Carrillo, Santa Cruz y Nicoya, donde se han identificado 746 productores entre grandes, medianos y pequeños en las más de 18.639 Ha que podrían recibir riego. La distribución de los caudales en dicha región es de:</w:t>
      </w:r>
    </w:p>
    <w:p w14:paraId="4981CA94" w14:textId="77777777" w:rsidR="00A90D90" w:rsidRPr="00B526FD" w:rsidRDefault="00A90D90" w:rsidP="004D1703">
      <w:pPr>
        <w:pStyle w:val="Prrafodelista"/>
        <w:numPr>
          <w:ilvl w:val="0"/>
          <w:numId w:val="23"/>
        </w:numPr>
        <w:spacing w:before="100" w:beforeAutospacing="1" w:after="100" w:afterAutospacing="1" w:line="276" w:lineRule="auto"/>
        <w:contextualSpacing/>
        <w:jc w:val="both"/>
        <w:rPr>
          <w:rFonts w:ascii="Garamond" w:hAnsi="Garamond"/>
        </w:rPr>
      </w:pPr>
      <w:r w:rsidRPr="00B526FD">
        <w:rPr>
          <w:rFonts w:ascii="Garamond" w:hAnsi="Garamond"/>
        </w:rPr>
        <w:t>16,5 m</w:t>
      </w:r>
      <w:r w:rsidRPr="00B526FD">
        <w:rPr>
          <w:rFonts w:ascii="Garamond" w:hAnsi="Garamond"/>
          <w:vertAlign w:val="superscript"/>
        </w:rPr>
        <w:t>3</w:t>
      </w:r>
      <w:r w:rsidRPr="00B526FD">
        <w:rPr>
          <w:rFonts w:ascii="Garamond" w:hAnsi="Garamond"/>
        </w:rPr>
        <w:t>/s de agua para riego agropecuario.</w:t>
      </w:r>
    </w:p>
    <w:p w14:paraId="29EE0208" w14:textId="77777777" w:rsidR="00A90D90" w:rsidRPr="00B526FD" w:rsidRDefault="00A90D90" w:rsidP="004D1703">
      <w:pPr>
        <w:pStyle w:val="Prrafodelista"/>
        <w:numPr>
          <w:ilvl w:val="0"/>
          <w:numId w:val="23"/>
        </w:numPr>
        <w:spacing w:before="100" w:beforeAutospacing="1" w:after="100" w:afterAutospacing="1" w:line="276" w:lineRule="auto"/>
        <w:contextualSpacing/>
        <w:jc w:val="both"/>
        <w:rPr>
          <w:rFonts w:ascii="Garamond" w:hAnsi="Garamond"/>
        </w:rPr>
      </w:pPr>
      <w:r w:rsidRPr="00B526FD">
        <w:rPr>
          <w:rFonts w:ascii="Garamond" w:hAnsi="Garamond"/>
        </w:rPr>
        <w:t>2,0 m</w:t>
      </w:r>
      <w:r w:rsidRPr="00B526FD">
        <w:rPr>
          <w:rFonts w:ascii="Garamond" w:hAnsi="Garamond"/>
          <w:vertAlign w:val="superscript"/>
        </w:rPr>
        <w:t>3</w:t>
      </w:r>
      <w:r w:rsidRPr="00B526FD">
        <w:rPr>
          <w:rFonts w:ascii="Garamond" w:hAnsi="Garamond"/>
        </w:rPr>
        <w:t xml:space="preserve">/s de agua para consumo humano, cuyo tratamiento y distribución estará a cargo del Instituto Costarricense de Acueductos y Alcantarillados (ICAA). Esto ayudara a resolver el déficit de agua con un horizonte de 50 años para aproximadamente 500.000 personas. </w:t>
      </w:r>
    </w:p>
    <w:p w14:paraId="4362D6BB" w14:textId="77777777" w:rsidR="00A90D90" w:rsidRPr="00B526FD" w:rsidRDefault="00A90D90" w:rsidP="004D1703">
      <w:pPr>
        <w:pStyle w:val="Prrafodelista"/>
        <w:numPr>
          <w:ilvl w:val="0"/>
          <w:numId w:val="23"/>
        </w:numPr>
        <w:spacing w:before="100" w:beforeAutospacing="1" w:after="100" w:afterAutospacing="1" w:line="276" w:lineRule="auto"/>
        <w:contextualSpacing/>
        <w:jc w:val="both"/>
        <w:rPr>
          <w:rFonts w:ascii="Garamond" w:hAnsi="Garamond"/>
        </w:rPr>
      </w:pPr>
      <w:r w:rsidRPr="00B526FD">
        <w:rPr>
          <w:rFonts w:ascii="Garamond" w:hAnsi="Garamond"/>
        </w:rPr>
        <w:t>1,5 m</w:t>
      </w:r>
      <w:r w:rsidRPr="00B526FD">
        <w:rPr>
          <w:rFonts w:ascii="Garamond" w:hAnsi="Garamond"/>
          <w:vertAlign w:val="superscript"/>
        </w:rPr>
        <w:t>3</w:t>
      </w:r>
      <w:r w:rsidRPr="00B526FD">
        <w:rPr>
          <w:rFonts w:ascii="Garamond" w:hAnsi="Garamond"/>
        </w:rPr>
        <w:t>/s para riego de proyectos turísticos en un área estimada en 1213 hectáreas.</w:t>
      </w:r>
    </w:p>
    <w:p w14:paraId="3A8F59B6" w14:textId="77777777" w:rsidR="00A90D90" w:rsidRPr="00B526FD" w:rsidRDefault="00A90D90" w:rsidP="004D1703">
      <w:pPr>
        <w:spacing w:line="276" w:lineRule="auto"/>
        <w:jc w:val="both"/>
        <w:rPr>
          <w:rFonts w:ascii="Garamond" w:hAnsi="Garamond"/>
          <w:sz w:val="22"/>
          <w:szCs w:val="22"/>
        </w:rPr>
      </w:pPr>
      <w:r w:rsidRPr="00B526FD">
        <w:rPr>
          <w:rFonts w:ascii="Garamond" w:hAnsi="Garamond"/>
          <w:sz w:val="22"/>
          <w:szCs w:val="22"/>
        </w:rPr>
        <w:t>Los beneficiarios potenciales del proyecto están compuestos por la población general de la provincia de Guanacaste. La Encuesta Nacional de Hogares (</w:t>
      </w:r>
      <w:proofErr w:type="spellStart"/>
      <w:r w:rsidRPr="00B526FD">
        <w:rPr>
          <w:rFonts w:ascii="Garamond" w:hAnsi="Garamond"/>
          <w:sz w:val="22"/>
          <w:szCs w:val="22"/>
        </w:rPr>
        <w:t>Enaho</w:t>
      </w:r>
      <w:proofErr w:type="spellEnd"/>
      <w:r w:rsidRPr="00B526FD">
        <w:rPr>
          <w:rFonts w:ascii="Garamond" w:hAnsi="Garamond"/>
          <w:sz w:val="22"/>
          <w:szCs w:val="22"/>
        </w:rPr>
        <w:t xml:space="preserve">) 2017, estimó la población para ese año en 377.241 habitantes, más la población flotante que está compuesta por el turismo nacional y extranjero estimándose en más de un millón de personas al año. A esto se le suma la población compuesta por trabajadores de diferentes empresas del sector turismo que permanecen entrando y saliendo del área. </w:t>
      </w:r>
    </w:p>
    <w:p w14:paraId="418C9F62" w14:textId="15340D52" w:rsidR="00A90D90" w:rsidRDefault="00A90D90" w:rsidP="004D1703">
      <w:pPr>
        <w:spacing w:before="100" w:beforeAutospacing="1" w:after="100" w:afterAutospacing="1" w:line="276" w:lineRule="auto"/>
        <w:jc w:val="both"/>
        <w:rPr>
          <w:rFonts w:ascii="Garamond" w:hAnsi="Garamond"/>
          <w:sz w:val="22"/>
          <w:szCs w:val="22"/>
        </w:rPr>
      </w:pPr>
      <w:r w:rsidRPr="00B526FD">
        <w:rPr>
          <w:rFonts w:ascii="Garamond" w:hAnsi="Garamond"/>
          <w:sz w:val="22"/>
          <w:szCs w:val="22"/>
        </w:rPr>
        <w:t xml:space="preserve">El proyecto se encuentra ubicado en la región Chorotega, provincia de Guanacaste. Su área de influencia comprende los cantones de Bagaces, Liberia, Carrillo, Santa Cruz y Nicoya, mientras que el área de riego propuesta, cubre los distritos de los cantones de Carrillo (Filadelfia, Palmira, Belén, Sardinal), Santa Cruz (Santa Cruz, Bolsón, Cartagena, Diriá, Tempate, Sardinal) y Nicoya (San Antonio). En la tabla 1, de detallan parte de </w:t>
      </w:r>
      <w:bookmarkStart w:id="9" w:name="_Toc81206632"/>
      <w:r w:rsidRPr="00B526FD">
        <w:rPr>
          <w:rFonts w:ascii="Garamond" w:hAnsi="Garamond"/>
          <w:sz w:val="22"/>
          <w:szCs w:val="22"/>
        </w:rPr>
        <w:t>las comunidades en la margen derecha del río Tempisque</w:t>
      </w:r>
      <w:bookmarkEnd w:id="9"/>
      <w:r w:rsidRPr="00B526FD">
        <w:rPr>
          <w:rFonts w:ascii="Garamond" w:hAnsi="Garamond"/>
          <w:sz w:val="22"/>
          <w:szCs w:val="22"/>
        </w:rPr>
        <w:t xml:space="preserve"> con potencial de beneficio con el proyecto.</w:t>
      </w:r>
    </w:p>
    <w:p w14:paraId="50DA0553" w14:textId="77777777" w:rsidR="004D1703" w:rsidRDefault="004D1703" w:rsidP="004D1703">
      <w:pPr>
        <w:spacing w:before="100" w:beforeAutospacing="1" w:after="100" w:afterAutospacing="1" w:line="276" w:lineRule="auto"/>
        <w:jc w:val="both"/>
        <w:rPr>
          <w:rFonts w:ascii="Garamond" w:hAnsi="Garamond"/>
          <w:sz w:val="22"/>
          <w:szCs w:val="22"/>
        </w:rPr>
      </w:pPr>
    </w:p>
    <w:p w14:paraId="7779CEB4" w14:textId="77777777" w:rsidR="004D1703" w:rsidRPr="00B526FD" w:rsidRDefault="004D1703" w:rsidP="004D1703">
      <w:pPr>
        <w:spacing w:before="100" w:beforeAutospacing="1" w:after="100" w:afterAutospacing="1" w:line="276" w:lineRule="auto"/>
        <w:jc w:val="both"/>
        <w:rPr>
          <w:rFonts w:ascii="Garamond" w:hAnsi="Garamond"/>
          <w:sz w:val="22"/>
          <w:szCs w:val="22"/>
        </w:rPr>
      </w:pPr>
    </w:p>
    <w:p w14:paraId="21AE36BA" w14:textId="02AB7702" w:rsidR="00A90D90" w:rsidRPr="00B526FD" w:rsidRDefault="00A90D90" w:rsidP="00B526FD">
      <w:pPr>
        <w:pStyle w:val="Descripcin"/>
        <w:spacing w:after="0"/>
        <w:jc w:val="center"/>
        <w:rPr>
          <w:rFonts w:ascii="Garamond" w:eastAsia="Times New Roman" w:hAnsi="Garamond" w:cs="Times New Roman"/>
          <w:i w:val="0"/>
          <w:iCs w:val="0"/>
          <w:color w:val="auto"/>
          <w:sz w:val="22"/>
          <w:szCs w:val="22"/>
          <w:lang w:eastAsia="es-CR"/>
        </w:rPr>
      </w:pPr>
      <w:bookmarkStart w:id="10" w:name="_Toc89240368"/>
      <w:r w:rsidRPr="004D1703">
        <w:rPr>
          <w:rFonts w:ascii="Garamond" w:eastAsia="Times New Roman" w:hAnsi="Garamond" w:cs="Times New Roman"/>
          <w:b/>
          <w:i w:val="0"/>
          <w:iCs w:val="0"/>
          <w:color w:val="auto"/>
          <w:sz w:val="22"/>
          <w:szCs w:val="22"/>
          <w:lang w:eastAsia="es-CR"/>
        </w:rPr>
        <w:t xml:space="preserve">Ilustración </w:t>
      </w:r>
      <w:r w:rsidRPr="004D1703">
        <w:rPr>
          <w:rFonts w:ascii="Garamond" w:eastAsia="Times New Roman" w:hAnsi="Garamond" w:cs="Times New Roman"/>
          <w:b/>
          <w:i w:val="0"/>
          <w:iCs w:val="0"/>
          <w:color w:val="auto"/>
          <w:sz w:val="22"/>
          <w:szCs w:val="22"/>
          <w:lang w:eastAsia="es-CR"/>
        </w:rPr>
        <w:fldChar w:fldCharType="begin"/>
      </w:r>
      <w:r w:rsidRPr="004D1703">
        <w:rPr>
          <w:rFonts w:ascii="Garamond" w:eastAsia="Times New Roman" w:hAnsi="Garamond" w:cs="Times New Roman"/>
          <w:b/>
          <w:i w:val="0"/>
          <w:iCs w:val="0"/>
          <w:color w:val="auto"/>
          <w:sz w:val="22"/>
          <w:szCs w:val="22"/>
          <w:lang w:eastAsia="es-CR"/>
        </w:rPr>
        <w:instrText xml:space="preserve"> SEQ Ilustración \* ARABIC </w:instrText>
      </w:r>
      <w:r w:rsidRPr="004D1703">
        <w:rPr>
          <w:rFonts w:ascii="Garamond" w:eastAsia="Times New Roman" w:hAnsi="Garamond" w:cs="Times New Roman"/>
          <w:b/>
          <w:i w:val="0"/>
          <w:iCs w:val="0"/>
          <w:color w:val="auto"/>
          <w:sz w:val="22"/>
          <w:szCs w:val="22"/>
          <w:lang w:eastAsia="es-CR"/>
        </w:rPr>
        <w:fldChar w:fldCharType="separate"/>
      </w:r>
      <w:r w:rsidR="00563721" w:rsidRPr="004D1703">
        <w:rPr>
          <w:rFonts w:ascii="Garamond" w:eastAsia="Times New Roman" w:hAnsi="Garamond" w:cs="Times New Roman"/>
          <w:b/>
          <w:i w:val="0"/>
          <w:iCs w:val="0"/>
          <w:noProof/>
          <w:color w:val="auto"/>
          <w:sz w:val="22"/>
          <w:szCs w:val="22"/>
          <w:lang w:eastAsia="es-CR"/>
        </w:rPr>
        <w:t>2</w:t>
      </w:r>
      <w:r w:rsidRPr="004D1703">
        <w:rPr>
          <w:rFonts w:ascii="Garamond" w:eastAsia="Times New Roman" w:hAnsi="Garamond" w:cs="Times New Roman"/>
          <w:b/>
          <w:i w:val="0"/>
          <w:iCs w:val="0"/>
          <w:color w:val="auto"/>
          <w:sz w:val="22"/>
          <w:szCs w:val="22"/>
          <w:lang w:eastAsia="es-CR"/>
        </w:rPr>
        <w:fldChar w:fldCharType="end"/>
      </w:r>
      <w:r w:rsidRPr="004D1703">
        <w:rPr>
          <w:rFonts w:ascii="Garamond" w:eastAsia="Times New Roman" w:hAnsi="Garamond" w:cs="Times New Roman"/>
          <w:b/>
          <w:i w:val="0"/>
          <w:iCs w:val="0"/>
          <w:color w:val="auto"/>
          <w:sz w:val="22"/>
          <w:szCs w:val="22"/>
          <w:lang w:eastAsia="es-CR"/>
        </w:rPr>
        <w:t>.</w:t>
      </w:r>
      <w:r w:rsidRPr="00B526FD">
        <w:rPr>
          <w:rFonts w:ascii="Garamond" w:eastAsia="Times New Roman" w:hAnsi="Garamond" w:cs="Times New Roman"/>
          <w:i w:val="0"/>
          <w:iCs w:val="0"/>
          <w:color w:val="auto"/>
          <w:sz w:val="22"/>
          <w:szCs w:val="22"/>
          <w:lang w:eastAsia="es-CR"/>
        </w:rPr>
        <w:t xml:space="preserve"> Mapa de ubicación Proyecto PAACUME</w:t>
      </w:r>
      <w:bookmarkEnd w:id="10"/>
    </w:p>
    <w:p w14:paraId="02EB378F" w14:textId="23C3AB5C" w:rsidR="00141481" w:rsidRPr="00B526FD" w:rsidRDefault="004D1703" w:rsidP="00B526FD">
      <w:pPr>
        <w:autoSpaceDE w:val="0"/>
        <w:autoSpaceDN w:val="0"/>
        <w:adjustRightInd w:val="0"/>
        <w:jc w:val="center"/>
        <w:rPr>
          <w:rFonts w:ascii="Garamond" w:eastAsia="FranklinGothicBook" w:hAnsi="Garamond" w:cstheme="minorBidi"/>
          <w:sz w:val="22"/>
          <w:szCs w:val="22"/>
        </w:rPr>
      </w:pPr>
      <w:r w:rsidRPr="00B526FD">
        <w:rPr>
          <w:rFonts w:ascii="Garamond" w:eastAsia="FranklinGothicBook" w:hAnsi="Garamond" w:cstheme="minorBidi"/>
          <w:noProof/>
          <w:sz w:val="22"/>
          <w:szCs w:val="22"/>
        </w:rPr>
        <w:drawing>
          <wp:inline distT="0" distB="0" distL="0" distR="0" wp14:anchorId="2491A7F7" wp14:editId="4F361A58">
            <wp:extent cx="3915040" cy="2990032"/>
            <wp:effectExtent l="19050" t="19050" r="9525" b="203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15040" cy="2990032"/>
                    </a:xfrm>
                    <a:prstGeom prst="rect">
                      <a:avLst/>
                    </a:prstGeom>
                    <a:ln>
                      <a:solidFill>
                        <a:schemeClr val="tx1"/>
                      </a:solidFill>
                    </a:ln>
                  </pic:spPr>
                </pic:pic>
              </a:graphicData>
            </a:graphic>
          </wp:inline>
        </w:drawing>
      </w:r>
    </w:p>
    <w:p w14:paraId="69DA3217" w14:textId="77777777" w:rsidR="00141481" w:rsidRPr="00B526FD" w:rsidRDefault="00141481" w:rsidP="00B526FD">
      <w:pPr>
        <w:pStyle w:val="Descripcin"/>
        <w:spacing w:after="0"/>
        <w:jc w:val="center"/>
        <w:rPr>
          <w:rFonts w:ascii="Garamond" w:eastAsia="Times New Roman" w:hAnsi="Garamond" w:cs="Times New Roman"/>
          <w:i w:val="0"/>
          <w:iCs w:val="0"/>
          <w:color w:val="auto"/>
          <w:sz w:val="22"/>
          <w:szCs w:val="22"/>
          <w:lang w:eastAsia="es-CR"/>
        </w:rPr>
      </w:pPr>
      <w:r w:rsidRPr="004D1703">
        <w:rPr>
          <w:rFonts w:ascii="Garamond" w:eastAsia="Times New Roman" w:hAnsi="Garamond" w:cs="Times New Roman"/>
          <w:b/>
          <w:i w:val="0"/>
          <w:iCs w:val="0"/>
          <w:color w:val="auto"/>
          <w:szCs w:val="22"/>
          <w:lang w:eastAsia="es-CR"/>
        </w:rPr>
        <w:t>Fuente:</w:t>
      </w:r>
      <w:r w:rsidR="00A90D90" w:rsidRPr="004D1703">
        <w:rPr>
          <w:rFonts w:ascii="Garamond" w:eastAsia="Times New Roman" w:hAnsi="Garamond" w:cs="Times New Roman"/>
          <w:i w:val="0"/>
          <w:iCs w:val="0"/>
          <w:color w:val="auto"/>
          <w:szCs w:val="22"/>
          <w:lang w:eastAsia="es-CR"/>
        </w:rPr>
        <w:t xml:space="preserve"> SENARA</w:t>
      </w:r>
    </w:p>
    <w:p w14:paraId="5A39BBE3" w14:textId="77777777" w:rsidR="00A90D90" w:rsidRPr="00B526FD" w:rsidRDefault="00A90D90" w:rsidP="00B526FD">
      <w:pPr>
        <w:autoSpaceDE w:val="0"/>
        <w:autoSpaceDN w:val="0"/>
        <w:adjustRightInd w:val="0"/>
        <w:jc w:val="center"/>
        <w:rPr>
          <w:rFonts w:ascii="Garamond" w:eastAsia="FranklinGothicBook" w:hAnsi="Garamond" w:cstheme="minorHAnsi"/>
          <w:sz w:val="22"/>
          <w:szCs w:val="22"/>
        </w:rPr>
      </w:pPr>
    </w:p>
    <w:p w14:paraId="2E64C7D0" w14:textId="77777777" w:rsidR="00A90D90" w:rsidRPr="00B526FD" w:rsidRDefault="00151008" w:rsidP="00B526FD">
      <w:pPr>
        <w:pStyle w:val="Descripcin"/>
        <w:rPr>
          <w:rFonts w:ascii="Garamond" w:eastAsia="Times New Roman" w:hAnsi="Garamond" w:cs="Times New Roman"/>
          <w:i w:val="0"/>
          <w:iCs w:val="0"/>
          <w:color w:val="auto"/>
          <w:sz w:val="22"/>
          <w:szCs w:val="22"/>
          <w:lang w:eastAsia="es-CR"/>
        </w:rPr>
      </w:pPr>
      <w:bookmarkStart w:id="11" w:name="_Toc89240373"/>
      <w:r w:rsidRPr="004D1703">
        <w:rPr>
          <w:rFonts w:ascii="Garamond" w:eastAsia="Times New Roman" w:hAnsi="Garamond" w:cs="Times New Roman"/>
          <w:b/>
          <w:i w:val="0"/>
          <w:iCs w:val="0"/>
          <w:color w:val="auto"/>
          <w:sz w:val="22"/>
          <w:szCs w:val="22"/>
          <w:lang w:eastAsia="es-CR"/>
        </w:rPr>
        <w:t xml:space="preserve">Tabla </w:t>
      </w:r>
      <w:r w:rsidRPr="004D1703">
        <w:rPr>
          <w:rFonts w:ascii="Garamond" w:eastAsia="Times New Roman" w:hAnsi="Garamond" w:cs="Times New Roman"/>
          <w:b/>
          <w:i w:val="0"/>
          <w:iCs w:val="0"/>
          <w:color w:val="auto"/>
          <w:sz w:val="22"/>
          <w:szCs w:val="22"/>
          <w:lang w:eastAsia="es-CR"/>
        </w:rPr>
        <w:fldChar w:fldCharType="begin"/>
      </w:r>
      <w:r w:rsidRPr="004D1703">
        <w:rPr>
          <w:rFonts w:ascii="Garamond" w:eastAsia="Times New Roman" w:hAnsi="Garamond" w:cs="Times New Roman"/>
          <w:b/>
          <w:i w:val="0"/>
          <w:iCs w:val="0"/>
          <w:color w:val="auto"/>
          <w:sz w:val="22"/>
          <w:szCs w:val="22"/>
          <w:lang w:eastAsia="es-CR"/>
        </w:rPr>
        <w:instrText xml:space="preserve"> SEQ Tabla \* ARABIC </w:instrText>
      </w:r>
      <w:r w:rsidRPr="004D1703">
        <w:rPr>
          <w:rFonts w:ascii="Garamond" w:eastAsia="Times New Roman" w:hAnsi="Garamond" w:cs="Times New Roman"/>
          <w:b/>
          <w:i w:val="0"/>
          <w:iCs w:val="0"/>
          <w:color w:val="auto"/>
          <w:sz w:val="22"/>
          <w:szCs w:val="22"/>
          <w:lang w:eastAsia="es-CR"/>
        </w:rPr>
        <w:fldChar w:fldCharType="separate"/>
      </w:r>
      <w:r w:rsidRPr="004D1703">
        <w:rPr>
          <w:rFonts w:ascii="Garamond" w:eastAsia="Times New Roman" w:hAnsi="Garamond" w:cs="Times New Roman"/>
          <w:b/>
          <w:i w:val="0"/>
          <w:iCs w:val="0"/>
          <w:noProof/>
          <w:color w:val="auto"/>
          <w:sz w:val="22"/>
          <w:szCs w:val="22"/>
          <w:lang w:eastAsia="es-CR"/>
        </w:rPr>
        <w:t>1</w:t>
      </w:r>
      <w:r w:rsidRPr="004D1703">
        <w:rPr>
          <w:rFonts w:ascii="Garamond" w:eastAsia="Times New Roman" w:hAnsi="Garamond" w:cs="Times New Roman"/>
          <w:b/>
          <w:i w:val="0"/>
          <w:iCs w:val="0"/>
          <w:color w:val="auto"/>
          <w:sz w:val="22"/>
          <w:szCs w:val="22"/>
          <w:lang w:eastAsia="es-CR"/>
        </w:rPr>
        <w:fldChar w:fldCharType="end"/>
      </w:r>
      <w:r w:rsidR="00A90D90" w:rsidRPr="00B526FD">
        <w:rPr>
          <w:rFonts w:ascii="Garamond" w:eastAsia="Times New Roman" w:hAnsi="Garamond" w:cs="Times New Roman"/>
          <w:i w:val="0"/>
          <w:iCs w:val="0"/>
          <w:color w:val="auto"/>
          <w:sz w:val="22"/>
          <w:szCs w:val="22"/>
          <w:lang w:eastAsia="es-CR"/>
        </w:rPr>
        <w:t>. Comunidades beneficiadas con potencial de riego en la margen derecha del río Tempisque.</w:t>
      </w:r>
      <w:bookmarkEnd w:id="11"/>
    </w:p>
    <w:tbl>
      <w:tblPr>
        <w:tblStyle w:val="Tablaconcuadrcula"/>
        <w:tblW w:w="5000" w:type="pct"/>
        <w:tblLook w:val="04A0" w:firstRow="1" w:lastRow="0" w:firstColumn="1" w:lastColumn="0" w:noHBand="0" w:noVBand="1"/>
      </w:tblPr>
      <w:tblGrid>
        <w:gridCol w:w="1318"/>
        <w:gridCol w:w="1940"/>
        <w:gridCol w:w="5570"/>
      </w:tblGrid>
      <w:tr w:rsidR="00A90D90" w:rsidRPr="00B526FD" w14:paraId="2CE03975" w14:textId="77777777" w:rsidTr="00A90D90">
        <w:trPr>
          <w:trHeight w:val="284"/>
        </w:trPr>
        <w:tc>
          <w:tcPr>
            <w:tcW w:w="746" w:type="pct"/>
            <w:noWrap/>
            <w:hideMark/>
          </w:tcPr>
          <w:p w14:paraId="5BADFDC4" w14:textId="77777777" w:rsidR="00A90D90" w:rsidRPr="00B526FD" w:rsidRDefault="00A90D90" w:rsidP="00B526FD">
            <w:pPr>
              <w:pStyle w:val="Contenido"/>
              <w:jc w:val="center"/>
              <w:rPr>
                <w:rFonts w:ascii="Garamond" w:eastAsia="MS Mincho" w:hAnsi="Garamond" w:cs="Times New Roman"/>
                <w:b/>
                <w:lang w:val="es-CR" w:eastAsia="en-US"/>
              </w:rPr>
            </w:pPr>
            <w:r w:rsidRPr="00B526FD">
              <w:rPr>
                <w:rFonts w:ascii="Garamond" w:eastAsia="MS Mincho" w:hAnsi="Garamond" w:cs="Times New Roman"/>
                <w:b/>
                <w:lang w:val="es-CR" w:eastAsia="en-US"/>
              </w:rPr>
              <w:t>Cantón</w:t>
            </w:r>
          </w:p>
        </w:tc>
        <w:tc>
          <w:tcPr>
            <w:tcW w:w="1099" w:type="pct"/>
            <w:hideMark/>
          </w:tcPr>
          <w:p w14:paraId="25AD0799" w14:textId="77777777" w:rsidR="00A90D90" w:rsidRPr="00B526FD" w:rsidRDefault="00A90D90" w:rsidP="00B526FD">
            <w:pPr>
              <w:pStyle w:val="Contenido"/>
              <w:jc w:val="center"/>
              <w:rPr>
                <w:rFonts w:ascii="Garamond" w:eastAsia="MS Mincho" w:hAnsi="Garamond" w:cs="Times New Roman"/>
                <w:b/>
                <w:lang w:val="es-CR" w:eastAsia="en-US"/>
              </w:rPr>
            </w:pPr>
            <w:r w:rsidRPr="00B526FD">
              <w:rPr>
                <w:rFonts w:ascii="Garamond" w:eastAsia="MS Mincho" w:hAnsi="Garamond" w:cs="Times New Roman"/>
                <w:b/>
                <w:lang w:val="es-CR" w:eastAsia="en-US"/>
              </w:rPr>
              <w:t>Distrito</w:t>
            </w:r>
          </w:p>
        </w:tc>
        <w:tc>
          <w:tcPr>
            <w:tcW w:w="3155" w:type="pct"/>
            <w:hideMark/>
          </w:tcPr>
          <w:p w14:paraId="3DEEE58D" w14:textId="77777777" w:rsidR="00A90D90" w:rsidRPr="00B526FD" w:rsidRDefault="00A90D90" w:rsidP="00B526FD">
            <w:pPr>
              <w:pStyle w:val="Contenido"/>
              <w:ind w:left="143"/>
              <w:jc w:val="center"/>
              <w:rPr>
                <w:rFonts w:ascii="Garamond" w:eastAsia="MS Mincho" w:hAnsi="Garamond" w:cs="Times New Roman"/>
                <w:b/>
                <w:lang w:val="es-CR" w:eastAsia="en-US"/>
              </w:rPr>
            </w:pPr>
            <w:r w:rsidRPr="00B526FD">
              <w:rPr>
                <w:rFonts w:ascii="Garamond" w:eastAsia="MS Mincho" w:hAnsi="Garamond" w:cs="Times New Roman"/>
                <w:b/>
                <w:lang w:val="es-CR" w:eastAsia="en-US"/>
              </w:rPr>
              <w:t>Asentamiento</w:t>
            </w:r>
          </w:p>
        </w:tc>
      </w:tr>
      <w:tr w:rsidR="00A90D90" w:rsidRPr="00B526FD" w14:paraId="0C3DD756" w14:textId="77777777" w:rsidTr="00A90D90">
        <w:trPr>
          <w:trHeight w:val="578"/>
        </w:trPr>
        <w:tc>
          <w:tcPr>
            <w:tcW w:w="746" w:type="pct"/>
            <w:hideMark/>
          </w:tcPr>
          <w:p w14:paraId="606FAAA1" w14:textId="77777777" w:rsidR="00A90D90" w:rsidRPr="00B526FD" w:rsidRDefault="00A90D90" w:rsidP="00B526FD">
            <w:pPr>
              <w:pStyle w:val="Contenido"/>
              <w:rPr>
                <w:rFonts w:ascii="Garamond" w:eastAsia="MS Mincho" w:hAnsi="Garamond" w:cs="Times New Roman"/>
                <w:lang w:val="es-CR" w:eastAsia="en-US"/>
              </w:rPr>
            </w:pPr>
            <w:r w:rsidRPr="00B526FD">
              <w:rPr>
                <w:rFonts w:ascii="Garamond" w:eastAsia="MS Mincho" w:hAnsi="Garamond" w:cs="Times New Roman"/>
                <w:lang w:val="es-CR" w:eastAsia="en-US"/>
              </w:rPr>
              <w:t>Nicoya</w:t>
            </w:r>
          </w:p>
        </w:tc>
        <w:tc>
          <w:tcPr>
            <w:tcW w:w="1099" w:type="pct"/>
            <w:hideMark/>
          </w:tcPr>
          <w:p w14:paraId="5B2CED92" w14:textId="77777777" w:rsidR="00A90D90" w:rsidRPr="00B526FD" w:rsidRDefault="00A90D90" w:rsidP="00B526FD">
            <w:pPr>
              <w:pStyle w:val="Contenido"/>
              <w:rPr>
                <w:rFonts w:ascii="Garamond" w:eastAsia="MS Mincho" w:hAnsi="Garamond" w:cs="Times New Roman"/>
                <w:lang w:val="es-CR" w:eastAsia="en-US"/>
              </w:rPr>
            </w:pPr>
            <w:r w:rsidRPr="00B526FD">
              <w:rPr>
                <w:rFonts w:ascii="Garamond" w:eastAsia="MS Mincho" w:hAnsi="Garamond" w:cs="Times New Roman"/>
                <w:lang w:val="es-CR" w:eastAsia="en-US"/>
              </w:rPr>
              <w:t xml:space="preserve">San Antonio </w:t>
            </w:r>
          </w:p>
        </w:tc>
        <w:tc>
          <w:tcPr>
            <w:tcW w:w="3155" w:type="pct"/>
            <w:hideMark/>
          </w:tcPr>
          <w:p w14:paraId="39EA503F" w14:textId="77777777" w:rsidR="00A90D90" w:rsidRPr="00B526FD" w:rsidRDefault="00A90D90" w:rsidP="00B526FD">
            <w:pPr>
              <w:pStyle w:val="Contenido"/>
              <w:ind w:left="143"/>
              <w:rPr>
                <w:rFonts w:ascii="Garamond" w:eastAsia="MS Mincho" w:hAnsi="Garamond" w:cs="Times New Roman"/>
                <w:lang w:val="es-CR" w:eastAsia="en-US"/>
              </w:rPr>
            </w:pPr>
            <w:r w:rsidRPr="00B526FD">
              <w:rPr>
                <w:rFonts w:ascii="Garamond" w:eastAsia="MS Mincho" w:hAnsi="Garamond" w:cs="Times New Roman"/>
                <w:lang w:val="es-CR" w:eastAsia="en-US"/>
              </w:rPr>
              <w:t xml:space="preserve">Ma. Virginia Gutiérrez, La Pavona, </w:t>
            </w:r>
            <w:proofErr w:type="spellStart"/>
            <w:r w:rsidRPr="00B526FD">
              <w:rPr>
                <w:rFonts w:ascii="Garamond" w:eastAsia="MS Mincho" w:hAnsi="Garamond" w:cs="Times New Roman"/>
                <w:lang w:val="es-CR" w:eastAsia="en-US"/>
              </w:rPr>
              <w:t>Moracia</w:t>
            </w:r>
            <w:proofErr w:type="spellEnd"/>
            <w:r w:rsidRPr="00B526FD">
              <w:rPr>
                <w:rFonts w:ascii="Garamond" w:eastAsia="MS Mincho" w:hAnsi="Garamond" w:cs="Times New Roman"/>
                <w:lang w:val="es-CR" w:eastAsia="en-US"/>
              </w:rPr>
              <w:t xml:space="preserve">, </w:t>
            </w:r>
            <w:proofErr w:type="spellStart"/>
            <w:r w:rsidRPr="00B526FD">
              <w:rPr>
                <w:rFonts w:ascii="Garamond" w:eastAsia="MS Mincho" w:hAnsi="Garamond" w:cs="Times New Roman"/>
                <w:lang w:val="es-CR" w:eastAsia="en-US"/>
              </w:rPr>
              <w:t>Bac</w:t>
            </w:r>
            <w:proofErr w:type="spellEnd"/>
            <w:r w:rsidRPr="00B526FD">
              <w:rPr>
                <w:rFonts w:ascii="Garamond" w:eastAsia="MS Mincho" w:hAnsi="Garamond" w:cs="Times New Roman"/>
                <w:lang w:val="es-CR" w:eastAsia="en-US"/>
              </w:rPr>
              <w:t>-Puerto Humo, Pozo Azul</w:t>
            </w:r>
          </w:p>
        </w:tc>
      </w:tr>
      <w:tr w:rsidR="00A90D90" w:rsidRPr="00B526FD" w14:paraId="05EE107D" w14:textId="77777777" w:rsidTr="00A90D90">
        <w:trPr>
          <w:trHeight w:val="284"/>
        </w:trPr>
        <w:tc>
          <w:tcPr>
            <w:tcW w:w="746" w:type="pct"/>
            <w:vMerge w:val="restart"/>
            <w:hideMark/>
          </w:tcPr>
          <w:p w14:paraId="2FEA9B8C" w14:textId="77777777" w:rsidR="00A90D90" w:rsidRPr="00B526FD" w:rsidRDefault="00A90D90" w:rsidP="00B526FD">
            <w:pPr>
              <w:pStyle w:val="Contenido"/>
              <w:rPr>
                <w:rFonts w:ascii="Garamond" w:eastAsia="MS Mincho" w:hAnsi="Garamond" w:cs="Times New Roman"/>
                <w:lang w:val="es-CR" w:eastAsia="en-US"/>
              </w:rPr>
            </w:pPr>
            <w:r w:rsidRPr="00B526FD">
              <w:rPr>
                <w:rFonts w:ascii="Garamond" w:eastAsia="MS Mincho" w:hAnsi="Garamond" w:cs="Times New Roman"/>
                <w:lang w:val="es-CR" w:eastAsia="en-US"/>
              </w:rPr>
              <w:t>Santa Cruz</w:t>
            </w:r>
          </w:p>
        </w:tc>
        <w:tc>
          <w:tcPr>
            <w:tcW w:w="1099" w:type="pct"/>
            <w:hideMark/>
          </w:tcPr>
          <w:p w14:paraId="6D584426" w14:textId="77777777" w:rsidR="00A90D90" w:rsidRPr="00B526FD" w:rsidRDefault="00A90D90" w:rsidP="00B526FD">
            <w:pPr>
              <w:pStyle w:val="Contenido"/>
              <w:rPr>
                <w:rFonts w:ascii="Garamond" w:eastAsia="MS Mincho" w:hAnsi="Garamond" w:cs="Times New Roman"/>
                <w:lang w:val="es-CR" w:eastAsia="en-US"/>
              </w:rPr>
            </w:pPr>
            <w:r w:rsidRPr="00B526FD">
              <w:rPr>
                <w:rFonts w:ascii="Garamond" w:eastAsia="MS Mincho" w:hAnsi="Garamond" w:cs="Times New Roman"/>
                <w:lang w:val="es-CR" w:eastAsia="en-US"/>
              </w:rPr>
              <w:t>Santa Cruz</w:t>
            </w:r>
          </w:p>
        </w:tc>
        <w:tc>
          <w:tcPr>
            <w:tcW w:w="3155" w:type="pct"/>
            <w:hideMark/>
          </w:tcPr>
          <w:p w14:paraId="043B691F" w14:textId="77777777" w:rsidR="00A90D90" w:rsidRPr="00B526FD" w:rsidRDefault="00A90D90" w:rsidP="00B526FD">
            <w:pPr>
              <w:pStyle w:val="Contenido"/>
              <w:ind w:left="143"/>
              <w:rPr>
                <w:rFonts w:ascii="Garamond" w:eastAsia="MS Mincho" w:hAnsi="Garamond" w:cs="Times New Roman"/>
                <w:lang w:val="es-CR" w:eastAsia="en-US"/>
              </w:rPr>
            </w:pPr>
            <w:r w:rsidRPr="00B526FD">
              <w:rPr>
                <w:rFonts w:ascii="Garamond" w:eastAsia="MS Mincho" w:hAnsi="Garamond" w:cs="Times New Roman"/>
                <w:lang w:val="es-CR" w:eastAsia="en-US"/>
              </w:rPr>
              <w:t>Lagunilla, San Juan (Edwin Viales), San Juan (Donald Viales), Olman y Saúl Briceño, Ma. Paula Gutiérrez, Piedras Amarillas</w:t>
            </w:r>
          </w:p>
        </w:tc>
      </w:tr>
      <w:tr w:rsidR="00A90D90" w:rsidRPr="00B526FD" w14:paraId="7E12EDB6" w14:textId="77777777" w:rsidTr="00A90D90">
        <w:trPr>
          <w:trHeight w:val="284"/>
        </w:trPr>
        <w:tc>
          <w:tcPr>
            <w:tcW w:w="746" w:type="pct"/>
            <w:vMerge/>
            <w:hideMark/>
          </w:tcPr>
          <w:p w14:paraId="41C8F396" w14:textId="77777777" w:rsidR="00A90D90" w:rsidRPr="00B526FD" w:rsidRDefault="00A90D90" w:rsidP="00B526FD">
            <w:pPr>
              <w:pStyle w:val="Contenido"/>
              <w:rPr>
                <w:rFonts w:ascii="Garamond" w:eastAsia="MS Mincho" w:hAnsi="Garamond" w:cs="Times New Roman"/>
                <w:lang w:val="es-CR" w:eastAsia="en-US"/>
              </w:rPr>
            </w:pPr>
          </w:p>
        </w:tc>
        <w:tc>
          <w:tcPr>
            <w:tcW w:w="1099" w:type="pct"/>
            <w:hideMark/>
          </w:tcPr>
          <w:p w14:paraId="6A22F31E" w14:textId="77777777" w:rsidR="00A90D90" w:rsidRPr="00B526FD" w:rsidRDefault="00A90D90" w:rsidP="00B526FD">
            <w:pPr>
              <w:pStyle w:val="Contenido"/>
              <w:rPr>
                <w:rFonts w:ascii="Garamond" w:eastAsia="MS Mincho" w:hAnsi="Garamond" w:cs="Times New Roman"/>
                <w:lang w:val="es-CR" w:eastAsia="en-US"/>
              </w:rPr>
            </w:pPr>
            <w:r w:rsidRPr="00B526FD">
              <w:rPr>
                <w:rFonts w:ascii="Garamond" w:eastAsia="MS Mincho" w:hAnsi="Garamond" w:cs="Times New Roman"/>
                <w:lang w:val="es-CR" w:eastAsia="en-US"/>
              </w:rPr>
              <w:t xml:space="preserve">Bolsón </w:t>
            </w:r>
          </w:p>
        </w:tc>
        <w:tc>
          <w:tcPr>
            <w:tcW w:w="3155" w:type="pct"/>
            <w:hideMark/>
          </w:tcPr>
          <w:p w14:paraId="4EEC1A98" w14:textId="77777777" w:rsidR="00A90D90" w:rsidRPr="00B526FD" w:rsidRDefault="00A90D90" w:rsidP="00B526FD">
            <w:pPr>
              <w:pStyle w:val="Contenido"/>
              <w:ind w:left="143"/>
              <w:rPr>
                <w:rFonts w:ascii="Garamond" w:eastAsia="MS Mincho" w:hAnsi="Garamond" w:cs="Times New Roman"/>
                <w:lang w:val="es-CR" w:eastAsia="en-US"/>
              </w:rPr>
            </w:pPr>
            <w:r w:rsidRPr="00B526FD">
              <w:rPr>
                <w:rFonts w:ascii="Garamond" w:eastAsia="MS Mincho" w:hAnsi="Garamond" w:cs="Times New Roman"/>
                <w:lang w:val="es-CR" w:eastAsia="en-US"/>
              </w:rPr>
              <w:t>La Jacinta, La Pavona, La Gloria, Ortega</w:t>
            </w:r>
          </w:p>
        </w:tc>
      </w:tr>
      <w:tr w:rsidR="00A90D90" w:rsidRPr="00B526FD" w14:paraId="057EA973" w14:textId="77777777" w:rsidTr="00A90D90">
        <w:trPr>
          <w:trHeight w:val="284"/>
        </w:trPr>
        <w:tc>
          <w:tcPr>
            <w:tcW w:w="746" w:type="pct"/>
            <w:vMerge/>
            <w:hideMark/>
          </w:tcPr>
          <w:p w14:paraId="72A3D3EC" w14:textId="77777777" w:rsidR="00A90D90" w:rsidRPr="00B526FD" w:rsidRDefault="00A90D90" w:rsidP="00B526FD">
            <w:pPr>
              <w:pStyle w:val="Contenido"/>
              <w:rPr>
                <w:rFonts w:ascii="Garamond" w:eastAsia="MS Mincho" w:hAnsi="Garamond" w:cs="Times New Roman"/>
                <w:lang w:val="es-CR" w:eastAsia="en-US"/>
              </w:rPr>
            </w:pPr>
          </w:p>
        </w:tc>
        <w:tc>
          <w:tcPr>
            <w:tcW w:w="1099" w:type="pct"/>
            <w:hideMark/>
          </w:tcPr>
          <w:p w14:paraId="2C33017F" w14:textId="77777777" w:rsidR="00A90D90" w:rsidRPr="00B526FD" w:rsidRDefault="00A90D90" w:rsidP="00B526FD">
            <w:pPr>
              <w:pStyle w:val="Contenido"/>
              <w:rPr>
                <w:rFonts w:ascii="Garamond" w:eastAsia="MS Mincho" w:hAnsi="Garamond" w:cs="Times New Roman"/>
                <w:lang w:val="es-CR" w:eastAsia="en-US"/>
              </w:rPr>
            </w:pPr>
            <w:r w:rsidRPr="00B526FD">
              <w:rPr>
                <w:rFonts w:ascii="Garamond" w:eastAsia="MS Mincho" w:hAnsi="Garamond" w:cs="Times New Roman"/>
                <w:lang w:val="es-CR" w:eastAsia="en-US"/>
              </w:rPr>
              <w:t xml:space="preserve">Cartagena </w:t>
            </w:r>
          </w:p>
        </w:tc>
        <w:tc>
          <w:tcPr>
            <w:tcW w:w="3155" w:type="pct"/>
            <w:hideMark/>
          </w:tcPr>
          <w:p w14:paraId="2C3A5FBA" w14:textId="77777777" w:rsidR="00A90D90" w:rsidRPr="00B526FD" w:rsidRDefault="00A90D90" w:rsidP="00B526FD">
            <w:pPr>
              <w:pStyle w:val="Contenido"/>
              <w:ind w:left="143"/>
              <w:rPr>
                <w:rFonts w:ascii="Garamond" w:eastAsia="MS Mincho" w:hAnsi="Garamond" w:cs="Times New Roman"/>
                <w:lang w:val="es-CR" w:eastAsia="en-US"/>
              </w:rPr>
            </w:pPr>
            <w:r w:rsidRPr="00B526FD">
              <w:rPr>
                <w:rFonts w:ascii="Garamond" w:eastAsia="MS Mincho" w:hAnsi="Garamond" w:cs="Times New Roman"/>
                <w:lang w:val="es-CR" w:eastAsia="en-US"/>
              </w:rPr>
              <w:t>Cartagena, Lorena</w:t>
            </w:r>
          </w:p>
        </w:tc>
      </w:tr>
      <w:tr w:rsidR="00A90D90" w:rsidRPr="00B526FD" w14:paraId="2551E065" w14:textId="77777777" w:rsidTr="00A90D90">
        <w:trPr>
          <w:trHeight w:val="284"/>
        </w:trPr>
        <w:tc>
          <w:tcPr>
            <w:tcW w:w="746" w:type="pct"/>
            <w:vMerge/>
            <w:hideMark/>
          </w:tcPr>
          <w:p w14:paraId="0D0B940D" w14:textId="77777777" w:rsidR="00A90D90" w:rsidRPr="00B526FD" w:rsidRDefault="00A90D90" w:rsidP="00B526FD">
            <w:pPr>
              <w:pStyle w:val="Contenido"/>
              <w:rPr>
                <w:rFonts w:ascii="Garamond" w:eastAsia="MS Mincho" w:hAnsi="Garamond" w:cs="Times New Roman"/>
                <w:lang w:val="es-CR" w:eastAsia="en-US"/>
              </w:rPr>
            </w:pPr>
          </w:p>
        </w:tc>
        <w:tc>
          <w:tcPr>
            <w:tcW w:w="1099" w:type="pct"/>
            <w:hideMark/>
          </w:tcPr>
          <w:p w14:paraId="6D9F718B" w14:textId="77777777" w:rsidR="00A90D90" w:rsidRPr="00B526FD" w:rsidRDefault="00A90D90" w:rsidP="00B526FD">
            <w:pPr>
              <w:pStyle w:val="Contenido"/>
              <w:rPr>
                <w:rFonts w:ascii="Garamond" w:eastAsia="MS Mincho" w:hAnsi="Garamond" w:cs="Times New Roman"/>
                <w:lang w:val="es-CR" w:eastAsia="en-US"/>
              </w:rPr>
            </w:pPr>
            <w:r w:rsidRPr="00B526FD">
              <w:rPr>
                <w:rFonts w:ascii="Garamond" w:eastAsia="MS Mincho" w:hAnsi="Garamond" w:cs="Times New Roman"/>
                <w:lang w:val="es-CR" w:eastAsia="en-US"/>
              </w:rPr>
              <w:t xml:space="preserve">Diriá </w:t>
            </w:r>
          </w:p>
        </w:tc>
        <w:tc>
          <w:tcPr>
            <w:tcW w:w="3155" w:type="pct"/>
            <w:hideMark/>
          </w:tcPr>
          <w:p w14:paraId="69A56810" w14:textId="77777777" w:rsidR="00A90D90" w:rsidRPr="00B526FD" w:rsidRDefault="00A90D90" w:rsidP="00B526FD">
            <w:pPr>
              <w:pStyle w:val="Contenido"/>
              <w:ind w:left="143"/>
              <w:rPr>
                <w:rFonts w:ascii="Garamond" w:eastAsia="MS Mincho" w:hAnsi="Garamond" w:cs="Times New Roman"/>
                <w:lang w:val="es-CR" w:eastAsia="en-US"/>
              </w:rPr>
            </w:pPr>
            <w:r w:rsidRPr="00B526FD">
              <w:rPr>
                <w:rFonts w:ascii="Garamond" w:eastAsia="MS Mincho" w:hAnsi="Garamond" w:cs="Times New Roman"/>
                <w:lang w:val="es-CR" w:eastAsia="en-US"/>
              </w:rPr>
              <w:t>Coope Bernabela, Espavelar, Montelimar, Talolinga</w:t>
            </w:r>
          </w:p>
        </w:tc>
      </w:tr>
      <w:tr w:rsidR="00A90D90" w:rsidRPr="00B526FD" w14:paraId="6EE2920B" w14:textId="77777777" w:rsidTr="00A90D90">
        <w:trPr>
          <w:trHeight w:val="284"/>
        </w:trPr>
        <w:tc>
          <w:tcPr>
            <w:tcW w:w="746" w:type="pct"/>
            <w:vMerge/>
          </w:tcPr>
          <w:p w14:paraId="0E27B00A" w14:textId="77777777" w:rsidR="00A90D90" w:rsidRPr="00B526FD" w:rsidRDefault="00A90D90" w:rsidP="00B526FD">
            <w:pPr>
              <w:pStyle w:val="Contenido"/>
              <w:rPr>
                <w:rFonts w:ascii="Garamond" w:eastAsia="MS Mincho" w:hAnsi="Garamond" w:cs="Times New Roman"/>
                <w:lang w:val="es-CR" w:eastAsia="en-US"/>
              </w:rPr>
            </w:pPr>
          </w:p>
        </w:tc>
        <w:tc>
          <w:tcPr>
            <w:tcW w:w="1099" w:type="pct"/>
          </w:tcPr>
          <w:p w14:paraId="70015049" w14:textId="77777777" w:rsidR="00A90D90" w:rsidRPr="00B526FD" w:rsidRDefault="00A90D90" w:rsidP="00B526FD">
            <w:pPr>
              <w:pStyle w:val="Contenido"/>
              <w:rPr>
                <w:rFonts w:ascii="Garamond" w:eastAsia="MS Mincho" w:hAnsi="Garamond" w:cs="Times New Roman"/>
                <w:lang w:val="es-CR" w:eastAsia="en-US"/>
              </w:rPr>
            </w:pPr>
            <w:r w:rsidRPr="00B526FD">
              <w:rPr>
                <w:rFonts w:ascii="Garamond" w:eastAsia="MS Mincho" w:hAnsi="Garamond" w:cs="Times New Roman"/>
                <w:lang w:val="es-CR" w:eastAsia="en-US"/>
              </w:rPr>
              <w:t>Tempate</w:t>
            </w:r>
          </w:p>
        </w:tc>
        <w:tc>
          <w:tcPr>
            <w:tcW w:w="3155" w:type="pct"/>
          </w:tcPr>
          <w:p w14:paraId="4A29B8CC" w14:textId="77777777" w:rsidR="00A90D90" w:rsidRPr="00B526FD" w:rsidRDefault="00A90D90" w:rsidP="00B526FD">
            <w:pPr>
              <w:pStyle w:val="Contenido"/>
              <w:ind w:left="143"/>
              <w:rPr>
                <w:rFonts w:ascii="Garamond" w:eastAsia="MS Mincho" w:hAnsi="Garamond" w:cs="Times New Roman"/>
                <w:lang w:val="es-CR" w:eastAsia="en-US"/>
              </w:rPr>
            </w:pPr>
            <w:r w:rsidRPr="00B526FD">
              <w:rPr>
                <w:rFonts w:ascii="Garamond" w:eastAsia="MS Mincho" w:hAnsi="Garamond" w:cs="Times New Roman"/>
                <w:lang w:val="es-CR" w:eastAsia="en-US"/>
              </w:rPr>
              <w:t>Portegolpe, Potrero</w:t>
            </w:r>
          </w:p>
        </w:tc>
      </w:tr>
      <w:tr w:rsidR="00A90D90" w:rsidRPr="00B526FD" w14:paraId="4592A779" w14:textId="77777777" w:rsidTr="00A90D90">
        <w:trPr>
          <w:trHeight w:val="284"/>
        </w:trPr>
        <w:tc>
          <w:tcPr>
            <w:tcW w:w="746" w:type="pct"/>
            <w:vMerge/>
          </w:tcPr>
          <w:p w14:paraId="60061E4C" w14:textId="77777777" w:rsidR="00A90D90" w:rsidRPr="00B526FD" w:rsidRDefault="00A90D90" w:rsidP="00B526FD">
            <w:pPr>
              <w:pStyle w:val="Contenido"/>
              <w:rPr>
                <w:rFonts w:ascii="Garamond" w:eastAsia="MS Mincho" w:hAnsi="Garamond" w:cs="Times New Roman"/>
                <w:lang w:val="es-CR" w:eastAsia="en-US"/>
              </w:rPr>
            </w:pPr>
          </w:p>
        </w:tc>
        <w:tc>
          <w:tcPr>
            <w:tcW w:w="1099" w:type="pct"/>
          </w:tcPr>
          <w:p w14:paraId="5E2DA9DA" w14:textId="77777777" w:rsidR="00A90D90" w:rsidRPr="00B526FD" w:rsidRDefault="00A90D90" w:rsidP="00B526FD">
            <w:pPr>
              <w:pStyle w:val="Contenido"/>
              <w:rPr>
                <w:rFonts w:ascii="Garamond" w:eastAsia="MS Mincho" w:hAnsi="Garamond" w:cs="Times New Roman"/>
                <w:lang w:val="es-CR" w:eastAsia="en-US"/>
              </w:rPr>
            </w:pPr>
            <w:r w:rsidRPr="00B526FD">
              <w:rPr>
                <w:rFonts w:ascii="Garamond" w:eastAsia="MS Mincho" w:hAnsi="Garamond" w:cs="Times New Roman"/>
                <w:lang w:val="es-CR" w:eastAsia="en-US"/>
              </w:rPr>
              <w:t>Veintisiete de Abril</w:t>
            </w:r>
          </w:p>
        </w:tc>
        <w:tc>
          <w:tcPr>
            <w:tcW w:w="3155" w:type="pct"/>
          </w:tcPr>
          <w:p w14:paraId="2F4139A3" w14:textId="77777777" w:rsidR="00A90D90" w:rsidRPr="00B526FD" w:rsidRDefault="00A90D90" w:rsidP="00B526FD">
            <w:pPr>
              <w:pStyle w:val="Contenido"/>
              <w:ind w:left="143"/>
              <w:rPr>
                <w:rFonts w:ascii="Garamond" w:eastAsia="MS Mincho" w:hAnsi="Garamond" w:cs="Times New Roman"/>
                <w:lang w:val="es-CR" w:eastAsia="en-US"/>
              </w:rPr>
            </w:pPr>
            <w:r w:rsidRPr="00B526FD">
              <w:rPr>
                <w:rFonts w:ascii="Garamond" w:eastAsia="MS Mincho" w:hAnsi="Garamond" w:cs="Times New Roman"/>
                <w:lang w:val="es-CR" w:eastAsia="en-US"/>
              </w:rPr>
              <w:t>Hatillo, San Francisco</w:t>
            </w:r>
          </w:p>
        </w:tc>
      </w:tr>
      <w:tr w:rsidR="00A90D90" w:rsidRPr="00B526FD" w14:paraId="5FFE06C6" w14:textId="77777777" w:rsidTr="00A90D90">
        <w:trPr>
          <w:trHeight w:val="284"/>
        </w:trPr>
        <w:tc>
          <w:tcPr>
            <w:tcW w:w="746" w:type="pct"/>
            <w:vMerge w:val="restart"/>
            <w:hideMark/>
          </w:tcPr>
          <w:p w14:paraId="5A28FDA5" w14:textId="77777777" w:rsidR="00A90D90" w:rsidRPr="00B526FD" w:rsidRDefault="00A90D90" w:rsidP="00B526FD">
            <w:pPr>
              <w:pStyle w:val="Contenido"/>
              <w:rPr>
                <w:rFonts w:ascii="Garamond" w:eastAsia="MS Mincho" w:hAnsi="Garamond" w:cs="Times New Roman"/>
                <w:lang w:val="es-CR" w:eastAsia="en-US"/>
              </w:rPr>
            </w:pPr>
            <w:r w:rsidRPr="00B526FD">
              <w:rPr>
                <w:rFonts w:ascii="Garamond" w:eastAsia="MS Mincho" w:hAnsi="Garamond" w:cs="Times New Roman"/>
                <w:lang w:val="es-CR" w:eastAsia="en-US"/>
              </w:rPr>
              <w:t>Carrillo</w:t>
            </w:r>
          </w:p>
        </w:tc>
        <w:tc>
          <w:tcPr>
            <w:tcW w:w="1099" w:type="pct"/>
            <w:hideMark/>
          </w:tcPr>
          <w:p w14:paraId="4A081819" w14:textId="77777777" w:rsidR="00A90D90" w:rsidRPr="00B526FD" w:rsidRDefault="00A90D90" w:rsidP="00B526FD">
            <w:pPr>
              <w:pStyle w:val="Contenido"/>
              <w:rPr>
                <w:rFonts w:ascii="Garamond" w:eastAsia="MS Mincho" w:hAnsi="Garamond" w:cs="Times New Roman"/>
                <w:lang w:val="es-CR" w:eastAsia="en-US"/>
              </w:rPr>
            </w:pPr>
            <w:r w:rsidRPr="00B526FD">
              <w:rPr>
                <w:rFonts w:ascii="Garamond" w:eastAsia="MS Mincho" w:hAnsi="Garamond" w:cs="Times New Roman"/>
                <w:lang w:val="es-CR" w:eastAsia="en-US"/>
              </w:rPr>
              <w:t xml:space="preserve">Filadelfia </w:t>
            </w:r>
          </w:p>
        </w:tc>
        <w:tc>
          <w:tcPr>
            <w:tcW w:w="3155" w:type="pct"/>
            <w:hideMark/>
          </w:tcPr>
          <w:p w14:paraId="7588BACC" w14:textId="77777777" w:rsidR="00A90D90" w:rsidRPr="00B526FD" w:rsidRDefault="00A90D90" w:rsidP="00B526FD">
            <w:pPr>
              <w:pStyle w:val="Contenido"/>
              <w:ind w:left="143"/>
              <w:rPr>
                <w:rFonts w:ascii="Garamond" w:eastAsia="MS Mincho" w:hAnsi="Garamond" w:cs="Times New Roman"/>
                <w:lang w:val="es-CR" w:eastAsia="en-US"/>
              </w:rPr>
            </w:pPr>
            <w:r w:rsidRPr="00B526FD">
              <w:rPr>
                <w:rFonts w:ascii="Garamond" w:eastAsia="MS Mincho" w:hAnsi="Garamond" w:cs="Times New Roman"/>
                <w:lang w:val="es-CR" w:eastAsia="en-US"/>
              </w:rPr>
              <w:t>Filadelfia, Corralillo, Colonia La Esperanza, Guinea, Ojoche</w:t>
            </w:r>
          </w:p>
        </w:tc>
      </w:tr>
      <w:tr w:rsidR="00A90D90" w:rsidRPr="00B526FD" w14:paraId="7EC7DBEE" w14:textId="77777777" w:rsidTr="00A90D90">
        <w:trPr>
          <w:trHeight w:val="284"/>
        </w:trPr>
        <w:tc>
          <w:tcPr>
            <w:tcW w:w="746" w:type="pct"/>
            <w:vMerge/>
            <w:hideMark/>
          </w:tcPr>
          <w:p w14:paraId="44EAFD9C" w14:textId="77777777" w:rsidR="00A90D90" w:rsidRPr="00B526FD" w:rsidRDefault="00A90D90" w:rsidP="00B526FD">
            <w:pPr>
              <w:pStyle w:val="Contenido"/>
              <w:rPr>
                <w:rFonts w:ascii="Garamond" w:eastAsia="MS Mincho" w:hAnsi="Garamond" w:cs="Times New Roman"/>
                <w:lang w:val="es-CR" w:eastAsia="en-US"/>
              </w:rPr>
            </w:pPr>
          </w:p>
        </w:tc>
        <w:tc>
          <w:tcPr>
            <w:tcW w:w="1099" w:type="pct"/>
            <w:hideMark/>
          </w:tcPr>
          <w:p w14:paraId="6F715F75" w14:textId="77777777" w:rsidR="00A90D90" w:rsidRPr="00B526FD" w:rsidRDefault="00A90D90" w:rsidP="00B526FD">
            <w:pPr>
              <w:pStyle w:val="Contenido"/>
              <w:rPr>
                <w:rFonts w:ascii="Garamond" w:eastAsia="MS Mincho" w:hAnsi="Garamond" w:cs="Times New Roman"/>
                <w:lang w:val="es-CR" w:eastAsia="en-US"/>
              </w:rPr>
            </w:pPr>
            <w:r w:rsidRPr="00B526FD">
              <w:rPr>
                <w:rFonts w:ascii="Garamond" w:eastAsia="MS Mincho" w:hAnsi="Garamond" w:cs="Times New Roman"/>
                <w:lang w:val="es-CR" w:eastAsia="en-US"/>
              </w:rPr>
              <w:t xml:space="preserve">Palmira </w:t>
            </w:r>
          </w:p>
        </w:tc>
        <w:tc>
          <w:tcPr>
            <w:tcW w:w="3155" w:type="pct"/>
            <w:hideMark/>
          </w:tcPr>
          <w:p w14:paraId="3FC79D67" w14:textId="77777777" w:rsidR="00A90D90" w:rsidRPr="00B526FD" w:rsidRDefault="00A90D90" w:rsidP="00B526FD">
            <w:pPr>
              <w:pStyle w:val="Contenido"/>
              <w:ind w:left="143"/>
              <w:rPr>
                <w:rFonts w:ascii="Garamond" w:eastAsia="MS Mincho" w:hAnsi="Garamond" w:cs="Times New Roman"/>
                <w:lang w:val="es-CR" w:eastAsia="en-US"/>
              </w:rPr>
            </w:pPr>
            <w:r w:rsidRPr="00B526FD">
              <w:rPr>
                <w:rFonts w:ascii="Garamond" w:eastAsia="MS Mincho" w:hAnsi="Garamond" w:cs="Times New Roman"/>
                <w:lang w:val="es-CR" w:eastAsia="en-US"/>
              </w:rPr>
              <w:t>La Cascada, Comunidad, Paso Tempisque</w:t>
            </w:r>
          </w:p>
        </w:tc>
      </w:tr>
      <w:tr w:rsidR="00A90D90" w:rsidRPr="00B526FD" w14:paraId="5E5812E6" w14:textId="77777777" w:rsidTr="00A90D90">
        <w:trPr>
          <w:trHeight w:val="284"/>
        </w:trPr>
        <w:tc>
          <w:tcPr>
            <w:tcW w:w="746" w:type="pct"/>
            <w:vMerge/>
            <w:hideMark/>
          </w:tcPr>
          <w:p w14:paraId="4B94D5A5" w14:textId="77777777" w:rsidR="00A90D90" w:rsidRPr="00B526FD" w:rsidRDefault="00A90D90" w:rsidP="00B526FD">
            <w:pPr>
              <w:pStyle w:val="Contenido"/>
              <w:rPr>
                <w:rFonts w:ascii="Garamond" w:eastAsia="MS Mincho" w:hAnsi="Garamond" w:cs="Times New Roman"/>
                <w:lang w:val="es-CR" w:eastAsia="en-US"/>
              </w:rPr>
            </w:pPr>
          </w:p>
        </w:tc>
        <w:tc>
          <w:tcPr>
            <w:tcW w:w="1099" w:type="pct"/>
            <w:hideMark/>
          </w:tcPr>
          <w:p w14:paraId="6E27DDF0" w14:textId="77777777" w:rsidR="00A90D90" w:rsidRPr="00B526FD" w:rsidRDefault="00A90D90" w:rsidP="00B526FD">
            <w:pPr>
              <w:pStyle w:val="Contenido"/>
              <w:rPr>
                <w:rFonts w:ascii="Garamond" w:eastAsia="MS Mincho" w:hAnsi="Garamond" w:cs="Times New Roman"/>
                <w:lang w:val="es-CR" w:eastAsia="en-US"/>
              </w:rPr>
            </w:pPr>
            <w:r w:rsidRPr="00B526FD">
              <w:rPr>
                <w:rFonts w:ascii="Garamond" w:eastAsia="MS Mincho" w:hAnsi="Garamond" w:cs="Times New Roman"/>
                <w:lang w:val="es-CR" w:eastAsia="en-US"/>
              </w:rPr>
              <w:t xml:space="preserve">Belén </w:t>
            </w:r>
          </w:p>
        </w:tc>
        <w:tc>
          <w:tcPr>
            <w:tcW w:w="3155" w:type="pct"/>
            <w:hideMark/>
          </w:tcPr>
          <w:p w14:paraId="6E2C0A40" w14:textId="77777777" w:rsidR="00A90D90" w:rsidRPr="00B526FD" w:rsidRDefault="00A90D90" w:rsidP="00B526FD">
            <w:pPr>
              <w:pStyle w:val="Contenido"/>
              <w:ind w:left="143"/>
              <w:rPr>
                <w:rFonts w:ascii="Garamond" w:eastAsia="MS Mincho" w:hAnsi="Garamond" w:cs="Times New Roman"/>
                <w:lang w:val="es-CR" w:eastAsia="en-US"/>
              </w:rPr>
            </w:pPr>
            <w:r w:rsidRPr="00B526FD">
              <w:rPr>
                <w:rFonts w:ascii="Garamond" w:eastAsia="MS Mincho" w:hAnsi="Garamond" w:cs="Times New Roman"/>
                <w:lang w:val="es-CR" w:eastAsia="en-US"/>
              </w:rPr>
              <w:t>Coope Belén, Hacienda Filadelfia, Río Cañas, La Piragua</w:t>
            </w:r>
          </w:p>
        </w:tc>
      </w:tr>
      <w:tr w:rsidR="00A90D90" w:rsidRPr="004D1703" w14:paraId="5DC91054" w14:textId="77777777" w:rsidTr="00A90D90">
        <w:trPr>
          <w:trHeight w:val="284"/>
        </w:trPr>
        <w:tc>
          <w:tcPr>
            <w:tcW w:w="746" w:type="pct"/>
            <w:vMerge/>
            <w:hideMark/>
          </w:tcPr>
          <w:p w14:paraId="3DEEC669" w14:textId="77777777" w:rsidR="00A90D90" w:rsidRPr="004D1703" w:rsidRDefault="00A90D90" w:rsidP="00B526FD">
            <w:pPr>
              <w:pStyle w:val="Contenido"/>
              <w:rPr>
                <w:rFonts w:ascii="Garamond" w:eastAsia="MS Mincho" w:hAnsi="Garamond" w:cs="Times New Roman"/>
                <w:sz w:val="20"/>
                <w:lang w:val="es-CR" w:eastAsia="en-US"/>
              </w:rPr>
            </w:pPr>
          </w:p>
        </w:tc>
        <w:tc>
          <w:tcPr>
            <w:tcW w:w="1099" w:type="pct"/>
            <w:hideMark/>
          </w:tcPr>
          <w:p w14:paraId="19CBFB6A" w14:textId="77777777" w:rsidR="00A90D90" w:rsidRPr="004D1703" w:rsidRDefault="00A90D90" w:rsidP="00B526FD">
            <w:pPr>
              <w:pStyle w:val="Contenido"/>
              <w:rPr>
                <w:rFonts w:ascii="Garamond" w:eastAsia="MS Mincho" w:hAnsi="Garamond" w:cs="Times New Roman"/>
                <w:sz w:val="20"/>
                <w:lang w:val="es-CR" w:eastAsia="en-US"/>
              </w:rPr>
            </w:pPr>
            <w:r w:rsidRPr="004D1703">
              <w:rPr>
                <w:rFonts w:ascii="Garamond" w:eastAsia="MS Mincho" w:hAnsi="Garamond" w:cs="Times New Roman"/>
                <w:sz w:val="20"/>
                <w:lang w:val="es-CR" w:eastAsia="en-US"/>
              </w:rPr>
              <w:t>Sardinal</w:t>
            </w:r>
          </w:p>
        </w:tc>
        <w:tc>
          <w:tcPr>
            <w:tcW w:w="3155" w:type="pct"/>
            <w:hideMark/>
          </w:tcPr>
          <w:p w14:paraId="4221D8DD" w14:textId="77777777" w:rsidR="00A90D90" w:rsidRPr="004D1703" w:rsidRDefault="00A90D90" w:rsidP="00B526FD">
            <w:pPr>
              <w:pStyle w:val="Contenido"/>
              <w:ind w:left="143"/>
              <w:rPr>
                <w:rFonts w:ascii="Garamond" w:eastAsia="MS Mincho" w:hAnsi="Garamond" w:cs="Times New Roman"/>
                <w:sz w:val="20"/>
                <w:lang w:val="es-CR" w:eastAsia="en-US"/>
              </w:rPr>
            </w:pPr>
            <w:r w:rsidRPr="004D1703">
              <w:rPr>
                <w:rFonts w:ascii="Garamond" w:eastAsia="MS Mincho" w:hAnsi="Garamond" w:cs="Times New Roman"/>
                <w:sz w:val="20"/>
                <w:lang w:val="es-CR" w:eastAsia="en-US"/>
              </w:rPr>
              <w:t>La Cascada, La Experiencia, Coope Sardinal</w:t>
            </w:r>
          </w:p>
        </w:tc>
      </w:tr>
    </w:tbl>
    <w:p w14:paraId="5A63B5B8" w14:textId="39EC977A" w:rsidR="00A90D90" w:rsidRPr="004D1703" w:rsidRDefault="6C6277ED" w:rsidP="00B526FD">
      <w:pPr>
        <w:pStyle w:val="Descripcin"/>
        <w:jc w:val="center"/>
        <w:rPr>
          <w:rFonts w:ascii="Garamond" w:eastAsia="Times New Roman" w:hAnsi="Garamond" w:cs="Times New Roman"/>
          <w:i w:val="0"/>
          <w:iCs w:val="0"/>
          <w:color w:val="auto"/>
          <w:szCs w:val="22"/>
          <w:lang w:eastAsia="es-CR"/>
        </w:rPr>
      </w:pPr>
      <w:r w:rsidRPr="004D1703">
        <w:rPr>
          <w:rFonts w:ascii="Garamond" w:eastAsia="Times New Roman" w:hAnsi="Garamond" w:cs="Times New Roman"/>
          <w:b/>
          <w:i w:val="0"/>
          <w:iCs w:val="0"/>
          <w:color w:val="auto"/>
          <w:szCs w:val="22"/>
          <w:lang w:eastAsia="es-CR"/>
        </w:rPr>
        <w:t>Fuente:</w:t>
      </w:r>
      <w:r w:rsidRPr="004D1703">
        <w:rPr>
          <w:rFonts w:ascii="Garamond" w:eastAsia="Times New Roman" w:hAnsi="Garamond" w:cs="Times New Roman"/>
          <w:i w:val="0"/>
          <w:iCs w:val="0"/>
          <w:color w:val="auto"/>
          <w:szCs w:val="22"/>
          <w:lang w:eastAsia="es-CR"/>
        </w:rPr>
        <w:t xml:space="preserve"> SENARA.</w:t>
      </w:r>
    </w:p>
    <w:p w14:paraId="3656B9AB" w14:textId="64B5C578" w:rsidR="00D14D9F" w:rsidRPr="00B526FD" w:rsidRDefault="00A90D90" w:rsidP="004D1703">
      <w:pPr>
        <w:spacing w:before="100" w:beforeAutospacing="1" w:after="100" w:afterAutospacing="1" w:line="276" w:lineRule="auto"/>
        <w:jc w:val="both"/>
        <w:rPr>
          <w:rFonts w:ascii="Garamond" w:hAnsi="Garamond"/>
          <w:sz w:val="22"/>
          <w:szCs w:val="22"/>
        </w:rPr>
      </w:pPr>
      <w:r w:rsidRPr="00B526FD">
        <w:rPr>
          <w:rFonts w:ascii="Garamond" w:hAnsi="Garamond"/>
          <w:sz w:val="22"/>
          <w:szCs w:val="22"/>
        </w:rPr>
        <w:t>El ICAA ha estimado que para el 2025 habrá una población, dentro del área del proyecto, equivalente a más de 220.000 habitantes como usuarios de los acueductos principales de la zona (Senara, 2006). Según Instituto Nacional de Estadística y Censos (INEC), la población proyectada para el año 2025 en los cantones de Nicoya, Santa Cruz y Carrillo ascendería a 309.054 habitantes</w:t>
      </w:r>
      <w:r w:rsidRPr="00B526FD">
        <w:rPr>
          <w:rStyle w:val="Refdenotaalpie"/>
          <w:rFonts w:ascii="Garamond" w:eastAsia="Calibri" w:hAnsi="Garamond" w:cs="Arial"/>
          <w:sz w:val="22"/>
          <w:szCs w:val="22"/>
        </w:rPr>
        <w:footnoteReference w:id="2"/>
      </w:r>
      <w:r w:rsidRPr="00B526FD">
        <w:rPr>
          <w:rFonts w:ascii="Garamond" w:hAnsi="Garamond"/>
          <w:sz w:val="22"/>
          <w:szCs w:val="22"/>
        </w:rPr>
        <w:t>.</w:t>
      </w:r>
    </w:p>
    <w:p w14:paraId="059F2E97" w14:textId="2523789E" w:rsidR="00C903EF" w:rsidRPr="00B526FD" w:rsidRDefault="006F51EE" w:rsidP="00B526FD">
      <w:pPr>
        <w:pStyle w:val="Ttulo1"/>
        <w:numPr>
          <w:ilvl w:val="0"/>
          <w:numId w:val="42"/>
        </w:numPr>
        <w:spacing w:line="240" w:lineRule="auto"/>
        <w:rPr>
          <w:rFonts w:ascii="Garamond" w:hAnsi="Garamond"/>
          <w:sz w:val="22"/>
          <w:szCs w:val="22"/>
        </w:rPr>
      </w:pPr>
      <w:bookmarkStart w:id="12" w:name="_Toc5790621"/>
      <w:bookmarkStart w:id="13" w:name="_Toc89174471"/>
      <w:bookmarkStart w:id="14" w:name="_Toc89240346"/>
      <w:r w:rsidRPr="00B526FD">
        <w:rPr>
          <w:rFonts w:ascii="Garamond" w:hAnsi="Garamond"/>
          <w:sz w:val="22"/>
          <w:szCs w:val="22"/>
        </w:rPr>
        <w:t>OBJETO DE LA CONSULTORÍA</w:t>
      </w:r>
      <w:bookmarkEnd w:id="12"/>
      <w:bookmarkEnd w:id="13"/>
      <w:bookmarkEnd w:id="14"/>
    </w:p>
    <w:p w14:paraId="1980FA63" w14:textId="77777777" w:rsidR="006F51EE" w:rsidRPr="00B526FD" w:rsidRDefault="006F51EE" w:rsidP="004D1703">
      <w:pPr>
        <w:spacing w:line="276" w:lineRule="auto"/>
        <w:jc w:val="both"/>
        <w:rPr>
          <w:rFonts w:ascii="Garamond" w:hAnsi="Garamond"/>
          <w:sz w:val="22"/>
          <w:szCs w:val="22"/>
        </w:rPr>
      </w:pPr>
      <w:r w:rsidRPr="00B526FD">
        <w:rPr>
          <w:rFonts w:ascii="Garamond" w:hAnsi="Garamond"/>
          <w:sz w:val="22"/>
          <w:szCs w:val="22"/>
        </w:rPr>
        <w:t>La Consultoría tiene por objeto completar los estudios de pre-inversión en las redes de conducción y distribución de agua del proyecto optimizando el diseño de canales y obras mayores para obtener diseños más robustos y de menor inversión para el Estado, así como la elaboración de un estudio geotécnico e investigación de los sitios de explotación minera asociados y sitios de desecho por utilizar, al amparo de la optimización planteada; a la vez realizar los estudios de actualización ambiental y evaluación arqueológica requeridos en los sitios de interés, incorporando la obtención de permisos y planos catastrados de acuerdo con los resultados obtenidos. Todo lo anterior en busca de:</w:t>
      </w:r>
    </w:p>
    <w:p w14:paraId="1F4BEA78" w14:textId="77777777" w:rsidR="006F51EE" w:rsidRPr="00B526FD" w:rsidRDefault="006F51EE" w:rsidP="004D1703">
      <w:pPr>
        <w:pStyle w:val="Prrafodelista"/>
        <w:numPr>
          <w:ilvl w:val="0"/>
          <w:numId w:val="20"/>
        </w:numPr>
        <w:spacing w:line="276" w:lineRule="auto"/>
        <w:ind w:left="357" w:hanging="357"/>
        <w:jc w:val="both"/>
        <w:rPr>
          <w:rFonts w:ascii="Garamond" w:hAnsi="Garamond"/>
        </w:rPr>
      </w:pPr>
      <w:r w:rsidRPr="00B526FD">
        <w:rPr>
          <w:rFonts w:ascii="Garamond" w:hAnsi="Garamond"/>
        </w:rPr>
        <w:t>Obtención de diseños optimizados de las redes de canales promoviendo inversión de costo aceptable y cumplir con los horizontes propuestos en el programa de trabajo planteado por el SENARA, en cuanto a la incorporación de mayores áreas de riego y diversificación de los servicios públicos asociados.</w:t>
      </w:r>
    </w:p>
    <w:p w14:paraId="1E3400D4" w14:textId="77777777" w:rsidR="006F51EE" w:rsidRPr="00B526FD" w:rsidRDefault="006F51EE" w:rsidP="004D1703">
      <w:pPr>
        <w:pStyle w:val="Prrafodelista"/>
        <w:numPr>
          <w:ilvl w:val="0"/>
          <w:numId w:val="20"/>
        </w:numPr>
        <w:spacing w:line="276" w:lineRule="auto"/>
        <w:ind w:left="357" w:hanging="357"/>
        <w:jc w:val="both"/>
        <w:rPr>
          <w:rFonts w:ascii="Garamond" w:hAnsi="Garamond"/>
        </w:rPr>
      </w:pPr>
      <w:r w:rsidRPr="00B526FD">
        <w:rPr>
          <w:rFonts w:ascii="Garamond" w:hAnsi="Garamond"/>
        </w:rPr>
        <w:t xml:space="preserve">Promover el desarrollo socioeconómico del país y de la región, al implementar el servicio de riego por gravedad en áreas de alto déficit, aumentando la seguridad alimentaria e implementando la entrega de agua para potabilización y riego de zonas turísticas, aumentando así el empleo y la inversión en zonas de alto potencial. </w:t>
      </w:r>
    </w:p>
    <w:p w14:paraId="49B99CDC" w14:textId="681D9388" w:rsidR="006F51EE" w:rsidRPr="00B526FD" w:rsidRDefault="002B1A34" w:rsidP="004D1703">
      <w:pPr>
        <w:pStyle w:val="Prrafodelista"/>
        <w:numPr>
          <w:ilvl w:val="0"/>
          <w:numId w:val="20"/>
        </w:numPr>
        <w:spacing w:line="276" w:lineRule="auto"/>
        <w:ind w:left="357" w:hanging="357"/>
        <w:jc w:val="both"/>
        <w:rPr>
          <w:rFonts w:ascii="Garamond" w:hAnsi="Garamond"/>
        </w:rPr>
      </w:pPr>
      <w:r w:rsidRPr="00B526FD">
        <w:rPr>
          <w:rFonts w:ascii="Garamond" w:eastAsia="Times New Roman" w:hAnsi="Garamond"/>
          <w:lang w:val="es-CR"/>
        </w:rPr>
        <w:t>R</w:t>
      </w:r>
      <w:r w:rsidR="006F51EE" w:rsidRPr="00B526FD">
        <w:rPr>
          <w:rFonts w:ascii="Garamond" w:eastAsia="Times New Roman" w:hAnsi="Garamond"/>
          <w:lang w:val="es-CR"/>
        </w:rPr>
        <w:t>educiendo</w:t>
      </w:r>
      <w:r w:rsidR="006F51EE" w:rsidRPr="00B526FD">
        <w:rPr>
          <w:rFonts w:ascii="Garamond" w:hAnsi="Garamond"/>
        </w:rPr>
        <w:t xml:space="preserve"> el uso de aguas subterráneas </w:t>
      </w:r>
    </w:p>
    <w:p w14:paraId="1DB05BAE" w14:textId="401BAF1C" w:rsidR="005D5C5E" w:rsidRPr="00B526FD" w:rsidRDefault="006F51EE" w:rsidP="004D1703">
      <w:pPr>
        <w:pStyle w:val="Prrafodelista"/>
        <w:numPr>
          <w:ilvl w:val="0"/>
          <w:numId w:val="20"/>
        </w:numPr>
        <w:spacing w:line="276" w:lineRule="auto"/>
        <w:ind w:left="357" w:hanging="357"/>
        <w:jc w:val="both"/>
        <w:rPr>
          <w:rFonts w:ascii="Garamond" w:hAnsi="Garamond"/>
        </w:rPr>
      </w:pPr>
      <w:r w:rsidRPr="00B526FD">
        <w:rPr>
          <w:rFonts w:ascii="Garamond" w:hAnsi="Garamond"/>
        </w:rPr>
        <w:t>Garantizar el abastecimiento de agua por gravedad a los cantones beneficiados en la margen derecha del río Tempisque.</w:t>
      </w:r>
    </w:p>
    <w:p w14:paraId="11B9D341" w14:textId="13F9FFE9" w:rsidR="005D5C5E" w:rsidRPr="00B526FD" w:rsidRDefault="005D5C5E" w:rsidP="004D1703">
      <w:pPr>
        <w:pStyle w:val="Prrafodelista"/>
        <w:numPr>
          <w:ilvl w:val="1"/>
          <w:numId w:val="42"/>
        </w:numPr>
        <w:spacing w:before="100" w:beforeAutospacing="1" w:after="100" w:afterAutospacing="1" w:line="276" w:lineRule="auto"/>
        <w:jc w:val="both"/>
        <w:rPr>
          <w:rFonts w:ascii="Garamond" w:hAnsi="Garamond"/>
          <w:b/>
        </w:rPr>
      </w:pPr>
      <w:r w:rsidRPr="00B526FD">
        <w:rPr>
          <w:rFonts w:ascii="Garamond" w:hAnsi="Garamond"/>
          <w:b/>
        </w:rPr>
        <w:t xml:space="preserve">   Objetivo general </w:t>
      </w:r>
    </w:p>
    <w:p w14:paraId="6A0B5798" w14:textId="77777777" w:rsidR="00D475CF" w:rsidRPr="00B526FD" w:rsidRDefault="00D475CF" w:rsidP="004D1703">
      <w:pPr>
        <w:spacing w:before="100" w:beforeAutospacing="1" w:after="100" w:afterAutospacing="1" w:line="276" w:lineRule="auto"/>
        <w:jc w:val="both"/>
        <w:rPr>
          <w:rFonts w:ascii="Garamond" w:hAnsi="Garamond"/>
          <w:sz w:val="22"/>
          <w:szCs w:val="22"/>
        </w:rPr>
      </w:pPr>
      <w:r w:rsidRPr="00B526FD">
        <w:rPr>
          <w:rFonts w:ascii="Garamond" w:hAnsi="Garamond"/>
          <w:sz w:val="22"/>
          <w:szCs w:val="22"/>
        </w:rPr>
        <w:t>Ejecutar los estudios básicos necesarios para finalizar la etapa de pre-inversión del proyecto PAACUME.</w:t>
      </w:r>
    </w:p>
    <w:p w14:paraId="51C24C78" w14:textId="6700A902" w:rsidR="005D5C5E" w:rsidRPr="00B526FD" w:rsidRDefault="005D5C5E" w:rsidP="004D1703">
      <w:pPr>
        <w:pStyle w:val="Prrafodelista"/>
        <w:numPr>
          <w:ilvl w:val="1"/>
          <w:numId w:val="42"/>
        </w:numPr>
        <w:spacing w:before="100" w:beforeAutospacing="1" w:after="100" w:afterAutospacing="1" w:line="276" w:lineRule="auto"/>
        <w:jc w:val="both"/>
        <w:rPr>
          <w:rFonts w:ascii="Garamond" w:hAnsi="Garamond"/>
          <w:b/>
        </w:rPr>
      </w:pPr>
      <w:r w:rsidRPr="00B526FD">
        <w:rPr>
          <w:rFonts w:ascii="Garamond" w:hAnsi="Garamond"/>
          <w:b/>
        </w:rPr>
        <w:t xml:space="preserve">  Objetivos específicos </w:t>
      </w:r>
    </w:p>
    <w:p w14:paraId="2A1D3B42" w14:textId="2C47F406" w:rsidR="009C26F5" w:rsidRPr="00B526FD" w:rsidRDefault="009C26F5" w:rsidP="004D1703">
      <w:pPr>
        <w:pStyle w:val="Prrafodelista"/>
        <w:numPr>
          <w:ilvl w:val="0"/>
          <w:numId w:val="20"/>
        </w:numPr>
        <w:spacing w:line="276" w:lineRule="auto"/>
        <w:ind w:left="357" w:hanging="357"/>
        <w:jc w:val="both"/>
        <w:rPr>
          <w:rFonts w:ascii="Garamond" w:hAnsi="Garamond"/>
        </w:rPr>
      </w:pPr>
      <w:r w:rsidRPr="00B526FD">
        <w:rPr>
          <w:rFonts w:ascii="Garamond" w:hAnsi="Garamond"/>
        </w:rPr>
        <w:t>Optimizar los diseños del Canal Oeste</w:t>
      </w:r>
      <w:r w:rsidR="00532935" w:rsidRPr="00B526FD">
        <w:rPr>
          <w:rFonts w:ascii="Garamond" w:hAnsi="Garamond"/>
        </w:rPr>
        <w:t>, incluyendo diseños hidráulicos y estructurales</w:t>
      </w:r>
      <w:r w:rsidRPr="00B526FD">
        <w:rPr>
          <w:rFonts w:ascii="Garamond" w:hAnsi="Garamond"/>
        </w:rPr>
        <w:t>.</w:t>
      </w:r>
    </w:p>
    <w:p w14:paraId="69E56782" w14:textId="07064174" w:rsidR="009C26F5" w:rsidRPr="00B526FD" w:rsidRDefault="00532935" w:rsidP="004D1703">
      <w:pPr>
        <w:pStyle w:val="Prrafodelista"/>
        <w:numPr>
          <w:ilvl w:val="0"/>
          <w:numId w:val="20"/>
        </w:numPr>
        <w:spacing w:line="276" w:lineRule="auto"/>
        <w:ind w:left="357" w:hanging="357"/>
        <w:jc w:val="both"/>
        <w:rPr>
          <w:rFonts w:ascii="Garamond" w:hAnsi="Garamond"/>
        </w:rPr>
      </w:pPr>
      <w:r w:rsidRPr="00B526FD">
        <w:rPr>
          <w:rFonts w:ascii="Garamond" w:hAnsi="Garamond"/>
        </w:rPr>
        <w:t>Optimizar</w:t>
      </w:r>
      <w:r w:rsidR="001E037A" w:rsidRPr="00B526FD">
        <w:rPr>
          <w:rFonts w:ascii="Garamond" w:hAnsi="Garamond"/>
        </w:rPr>
        <w:t xml:space="preserve"> </w:t>
      </w:r>
      <w:r w:rsidR="009C26F5" w:rsidRPr="00B526FD">
        <w:rPr>
          <w:rFonts w:ascii="Garamond" w:hAnsi="Garamond"/>
        </w:rPr>
        <w:t>los diseños de la Red de Distribución de la Margen Derecha de río Tempisque</w:t>
      </w:r>
      <w:r w:rsidR="001E037A" w:rsidRPr="00B526FD">
        <w:rPr>
          <w:rFonts w:ascii="Garamond" w:hAnsi="Garamond"/>
        </w:rPr>
        <w:t>, incluyendo diseños hidráulicos y estructurales.</w:t>
      </w:r>
    </w:p>
    <w:p w14:paraId="50E1469D" w14:textId="77777777" w:rsidR="009C26F5" w:rsidRPr="00B526FD" w:rsidRDefault="009C26F5" w:rsidP="004D1703">
      <w:pPr>
        <w:pStyle w:val="Prrafodelista"/>
        <w:numPr>
          <w:ilvl w:val="0"/>
          <w:numId w:val="20"/>
        </w:numPr>
        <w:spacing w:line="276" w:lineRule="auto"/>
        <w:ind w:left="357" w:hanging="357"/>
        <w:jc w:val="both"/>
        <w:rPr>
          <w:rFonts w:ascii="Garamond" w:hAnsi="Garamond"/>
        </w:rPr>
      </w:pPr>
      <w:r w:rsidRPr="00B526FD">
        <w:rPr>
          <w:rFonts w:ascii="Garamond" w:hAnsi="Garamond"/>
        </w:rPr>
        <w:t>Obtener la aprobación de la actualización del EsIA del Canal Oeste Tramo II.</w:t>
      </w:r>
    </w:p>
    <w:p w14:paraId="677DC7DF" w14:textId="77777777" w:rsidR="009C26F5" w:rsidRPr="00B526FD" w:rsidRDefault="009C26F5" w:rsidP="004D1703">
      <w:pPr>
        <w:pStyle w:val="Prrafodelista"/>
        <w:numPr>
          <w:ilvl w:val="0"/>
          <w:numId w:val="20"/>
        </w:numPr>
        <w:spacing w:line="276" w:lineRule="auto"/>
        <w:ind w:left="357" w:hanging="357"/>
        <w:jc w:val="both"/>
        <w:rPr>
          <w:rFonts w:ascii="Garamond" w:hAnsi="Garamond"/>
        </w:rPr>
      </w:pPr>
      <w:r w:rsidRPr="00B526FD">
        <w:rPr>
          <w:rFonts w:ascii="Garamond" w:hAnsi="Garamond"/>
        </w:rPr>
        <w:t>Realizar un diagnóstico de los recursos arqueológicos detectados en la etapa previa de prospección en los denominados sitio arqueológico Invenio y sitio arqueológico Zancudo, utilizando una metodología científicamente válida.</w:t>
      </w:r>
    </w:p>
    <w:p w14:paraId="426AA8A8" w14:textId="28F2EDB0" w:rsidR="001E037A" w:rsidRPr="00B526FD" w:rsidRDefault="009C26F5" w:rsidP="004D1703">
      <w:pPr>
        <w:pStyle w:val="Prrafodelista"/>
        <w:numPr>
          <w:ilvl w:val="0"/>
          <w:numId w:val="20"/>
        </w:numPr>
        <w:spacing w:line="276" w:lineRule="auto"/>
        <w:ind w:left="357" w:hanging="357"/>
        <w:jc w:val="both"/>
        <w:rPr>
          <w:rFonts w:ascii="Garamond" w:hAnsi="Garamond"/>
        </w:rPr>
      </w:pPr>
      <w:r w:rsidRPr="00B526FD">
        <w:rPr>
          <w:rFonts w:ascii="Garamond" w:hAnsi="Garamond"/>
        </w:rPr>
        <w:t xml:space="preserve">Obtener información de posibles sitios de extracción </w:t>
      </w:r>
      <w:r w:rsidR="00B90595" w:rsidRPr="00B526FD">
        <w:rPr>
          <w:rFonts w:ascii="Garamond" w:hAnsi="Garamond"/>
        </w:rPr>
        <w:t xml:space="preserve">de materiales </w:t>
      </w:r>
      <w:r w:rsidR="001E037A" w:rsidRPr="00B526FD">
        <w:rPr>
          <w:rFonts w:ascii="Garamond" w:hAnsi="Garamond"/>
        </w:rPr>
        <w:t xml:space="preserve">que cumplan con los </w:t>
      </w:r>
      <w:r w:rsidR="00746BA5" w:rsidRPr="00B526FD">
        <w:rPr>
          <w:rFonts w:ascii="Garamond" w:hAnsi="Garamond"/>
        </w:rPr>
        <w:t>parámetros</w:t>
      </w:r>
      <w:r w:rsidR="001E037A" w:rsidRPr="00B526FD">
        <w:rPr>
          <w:rFonts w:ascii="Garamond" w:hAnsi="Garamond"/>
        </w:rPr>
        <w:t xml:space="preserve"> y calidades </w:t>
      </w:r>
      <w:r w:rsidR="001F1E0E" w:rsidRPr="00B526FD">
        <w:rPr>
          <w:rFonts w:ascii="Garamond" w:hAnsi="Garamond"/>
        </w:rPr>
        <w:t>físicas</w:t>
      </w:r>
      <w:r w:rsidR="00B90595" w:rsidRPr="00B526FD">
        <w:rPr>
          <w:rFonts w:ascii="Garamond" w:hAnsi="Garamond"/>
        </w:rPr>
        <w:t xml:space="preserve"> y mecánicas requeridas,</w:t>
      </w:r>
      <w:r w:rsidR="001E037A" w:rsidRPr="00B526FD">
        <w:rPr>
          <w:rFonts w:ascii="Garamond" w:hAnsi="Garamond"/>
        </w:rPr>
        <w:t xml:space="preserve"> </w:t>
      </w:r>
      <w:r w:rsidR="00B90595" w:rsidRPr="00B526FD">
        <w:rPr>
          <w:rFonts w:ascii="Garamond" w:hAnsi="Garamond"/>
        </w:rPr>
        <w:t xml:space="preserve">además ubicar posibles sitios </w:t>
      </w:r>
      <w:r w:rsidRPr="00B526FD">
        <w:rPr>
          <w:rFonts w:ascii="Garamond" w:hAnsi="Garamond"/>
        </w:rPr>
        <w:t xml:space="preserve">de desecho de </w:t>
      </w:r>
      <w:r w:rsidR="001E037A" w:rsidRPr="00B526FD">
        <w:rPr>
          <w:rFonts w:ascii="Garamond" w:hAnsi="Garamond"/>
        </w:rPr>
        <w:t>materiales en la red de canales</w:t>
      </w:r>
      <w:r w:rsidR="00B90595" w:rsidRPr="00B526FD">
        <w:rPr>
          <w:rFonts w:ascii="Garamond" w:hAnsi="Garamond"/>
        </w:rPr>
        <w:t>.</w:t>
      </w:r>
      <w:r w:rsidR="001E037A" w:rsidRPr="00B526FD">
        <w:rPr>
          <w:rFonts w:ascii="Garamond" w:hAnsi="Garamond"/>
        </w:rPr>
        <w:t xml:space="preserve"> </w:t>
      </w:r>
    </w:p>
    <w:p w14:paraId="5893D2B0" w14:textId="2D02157D" w:rsidR="0006220F" w:rsidRPr="00B526FD" w:rsidRDefault="001E037A" w:rsidP="004D1703">
      <w:pPr>
        <w:pStyle w:val="Prrafodelista"/>
        <w:numPr>
          <w:ilvl w:val="0"/>
          <w:numId w:val="20"/>
        </w:numPr>
        <w:spacing w:line="276" w:lineRule="auto"/>
        <w:ind w:left="357" w:hanging="357"/>
        <w:jc w:val="both"/>
        <w:rPr>
          <w:rFonts w:ascii="Garamond" w:hAnsi="Garamond"/>
        </w:rPr>
      </w:pPr>
      <w:r w:rsidRPr="00B526FD">
        <w:rPr>
          <w:rFonts w:ascii="Garamond" w:hAnsi="Garamond"/>
        </w:rPr>
        <w:t xml:space="preserve">Conocer las características del terreno, como topografía, geología y geotecnia, mediante </w:t>
      </w:r>
      <w:r w:rsidR="009C26F5" w:rsidRPr="00B526FD">
        <w:rPr>
          <w:rFonts w:ascii="Garamond" w:hAnsi="Garamond"/>
        </w:rPr>
        <w:t xml:space="preserve">muestreos geotécnicos a todo lo largo de la </w:t>
      </w:r>
      <w:r w:rsidR="00746BA5" w:rsidRPr="00B526FD">
        <w:rPr>
          <w:rFonts w:ascii="Garamond" w:hAnsi="Garamond"/>
        </w:rPr>
        <w:t>Red de Distribución de la Margen Derecha de río Tempisque</w:t>
      </w:r>
      <w:r w:rsidR="009C26F5" w:rsidRPr="00B526FD">
        <w:rPr>
          <w:rFonts w:ascii="Garamond" w:hAnsi="Garamond"/>
        </w:rPr>
        <w:t>.</w:t>
      </w:r>
    </w:p>
    <w:p w14:paraId="3F4E5D08" w14:textId="6FA9CF23" w:rsidR="00D475CF" w:rsidRDefault="00532935" w:rsidP="004D1703">
      <w:pPr>
        <w:pStyle w:val="Prrafodelista"/>
        <w:numPr>
          <w:ilvl w:val="0"/>
          <w:numId w:val="20"/>
        </w:numPr>
        <w:spacing w:line="276" w:lineRule="auto"/>
        <w:ind w:left="357" w:hanging="357"/>
        <w:jc w:val="both"/>
        <w:rPr>
          <w:rFonts w:ascii="Garamond" w:hAnsi="Garamond"/>
        </w:rPr>
      </w:pPr>
      <w:r w:rsidRPr="00B526FD">
        <w:rPr>
          <w:rFonts w:ascii="Garamond" w:hAnsi="Garamond"/>
        </w:rPr>
        <w:t>Tramitar</w:t>
      </w:r>
      <w:r w:rsidR="0006220F" w:rsidRPr="00B526FD">
        <w:rPr>
          <w:rFonts w:ascii="Garamond" w:hAnsi="Garamond"/>
        </w:rPr>
        <w:t xml:space="preserve"> los permisos correspondientes de ingreso a propiedades privadas y de entidades públicas que serán impactadas o beneficiadas por el paso de la red de canales de riego, para realizar inspecciones de valuación (costos de la propiedad o segmento de paso del canal), topografía y estudios geotécnicos.</w:t>
      </w:r>
    </w:p>
    <w:p w14:paraId="6389DB96" w14:textId="77777777" w:rsidR="004D1703" w:rsidRDefault="004D1703" w:rsidP="004D1703">
      <w:pPr>
        <w:pStyle w:val="Prrafodelista"/>
        <w:spacing w:line="276" w:lineRule="auto"/>
        <w:ind w:left="357"/>
        <w:jc w:val="both"/>
        <w:rPr>
          <w:rFonts w:ascii="Garamond" w:hAnsi="Garamond"/>
        </w:rPr>
      </w:pPr>
    </w:p>
    <w:p w14:paraId="3AB9E8E0" w14:textId="77777777" w:rsidR="004D1703" w:rsidRPr="00B526FD" w:rsidRDefault="004D1703" w:rsidP="004D1703">
      <w:pPr>
        <w:pStyle w:val="Prrafodelista"/>
        <w:spacing w:line="276" w:lineRule="auto"/>
        <w:ind w:left="357"/>
        <w:jc w:val="both"/>
        <w:rPr>
          <w:rFonts w:ascii="Garamond" w:hAnsi="Garamond"/>
        </w:rPr>
      </w:pPr>
    </w:p>
    <w:p w14:paraId="533C77D6" w14:textId="2698F6F4" w:rsidR="005D5C5E" w:rsidRPr="00B526FD" w:rsidRDefault="005D5C5E" w:rsidP="004D1703">
      <w:pPr>
        <w:pStyle w:val="Prrafodelista"/>
        <w:numPr>
          <w:ilvl w:val="1"/>
          <w:numId w:val="42"/>
        </w:numPr>
        <w:spacing w:before="100" w:beforeAutospacing="1" w:after="100" w:afterAutospacing="1" w:line="276" w:lineRule="auto"/>
        <w:jc w:val="both"/>
        <w:rPr>
          <w:rFonts w:ascii="Garamond" w:hAnsi="Garamond"/>
          <w:b/>
        </w:rPr>
      </w:pPr>
      <w:r w:rsidRPr="00B526FD">
        <w:rPr>
          <w:rFonts w:ascii="Garamond" w:hAnsi="Garamond"/>
          <w:b/>
        </w:rPr>
        <w:t xml:space="preserve">Productos esperados </w:t>
      </w:r>
    </w:p>
    <w:p w14:paraId="0C2673CA" w14:textId="77777777" w:rsidR="00D475CF" w:rsidRPr="00B526FD" w:rsidRDefault="00D475CF" w:rsidP="004D1703">
      <w:pPr>
        <w:pStyle w:val="Prrafodelista"/>
        <w:numPr>
          <w:ilvl w:val="0"/>
          <w:numId w:val="20"/>
        </w:numPr>
        <w:spacing w:line="276" w:lineRule="auto"/>
        <w:ind w:left="357" w:hanging="357"/>
        <w:jc w:val="both"/>
        <w:rPr>
          <w:rFonts w:ascii="Garamond" w:hAnsi="Garamond"/>
        </w:rPr>
      </w:pPr>
      <w:r w:rsidRPr="00B526FD">
        <w:rPr>
          <w:rFonts w:ascii="Garamond" w:hAnsi="Garamond"/>
        </w:rPr>
        <w:t>Optimizar el diseño de la red de canales de la margen derecha del río Tempisque y Canal Oeste.</w:t>
      </w:r>
    </w:p>
    <w:p w14:paraId="37F74954" w14:textId="77777777" w:rsidR="00D475CF" w:rsidRPr="00B526FD" w:rsidRDefault="00D475CF" w:rsidP="004D1703">
      <w:pPr>
        <w:pStyle w:val="Prrafodelista"/>
        <w:numPr>
          <w:ilvl w:val="0"/>
          <w:numId w:val="20"/>
        </w:numPr>
        <w:spacing w:line="276" w:lineRule="auto"/>
        <w:ind w:left="357" w:hanging="357"/>
        <w:jc w:val="both"/>
        <w:rPr>
          <w:rFonts w:ascii="Garamond" w:hAnsi="Garamond"/>
        </w:rPr>
      </w:pPr>
      <w:r w:rsidRPr="00B526FD">
        <w:rPr>
          <w:rFonts w:ascii="Garamond" w:hAnsi="Garamond"/>
        </w:rPr>
        <w:t>Elaborar estudio geotécnico de la margen derecha del río Tempisque</w:t>
      </w:r>
    </w:p>
    <w:p w14:paraId="36BE6489" w14:textId="77777777" w:rsidR="00D475CF" w:rsidRPr="00B526FD" w:rsidRDefault="00D475CF" w:rsidP="004D1703">
      <w:pPr>
        <w:pStyle w:val="Prrafodelista"/>
        <w:numPr>
          <w:ilvl w:val="0"/>
          <w:numId w:val="20"/>
        </w:numPr>
        <w:spacing w:line="276" w:lineRule="auto"/>
        <w:ind w:left="357" w:hanging="357"/>
        <w:jc w:val="both"/>
        <w:rPr>
          <w:rFonts w:ascii="Garamond" w:hAnsi="Garamond"/>
        </w:rPr>
      </w:pPr>
      <w:r w:rsidRPr="00B526FD">
        <w:rPr>
          <w:rFonts w:ascii="Garamond" w:hAnsi="Garamond"/>
        </w:rPr>
        <w:t>Evaluación de los sitios arqueológicos INVENIO y Zancudo, ubicados en el área de la futura represa.</w:t>
      </w:r>
    </w:p>
    <w:p w14:paraId="3D1C2EC2" w14:textId="77777777" w:rsidR="00D475CF" w:rsidRPr="00B526FD" w:rsidRDefault="00D475CF" w:rsidP="004D1703">
      <w:pPr>
        <w:pStyle w:val="Prrafodelista"/>
        <w:numPr>
          <w:ilvl w:val="0"/>
          <w:numId w:val="20"/>
        </w:numPr>
        <w:spacing w:line="276" w:lineRule="auto"/>
        <w:ind w:left="357" w:hanging="357"/>
        <w:jc w:val="both"/>
        <w:rPr>
          <w:rFonts w:ascii="Garamond" w:hAnsi="Garamond"/>
        </w:rPr>
      </w:pPr>
      <w:r w:rsidRPr="00B526FD">
        <w:rPr>
          <w:rFonts w:ascii="Garamond" w:hAnsi="Garamond"/>
        </w:rPr>
        <w:t>Investigación de sitios de préstamo y escombreras en la red de canales.</w:t>
      </w:r>
    </w:p>
    <w:p w14:paraId="25B143AB" w14:textId="77777777" w:rsidR="00D475CF" w:rsidRPr="00B526FD" w:rsidRDefault="00D475CF" w:rsidP="004D1703">
      <w:pPr>
        <w:pStyle w:val="Prrafodelista"/>
        <w:numPr>
          <w:ilvl w:val="0"/>
          <w:numId w:val="20"/>
        </w:numPr>
        <w:spacing w:line="276" w:lineRule="auto"/>
        <w:ind w:left="357" w:hanging="357"/>
        <w:jc w:val="both"/>
        <w:rPr>
          <w:rFonts w:ascii="Garamond" w:hAnsi="Garamond"/>
        </w:rPr>
      </w:pPr>
      <w:r w:rsidRPr="00B526FD">
        <w:rPr>
          <w:rFonts w:ascii="Garamond" w:hAnsi="Garamond"/>
        </w:rPr>
        <w:t>Actualización del Estudio de Impacto Ambiental del Canal Oeste Tramo II.</w:t>
      </w:r>
    </w:p>
    <w:p w14:paraId="049F31CB" w14:textId="56D1C2E3" w:rsidR="00D475CF" w:rsidRPr="00B526FD" w:rsidRDefault="00D475CF" w:rsidP="004D1703">
      <w:pPr>
        <w:pStyle w:val="Prrafodelista"/>
        <w:numPr>
          <w:ilvl w:val="0"/>
          <w:numId w:val="20"/>
        </w:numPr>
        <w:spacing w:line="276" w:lineRule="auto"/>
        <w:ind w:left="357" w:hanging="357"/>
        <w:jc w:val="both"/>
        <w:rPr>
          <w:rFonts w:ascii="Garamond" w:hAnsi="Garamond"/>
        </w:rPr>
      </w:pPr>
      <w:r w:rsidRPr="00B526FD">
        <w:rPr>
          <w:rFonts w:ascii="Garamond" w:hAnsi="Garamond"/>
        </w:rPr>
        <w:t>Gestionar los permisos de ingreso y elaboración de planos catastrales de 800 propiedades en la margen derecha del rio Tempisque.</w:t>
      </w:r>
    </w:p>
    <w:p w14:paraId="3E0595FE" w14:textId="77777777" w:rsidR="00D475CF" w:rsidRPr="00B526FD" w:rsidRDefault="00896C8B" w:rsidP="004D1703">
      <w:pPr>
        <w:pStyle w:val="Ttulo1"/>
        <w:numPr>
          <w:ilvl w:val="0"/>
          <w:numId w:val="42"/>
        </w:numPr>
        <w:spacing w:line="276" w:lineRule="auto"/>
        <w:rPr>
          <w:rFonts w:ascii="Garamond" w:hAnsi="Garamond"/>
          <w:sz w:val="22"/>
          <w:szCs w:val="22"/>
        </w:rPr>
      </w:pPr>
      <w:bookmarkStart w:id="15" w:name="_Toc5790626"/>
      <w:bookmarkStart w:id="16" w:name="_Toc89174475"/>
      <w:bookmarkStart w:id="17" w:name="_Toc89240347"/>
      <w:r w:rsidRPr="00B526FD">
        <w:rPr>
          <w:rFonts w:ascii="Garamond" w:hAnsi="Garamond"/>
          <w:sz w:val="22"/>
          <w:szCs w:val="22"/>
        </w:rPr>
        <w:t>ALCANCES DEL ESTUDIO</w:t>
      </w:r>
      <w:bookmarkEnd w:id="15"/>
      <w:bookmarkEnd w:id="16"/>
      <w:bookmarkEnd w:id="17"/>
    </w:p>
    <w:p w14:paraId="57D7E7FC" w14:textId="77777777" w:rsidR="00D475CF" w:rsidRPr="00B526FD" w:rsidRDefault="00D475CF" w:rsidP="004D1703">
      <w:pPr>
        <w:spacing w:before="120" w:after="240" w:line="276" w:lineRule="auto"/>
        <w:jc w:val="both"/>
        <w:rPr>
          <w:rFonts w:ascii="Garamond" w:hAnsi="Garamond"/>
          <w:sz w:val="22"/>
          <w:szCs w:val="22"/>
        </w:rPr>
      </w:pPr>
      <w:r w:rsidRPr="00B526FD">
        <w:rPr>
          <w:rFonts w:ascii="Garamond" w:hAnsi="Garamond"/>
          <w:sz w:val="22"/>
          <w:szCs w:val="22"/>
        </w:rPr>
        <w:t xml:space="preserve">El Consultor deberá realizar las </w:t>
      </w:r>
      <w:r w:rsidR="00366700" w:rsidRPr="00B526FD">
        <w:rPr>
          <w:rFonts w:ascii="Garamond" w:hAnsi="Garamond"/>
          <w:sz w:val="22"/>
          <w:szCs w:val="22"/>
        </w:rPr>
        <w:t xml:space="preserve">seis </w:t>
      </w:r>
      <w:r w:rsidRPr="00B526FD">
        <w:rPr>
          <w:rFonts w:ascii="Garamond" w:hAnsi="Garamond"/>
          <w:sz w:val="22"/>
          <w:szCs w:val="22"/>
        </w:rPr>
        <w:t>actividades que a continuación se detallan, con la finalidad de cumplir a cabalidad el objeto contractual.</w:t>
      </w:r>
    </w:p>
    <w:p w14:paraId="399BD3D6" w14:textId="16B08E7A" w:rsidR="007F7924" w:rsidRPr="00B526FD" w:rsidRDefault="00D662FF" w:rsidP="004D1703">
      <w:pPr>
        <w:pStyle w:val="Ttulo1"/>
        <w:numPr>
          <w:ilvl w:val="1"/>
          <w:numId w:val="42"/>
        </w:numPr>
        <w:spacing w:line="276" w:lineRule="auto"/>
        <w:rPr>
          <w:rFonts w:ascii="Garamond" w:hAnsi="Garamond" w:cs="Times New Roman"/>
          <w:sz w:val="22"/>
          <w:szCs w:val="22"/>
        </w:rPr>
      </w:pPr>
      <w:bookmarkStart w:id="18" w:name="_Toc89174476"/>
      <w:bookmarkStart w:id="19" w:name="_Toc89240348"/>
      <w:r w:rsidRPr="00B526FD">
        <w:rPr>
          <w:rFonts w:ascii="Garamond" w:hAnsi="Garamond" w:cs="Times New Roman"/>
          <w:sz w:val="22"/>
          <w:szCs w:val="22"/>
        </w:rPr>
        <w:t xml:space="preserve"> </w:t>
      </w:r>
      <w:r w:rsidR="00896C8B" w:rsidRPr="00B526FD">
        <w:rPr>
          <w:rFonts w:ascii="Garamond" w:hAnsi="Garamond" w:cs="Times New Roman"/>
          <w:sz w:val="22"/>
          <w:szCs w:val="22"/>
        </w:rPr>
        <w:t>OPTIMIZAR EL DISEÑO DE LA RED DE CANALES DE LA MARGEN DERECHA DEL RIO TEMPISQUE Y CANAL DEL OESTE</w:t>
      </w:r>
      <w:bookmarkEnd w:id="18"/>
      <w:bookmarkEnd w:id="19"/>
    </w:p>
    <w:p w14:paraId="5F22598A" w14:textId="77777777" w:rsidR="00B90595" w:rsidRPr="00B526FD" w:rsidRDefault="00B90595" w:rsidP="004D1703">
      <w:pPr>
        <w:spacing w:before="120" w:line="276" w:lineRule="auto"/>
        <w:jc w:val="both"/>
        <w:rPr>
          <w:rFonts w:ascii="Garamond" w:eastAsia="FranklinGothicBook" w:hAnsi="Garamond"/>
          <w:sz w:val="22"/>
          <w:szCs w:val="22"/>
        </w:rPr>
      </w:pPr>
      <w:r w:rsidRPr="00B526FD">
        <w:rPr>
          <w:rFonts w:ascii="Garamond" w:eastAsia="FranklinGothicBook" w:hAnsi="Garamond"/>
          <w:sz w:val="22"/>
          <w:szCs w:val="22"/>
        </w:rPr>
        <w:t xml:space="preserve">La red de canales tiene una longitud aproximada de </w:t>
      </w:r>
      <w:r w:rsidR="009B5D6F" w:rsidRPr="00B526FD">
        <w:rPr>
          <w:rFonts w:ascii="Garamond" w:eastAsia="FranklinGothicBook" w:hAnsi="Garamond"/>
          <w:sz w:val="22"/>
          <w:szCs w:val="22"/>
        </w:rPr>
        <w:t>280</w:t>
      </w:r>
      <w:r w:rsidRPr="00B526FD">
        <w:rPr>
          <w:rFonts w:ascii="Garamond" w:eastAsia="FranklinGothicBook" w:hAnsi="Garamond"/>
          <w:sz w:val="22"/>
          <w:szCs w:val="22"/>
        </w:rPr>
        <w:t xml:space="preserve"> km, el área de influencia de esta red se encuentra ubicada en la Provincia de Guanacaste, incluye parte de los distritos de los cantones de Nicoya, Santa Cruz y Carrillo.</w:t>
      </w:r>
    </w:p>
    <w:p w14:paraId="5E9BB6E1" w14:textId="660D0CC2" w:rsidR="00636D24" w:rsidRPr="00B526FD" w:rsidRDefault="00B90595" w:rsidP="004D1703">
      <w:pPr>
        <w:spacing w:before="120" w:line="276" w:lineRule="auto"/>
        <w:jc w:val="both"/>
        <w:rPr>
          <w:rFonts w:ascii="Garamond" w:eastAsia="FranklinGothicBook" w:hAnsi="Garamond"/>
          <w:sz w:val="22"/>
          <w:szCs w:val="22"/>
        </w:rPr>
      </w:pPr>
      <w:r w:rsidRPr="00B526FD">
        <w:rPr>
          <w:rFonts w:ascii="Garamond" w:eastAsia="FranklinGothicBook" w:hAnsi="Garamond"/>
          <w:sz w:val="22"/>
          <w:szCs w:val="22"/>
        </w:rPr>
        <w:t>El área estimada de riego es de 17000 hectáreas, posterior a los 3 años, se presume que la eficiencia de riego se incremente para llegar a cubrir, al menos 18639 hectáreas distribuidas en los tres cantones mencionados.</w:t>
      </w:r>
    </w:p>
    <w:p w14:paraId="6F9DA21A" w14:textId="77777777" w:rsidR="00C345BF" w:rsidRPr="00B526FD" w:rsidRDefault="00C345BF" w:rsidP="004D1703">
      <w:pPr>
        <w:pStyle w:val="Prrafodelista"/>
        <w:numPr>
          <w:ilvl w:val="0"/>
          <w:numId w:val="10"/>
        </w:numPr>
        <w:spacing w:before="240" w:after="240" w:line="276" w:lineRule="auto"/>
        <w:rPr>
          <w:rFonts w:ascii="Garamond" w:eastAsiaTheme="minorEastAsia" w:hAnsi="Garamond" w:cstheme="minorBidi"/>
          <w:b/>
          <w:bCs/>
        </w:rPr>
      </w:pPr>
      <w:r w:rsidRPr="00B526FD">
        <w:rPr>
          <w:rFonts w:ascii="Garamond" w:eastAsia="FranklinGothicBook" w:hAnsi="Garamond"/>
          <w:b/>
          <w:bCs/>
        </w:rPr>
        <w:t>Canal Oeste Tramo II</w:t>
      </w:r>
    </w:p>
    <w:p w14:paraId="1F3A4F66" w14:textId="05358CF1" w:rsidR="00C345BF" w:rsidRPr="00B526FD" w:rsidRDefault="00C345BF" w:rsidP="004D1703">
      <w:pPr>
        <w:autoSpaceDE w:val="0"/>
        <w:autoSpaceDN w:val="0"/>
        <w:adjustRightInd w:val="0"/>
        <w:spacing w:line="276" w:lineRule="auto"/>
        <w:ind w:right="49"/>
        <w:jc w:val="both"/>
        <w:rPr>
          <w:rFonts w:ascii="Garamond" w:eastAsia="FranklinGothicBook" w:hAnsi="Garamond"/>
          <w:sz w:val="22"/>
          <w:szCs w:val="22"/>
        </w:rPr>
      </w:pPr>
      <w:r w:rsidRPr="00B526FD">
        <w:rPr>
          <w:rFonts w:ascii="Garamond" w:eastAsia="FranklinGothicBook" w:hAnsi="Garamond"/>
          <w:sz w:val="22"/>
          <w:szCs w:val="22"/>
        </w:rPr>
        <w:t xml:space="preserve">Corresponde al tramo del canal que conduce el agua desde el Embalse Piedras hasta el rio Cabuyo con una longitud de aproximadamente 21 kilómetros. </w:t>
      </w:r>
      <w:r w:rsidR="00850C6B" w:rsidRPr="00B526FD">
        <w:rPr>
          <w:rFonts w:ascii="Garamond" w:eastAsia="FranklinGothicBook" w:hAnsi="Garamond"/>
          <w:sz w:val="22"/>
          <w:szCs w:val="22"/>
        </w:rPr>
        <w:t>Actualmente e</w:t>
      </w:r>
      <w:r w:rsidRPr="00B526FD">
        <w:rPr>
          <w:rFonts w:ascii="Garamond" w:eastAsia="FranklinGothicBook" w:hAnsi="Garamond"/>
          <w:sz w:val="22"/>
          <w:szCs w:val="22"/>
        </w:rPr>
        <w:t>ste tramo está construido con una sección transversal en tierra y con una capacidad de conducción de aproximadamente 15 m</w:t>
      </w:r>
      <w:r w:rsidRPr="00B526FD">
        <w:rPr>
          <w:rFonts w:ascii="Garamond" w:eastAsia="FranklinGothicBook" w:hAnsi="Garamond"/>
          <w:sz w:val="22"/>
          <w:szCs w:val="22"/>
          <w:vertAlign w:val="superscript"/>
        </w:rPr>
        <w:t>3</w:t>
      </w:r>
      <w:r w:rsidRPr="00B526FD">
        <w:rPr>
          <w:rFonts w:ascii="Garamond" w:eastAsia="FranklinGothicBook" w:hAnsi="Garamond"/>
          <w:sz w:val="22"/>
          <w:szCs w:val="22"/>
        </w:rPr>
        <w:t>/s.</w:t>
      </w:r>
    </w:p>
    <w:p w14:paraId="62486C05" w14:textId="77777777" w:rsidR="00C345BF" w:rsidRPr="00B526FD" w:rsidRDefault="00C345BF" w:rsidP="004D1703">
      <w:pPr>
        <w:autoSpaceDE w:val="0"/>
        <w:autoSpaceDN w:val="0"/>
        <w:adjustRightInd w:val="0"/>
        <w:spacing w:line="276" w:lineRule="auto"/>
        <w:ind w:right="49"/>
        <w:jc w:val="both"/>
        <w:rPr>
          <w:rFonts w:ascii="Garamond" w:eastAsia="FranklinGothicBook" w:hAnsi="Garamond"/>
          <w:sz w:val="22"/>
          <w:szCs w:val="22"/>
        </w:rPr>
      </w:pPr>
    </w:p>
    <w:p w14:paraId="3EDC1A4E" w14:textId="4C6115B3" w:rsidR="00DE1DB5" w:rsidRPr="00B526FD" w:rsidRDefault="00DE1DB5" w:rsidP="004D1703">
      <w:pPr>
        <w:autoSpaceDE w:val="0"/>
        <w:autoSpaceDN w:val="0"/>
        <w:adjustRightInd w:val="0"/>
        <w:spacing w:line="276" w:lineRule="auto"/>
        <w:ind w:right="49"/>
        <w:jc w:val="both"/>
        <w:rPr>
          <w:rFonts w:ascii="Garamond" w:eastAsia="FranklinGothicBook" w:hAnsi="Garamond"/>
          <w:sz w:val="22"/>
          <w:szCs w:val="22"/>
        </w:rPr>
      </w:pPr>
      <w:r w:rsidRPr="00B526FD">
        <w:rPr>
          <w:rFonts w:ascii="Garamond" w:eastAsia="FranklinGothicBook" w:hAnsi="Garamond"/>
          <w:sz w:val="22"/>
          <w:szCs w:val="22"/>
        </w:rPr>
        <w:t xml:space="preserve">El Tramo II del </w:t>
      </w:r>
      <w:r w:rsidR="00C345BF" w:rsidRPr="00B526FD">
        <w:rPr>
          <w:rFonts w:ascii="Garamond" w:eastAsia="FranklinGothicBook" w:hAnsi="Garamond"/>
          <w:sz w:val="22"/>
          <w:szCs w:val="22"/>
        </w:rPr>
        <w:t xml:space="preserve">Canal Oeste </w:t>
      </w:r>
      <w:r w:rsidRPr="00B526FD">
        <w:rPr>
          <w:rFonts w:ascii="Garamond" w:eastAsia="FranklinGothicBook" w:hAnsi="Garamond"/>
          <w:sz w:val="22"/>
          <w:szCs w:val="22"/>
        </w:rPr>
        <w:t xml:space="preserve">deberá contar </w:t>
      </w:r>
      <w:r w:rsidR="00C345BF" w:rsidRPr="00B526FD">
        <w:rPr>
          <w:rFonts w:ascii="Garamond" w:eastAsia="FranklinGothicBook" w:hAnsi="Garamond"/>
          <w:sz w:val="22"/>
          <w:szCs w:val="22"/>
        </w:rPr>
        <w:t>con una sección transversal capaz de conducir 45 m3/s, los cuales, consideran los 20 m3/s se llevarán a la margen derecha del rio Tempisque y 25 m3/s para suplir las necesidades de las áreas puestas b</w:t>
      </w:r>
      <w:r w:rsidR="004D1703">
        <w:rPr>
          <w:rFonts w:ascii="Garamond" w:eastAsia="FranklinGothicBook" w:hAnsi="Garamond"/>
          <w:sz w:val="22"/>
          <w:szCs w:val="22"/>
        </w:rPr>
        <w:t>ajo riego en el marco del DRAT.</w:t>
      </w:r>
    </w:p>
    <w:p w14:paraId="4B99056E" w14:textId="0BF30207" w:rsidR="00C345BF" w:rsidRPr="00B526FD" w:rsidRDefault="00C345BF" w:rsidP="004D1703">
      <w:pPr>
        <w:pStyle w:val="Prrafodelista"/>
        <w:numPr>
          <w:ilvl w:val="0"/>
          <w:numId w:val="10"/>
        </w:numPr>
        <w:spacing w:before="240" w:after="240" w:line="276" w:lineRule="auto"/>
        <w:rPr>
          <w:rFonts w:ascii="Garamond" w:eastAsiaTheme="minorEastAsia" w:hAnsi="Garamond" w:cstheme="minorBidi"/>
          <w:b/>
          <w:bCs/>
        </w:rPr>
      </w:pPr>
      <w:r w:rsidRPr="00B526FD">
        <w:rPr>
          <w:rFonts w:ascii="Garamond" w:eastAsia="FranklinGothicBook" w:hAnsi="Garamond"/>
          <w:b/>
          <w:bCs/>
        </w:rPr>
        <w:t>Canal Oeste Tramo III</w:t>
      </w:r>
    </w:p>
    <w:p w14:paraId="2DC91321" w14:textId="28741909" w:rsidR="00C345BF" w:rsidRPr="00B526FD" w:rsidRDefault="00850C6B" w:rsidP="004D1703">
      <w:pPr>
        <w:autoSpaceDE w:val="0"/>
        <w:autoSpaceDN w:val="0"/>
        <w:adjustRightInd w:val="0"/>
        <w:spacing w:line="276" w:lineRule="auto"/>
        <w:jc w:val="both"/>
        <w:rPr>
          <w:rFonts w:ascii="Garamond" w:eastAsia="FranklinGothicBook" w:hAnsi="Garamond"/>
          <w:sz w:val="22"/>
          <w:szCs w:val="22"/>
        </w:rPr>
      </w:pPr>
      <w:r w:rsidRPr="00B526FD">
        <w:rPr>
          <w:rFonts w:ascii="Garamond" w:eastAsia="FranklinGothicBook" w:hAnsi="Garamond"/>
          <w:sz w:val="22"/>
          <w:szCs w:val="22"/>
        </w:rPr>
        <w:t xml:space="preserve">Corresponde al tramo </w:t>
      </w:r>
      <w:r w:rsidR="00C345BF" w:rsidRPr="00B526FD">
        <w:rPr>
          <w:rFonts w:ascii="Garamond" w:eastAsia="FranklinGothicBook" w:hAnsi="Garamond"/>
          <w:sz w:val="22"/>
          <w:szCs w:val="22"/>
        </w:rPr>
        <w:t>del canal que va desde el rio Cabuyo hasta el rio Tempisque con una longitud aproximada de 35 kilómetros y una sección transversal con capacidad de conducir los 20 m</w:t>
      </w:r>
      <w:r w:rsidR="00C345BF" w:rsidRPr="00B526FD">
        <w:rPr>
          <w:rFonts w:ascii="Garamond" w:eastAsia="FranklinGothicBook" w:hAnsi="Garamond"/>
          <w:sz w:val="22"/>
          <w:szCs w:val="22"/>
          <w:vertAlign w:val="superscript"/>
        </w:rPr>
        <w:t>3</w:t>
      </w:r>
      <w:r w:rsidR="00C345BF" w:rsidRPr="00B526FD">
        <w:rPr>
          <w:rFonts w:ascii="Garamond" w:eastAsia="FranklinGothicBook" w:hAnsi="Garamond"/>
          <w:sz w:val="22"/>
          <w:szCs w:val="22"/>
        </w:rPr>
        <w:t>/s para ser utilizados en la margen derecha del rio Tempisque. Se estima que el agua podrá ser colocada en la margen derecha del rio Tempisque a una elevación aproximada a los 21,5 msnm, en las cercanías de la comunidad de Palmira, Cantón de Carrillo.</w:t>
      </w:r>
    </w:p>
    <w:p w14:paraId="12C68298" w14:textId="77777777" w:rsidR="00B90595" w:rsidRPr="00B526FD" w:rsidRDefault="00B90595" w:rsidP="004D1703">
      <w:pPr>
        <w:pStyle w:val="Prrafodelista"/>
        <w:numPr>
          <w:ilvl w:val="0"/>
          <w:numId w:val="10"/>
        </w:numPr>
        <w:spacing w:before="240" w:after="240" w:line="276" w:lineRule="auto"/>
        <w:rPr>
          <w:rFonts w:ascii="Garamond" w:eastAsiaTheme="minorEastAsia" w:hAnsi="Garamond" w:cstheme="minorBidi"/>
          <w:b/>
          <w:bCs/>
        </w:rPr>
      </w:pPr>
      <w:r w:rsidRPr="00B526FD">
        <w:rPr>
          <w:rFonts w:ascii="Garamond" w:eastAsia="FranklinGothicBook" w:hAnsi="Garamond"/>
          <w:b/>
          <w:bCs/>
        </w:rPr>
        <w:t>Red de la Margen Derecha del río Tempisque</w:t>
      </w:r>
    </w:p>
    <w:p w14:paraId="14FA19B9" w14:textId="6889569E" w:rsidR="00B90595" w:rsidRPr="00B526FD" w:rsidRDefault="00B90595" w:rsidP="004D1703">
      <w:pPr>
        <w:autoSpaceDE w:val="0"/>
        <w:autoSpaceDN w:val="0"/>
        <w:adjustRightInd w:val="0"/>
        <w:spacing w:line="276" w:lineRule="auto"/>
        <w:jc w:val="both"/>
        <w:rPr>
          <w:rFonts w:ascii="Garamond" w:eastAsia="FranklinGothicBook" w:hAnsi="Garamond"/>
          <w:sz w:val="22"/>
          <w:szCs w:val="22"/>
        </w:rPr>
      </w:pPr>
      <w:r w:rsidRPr="00B526FD">
        <w:rPr>
          <w:rFonts w:ascii="Garamond" w:eastAsia="FranklinGothicBook" w:hAnsi="Garamond"/>
          <w:sz w:val="22"/>
          <w:szCs w:val="22"/>
        </w:rPr>
        <w:t>Con el Canal Oeste Tramo III se conduce el agua (20 m</w:t>
      </w:r>
      <w:r w:rsidRPr="00B526FD">
        <w:rPr>
          <w:rFonts w:ascii="Garamond" w:eastAsia="FranklinGothicBook" w:hAnsi="Garamond"/>
          <w:sz w:val="22"/>
          <w:szCs w:val="22"/>
          <w:vertAlign w:val="superscript"/>
        </w:rPr>
        <w:t>3</w:t>
      </w:r>
      <w:r w:rsidRPr="00B526FD">
        <w:rPr>
          <w:rFonts w:ascii="Garamond" w:eastAsia="FranklinGothicBook" w:hAnsi="Garamond"/>
          <w:sz w:val="22"/>
          <w:szCs w:val="22"/>
        </w:rPr>
        <w:t>/s) hasta la margen derecha del rio Tempisque. A partir de aquí se establecerá la red de conducción y distribución del agua hasta las propiedades de los usuarios de riego ubicadas en los Cantones Nicoya, Santa Cruz y Carrillo, los sitios de entrega para agua potable, y para los desarrollos turísticos, conforme con la asignación de agua definida por medio de los mecanismos de distribución establecidos en el Estudio de Factibilidad.</w:t>
      </w:r>
    </w:p>
    <w:p w14:paraId="204F328B" w14:textId="748C4997" w:rsidR="00254E1A" w:rsidRPr="00B526FD" w:rsidRDefault="00254E1A" w:rsidP="00B526FD">
      <w:pPr>
        <w:autoSpaceDE w:val="0"/>
        <w:autoSpaceDN w:val="0"/>
        <w:adjustRightInd w:val="0"/>
        <w:jc w:val="both"/>
        <w:rPr>
          <w:rFonts w:ascii="Garamond" w:eastAsia="FranklinGothicBook" w:hAnsi="Garamond"/>
          <w:sz w:val="22"/>
          <w:szCs w:val="22"/>
        </w:rPr>
      </w:pPr>
    </w:p>
    <w:p w14:paraId="648CB4C9" w14:textId="52B479D2" w:rsidR="009B2746" w:rsidRPr="00B526FD" w:rsidRDefault="009B2746" w:rsidP="00B526FD">
      <w:pPr>
        <w:pStyle w:val="Descripcin"/>
        <w:spacing w:after="0"/>
        <w:jc w:val="center"/>
        <w:rPr>
          <w:rFonts w:ascii="Garamond" w:eastAsia="Times New Roman" w:hAnsi="Garamond" w:cs="Times New Roman"/>
          <w:i w:val="0"/>
          <w:iCs w:val="0"/>
          <w:color w:val="auto"/>
          <w:sz w:val="22"/>
          <w:szCs w:val="22"/>
          <w:lang w:eastAsia="es-CR"/>
        </w:rPr>
      </w:pPr>
      <w:bookmarkStart w:id="20" w:name="_Toc89240369"/>
      <w:r w:rsidRPr="004D1703">
        <w:rPr>
          <w:rFonts w:ascii="Garamond" w:eastAsia="Times New Roman" w:hAnsi="Garamond" w:cs="Times New Roman"/>
          <w:b/>
          <w:i w:val="0"/>
          <w:iCs w:val="0"/>
          <w:color w:val="auto"/>
          <w:sz w:val="22"/>
          <w:szCs w:val="22"/>
          <w:lang w:eastAsia="es-CR"/>
        </w:rPr>
        <w:t xml:space="preserve">Ilustración </w:t>
      </w:r>
      <w:r w:rsidR="004D1703">
        <w:rPr>
          <w:rFonts w:ascii="Garamond" w:eastAsia="Times New Roman" w:hAnsi="Garamond" w:cs="Times New Roman"/>
          <w:b/>
          <w:i w:val="0"/>
          <w:iCs w:val="0"/>
          <w:color w:val="auto"/>
          <w:sz w:val="22"/>
          <w:szCs w:val="22"/>
          <w:lang w:eastAsia="es-CR"/>
        </w:rPr>
        <w:t>3</w:t>
      </w:r>
      <w:r w:rsidRPr="004D1703">
        <w:rPr>
          <w:rFonts w:ascii="Garamond" w:eastAsia="Times New Roman" w:hAnsi="Garamond" w:cs="Times New Roman"/>
          <w:b/>
          <w:i w:val="0"/>
          <w:iCs w:val="0"/>
          <w:color w:val="auto"/>
          <w:sz w:val="22"/>
          <w:szCs w:val="22"/>
          <w:lang w:eastAsia="es-CR"/>
        </w:rPr>
        <w:t>.</w:t>
      </w:r>
      <w:r w:rsidRPr="00B526FD">
        <w:rPr>
          <w:rFonts w:ascii="Garamond" w:eastAsia="Times New Roman" w:hAnsi="Garamond" w:cs="Times New Roman"/>
          <w:i w:val="0"/>
          <w:iCs w:val="0"/>
          <w:color w:val="auto"/>
          <w:sz w:val="22"/>
          <w:szCs w:val="22"/>
          <w:lang w:eastAsia="es-CR"/>
        </w:rPr>
        <w:t xml:space="preserve"> Mapa de ubicación Proyecto PAACUME</w:t>
      </w:r>
      <w:bookmarkEnd w:id="20"/>
    </w:p>
    <w:p w14:paraId="3461D779" w14:textId="77777777" w:rsidR="009B2746" w:rsidRPr="00B526FD" w:rsidRDefault="009B2746" w:rsidP="00B526FD">
      <w:pPr>
        <w:autoSpaceDE w:val="0"/>
        <w:autoSpaceDN w:val="0"/>
        <w:adjustRightInd w:val="0"/>
        <w:jc w:val="both"/>
        <w:rPr>
          <w:rFonts w:ascii="Garamond" w:eastAsia="FranklinGothicBook" w:hAnsi="Garamond" w:cstheme="minorHAnsi"/>
          <w:sz w:val="22"/>
          <w:szCs w:val="22"/>
        </w:rPr>
      </w:pPr>
    </w:p>
    <w:p w14:paraId="3CF2D8B6" w14:textId="585C758B" w:rsidR="00BC03C1" w:rsidRPr="00B526FD" w:rsidRDefault="00D94507" w:rsidP="00B526FD">
      <w:pPr>
        <w:autoSpaceDE w:val="0"/>
        <w:autoSpaceDN w:val="0"/>
        <w:adjustRightInd w:val="0"/>
        <w:jc w:val="center"/>
        <w:rPr>
          <w:rFonts w:ascii="Garamond" w:eastAsia="FranklinGothicBook" w:hAnsi="Garamond" w:cstheme="minorHAnsi"/>
          <w:sz w:val="22"/>
          <w:szCs w:val="22"/>
        </w:rPr>
      </w:pPr>
      <w:r w:rsidRPr="00B526FD">
        <w:rPr>
          <w:rFonts w:ascii="Garamond" w:eastAsia="FranklinGothicBook" w:hAnsi="Garamond" w:cstheme="minorHAnsi"/>
          <w:noProof/>
          <w:sz w:val="22"/>
          <w:szCs w:val="22"/>
        </w:rPr>
        <w:drawing>
          <wp:inline distT="0" distB="0" distL="0" distR="0" wp14:anchorId="6E164570" wp14:editId="0640593A">
            <wp:extent cx="4198984" cy="5296359"/>
            <wp:effectExtent l="19050" t="19050" r="11430"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98984" cy="5296359"/>
                    </a:xfrm>
                    <a:prstGeom prst="rect">
                      <a:avLst/>
                    </a:prstGeom>
                    <a:ln>
                      <a:solidFill>
                        <a:schemeClr val="tx1"/>
                      </a:solidFill>
                    </a:ln>
                  </pic:spPr>
                </pic:pic>
              </a:graphicData>
            </a:graphic>
          </wp:inline>
        </w:drawing>
      </w:r>
    </w:p>
    <w:p w14:paraId="536FCBFC" w14:textId="77777777" w:rsidR="009B2746" w:rsidRPr="004D1703" w:rsidRDefault="009B2746" w:rsidP="00B526FD">
      <w:pPr>
        <w:autoSpaceDE w:val="0"/>
        <w:autoSpaceDN w:val="0"/>
        <w:adjustRightInd w:val="0"/>
        <w:jc w:val="center"/>
        <w:rPr>
          <w:rFonts w:ascii="Garamond" w:hAnsi="Garamond"/>
          <w:iCs/>
          <w:sz w:val="18"/>
          <w:szCs w:val="22"/>
        </w:rPr>
      </w:pPr>
      <w:r w:rsidRPr="004D1703">
        <w:rPr>
          <w:rFonts w:ascii="Garamond" w:hAnsi="Garamond"/>
          <w:b/>
          <w:iCs/>
          <w:sz w:val="18"/>
          <w:szCs w:val="22"/>
        </w:rPr>
        <w:t>Fuente:</w:t>
      </w:r>
      <w:r w:rsidRPr="004D1703">
        <w:rPr>
          <w:rFonts w:ascii="Garamond" w:hAnsi="Garamond"/>
          <w:iCs/>
          <w:sz w:val="18"/>
          <w:szCs w:val="22"/>
        </w:rPr>
        <w:t xml:space="preserve"> SENARA.</w:t>
      </w:r>
    </w:p>
    <w:p w14:paraId="0FB78278" w14:textId="77777777" w:rsidR="009B2746" w:rsidRPr="00B526FD" w:rsidRDefault="009B2746" w:rsidP="00B526FD">
      <w:pPr>
        <w:autoSpaceDE w:val="0"/>
        <w:autoSpaceDN w:val="0"/>
        <w:adjustRightInd w:val="0"/>
        <w:jc w:val="center"/>
        <w:rPr>
          <w:rFonts w:ascii="Garamond" w:eastAsia="FranklinGothicBook" w:hAnsi="Garamond" w:cstheme="minorHAnsi"/>
          <w:sz w:val="22"/>
          <w:szCs w:val="22"/>
        </w:rPr>
      </w:pPr>
    </w:p>
    <w:p w14:paraId="292E685E" w14:textId="1610AEDE" w:rsidR="000B06CE" w:rsidRPr="00B526FD" w:rsidRDefault="000B06CE" w:rsidP="004D1703">
      <w:pPr>
        <w:autoSpaceDE w:val="0"/>
        <w:autoSpaceDN w:val="0"/>
        <w:adjustRightInd w:val="0"/>
        <w:spacing w:line="276" w:lineRule="auto"/>
        <w:jc w:val="both"/>
        <w:rPr>
          <w:rFonts w:ascii="Garamond" w:eastAsia="FranklinGothicBook" w:hAnsi="Garamond"/>
          <w:sz w:val="22"/>
          <w:szCs w:val="22"/>
        </w:rPr>
      </w:pPr>
      <w:r w:rsidRPr="00B526FD">
        <w:rPr>
          <w:rFonts w:ascii="Garamond" w:eastAsia="FranklinGothicBook" w:hAnsi="Garamond"/>
          <w:sz w:val="22"/>
          <w:szCs w:val="22"/>
        </w:rPr>
        <w:t xml:space="preserve">La red de distribución considera la construcción de canales abiertos, tuberías de conducción por gravedad, sistemas de bombeo y redes de tuberías presurizadas, para la conducción y distribución a los puntos de entrega para agua potable y zonas turísticas, conforme con las condiciones topográficas de los sitios establecidos. En total esta red tiene una longitud de aproximada de </w:t>
      </w:r>
      <w:r w:rsidR="009B2746" w:rsidRPr="00B526FD">
        <w:rPr>
          <w:rFonts w:ascii="Garamond" w:eastAsia="FranklinGothicBook" w:hAnsi="Garamond"/>
          <w:sz w:val="22"/>
          <w:szCs w:val="22"/>
        </w:rPr>
        <w:t>280</w:t>
      </w:r>
      <w:r w:rsidRPr="00B526FD">
        <w:rPr>
          <w:rFonts w:ascii="Garamond" w:eastAsia="FranklinGothicBook" w:hAnsi="Garamond"/>
          <w:sz w:val="22"/>
          <w:szCs w:val="22"/>
        </w:rPr>
        <w:t xml:space="preserve"> km</w:t>
      </w:r>
      <w:r w:rsidR="00002365" w:rsidRPr="00B526FD">
        <w:rPr>
          <w:rFonts w:ascii="Garamond" w:eastAsia="FranklinGothicBook" w:hAnsi="Garamond"/>
          <w:sz w:val="22"/>
          <w:szCs w:val="22"/>
        </w:rPr>
        <w:t xml:space="preserve"> lineales</w:t>
      </w:r>
      <w:r w:rsidRPr="00B526FD">
        <w:rPr>
          <w:rFonts w:ascii="Garamond" w:eastAsia="FranklinGothicBook" w:hAnsi="Garamond"/>
          <w:sz w:val="22"/>
          <w:szCs w:val="22"/>
        </w:rPr>
        <w:t>.</w:t>
      </w:r>
    </w:p>
    <w:p w14:paraId="22551163" w14:textId="3488CF18" w:rsidR="004D1703" w:rsidRPr="00B526FD" w:rsidRDefault="000B06CE" w:rsidP="004D1703">
      <w:pPr>
        <w:spacing w:before="120" w:line="276" w:lineRule="auto"/>
        <w:jc w:val="both"/>
        <w:rPr>
          <w:rFonts w:ascii="Garamond" w:eastAsia="FranklinGothicBook" w:hAnsi="Garamond"/>
          <w:sz w:val="22"/>
          <w:szCs w:val="22"/>
        </w:rPr>
      </w:pPr>
      <w:r w:rsidRPr="00B526FD">
        <w:rPr>
          <w:rFonts w:ascii="Garamond" w:eastAsia="FranklinGothicBook" w:hAnsi="Garamond"/>
          <w:sz w:val="22"/>
          <w:szCs w:val="22"/>
        </w:rPr>
        <w:t xml:space="preserve">El SENARA cuenta con topografía </w:t>
      </w:r>
      <w:proofErr w:type="spellStart"/>
      <w:r w:rsidRPr="00B526FD">
        <w:rPr>
          <w:rFonts w:ascii="Garamond" w:eastAsia="FranklinGothicBook" w:hAnsi="Garamond"/>
          <w:sz w:val="22"/>
          <w:szCs w:val="22"/>
        </w:rPr>
        <w:t>LiDAR</w:t>
      </w:r>
      <w:proofErr w:type="spellEnd"/>
      <w:r w:rsidRPr="00B526FD">
        <w:rPr>
          <w:rFonts w:ascii="Garamond" w:eastAsia="FranklinGothicBook" w:hAnsi="Garamond"/>
          <w:sz w:val="22"/>
          <w:szCs w:val="22"/>
        </w:rPr>
        <w:t xml:space="preserve"> de toda el área potencial regable y de las rutas de conducción a presión. </w:t>
      </w:r>
    </w:p>
    <w:p w14:paraId="1FC39945" w14:textId="1AC824E7" w:rsidR="00F53A6D" w:rsidRPr="00B526FD" w:rsidRDefault="00C95A08" w:rsidP="004D1703">
      <w:pPr>
        <w:autoSpaceDE w:val="0"/>
        <w:autoSpaceDN w:val="0"/>
        <w:adjustRightInd w:val="0"/>
        <w:spacing w:line="276" w:lineRule="auto"/>
        <w:jc w:val="both"/>
        <w:rPr>
          <w:rFonts w:ascii="Garamond" w:eastAsia="FranklinGothicBook" w:hAnsi="Garamond"/>
          <w:sz w:val="22"/>
          <w:szCs w:val="22"/>
        </w:rPr>
      </w:pPr>
      <w:r w:rsidRPr="00B526FD">
        <w:rPr>
          <w:rFonts w:ascii="Garamond" w:eastAsia="FranklinGothicBook" w:hAnsi="Garamond"/>
          <w:sz w:val="22"/>
          <w:szCs w:val="22"/>
        </w:rPr>
        <w:t xml:space="preserve">Lo que se desea con esta consultoría, es realizar una revisión general del diseño hidráulico disponible y </w:t>
      </w:r>
      <w:r w:rsidR="00771488" w:rsidRPr="00B526FD">
        <w:rPr>
          <w:rFonts w:ascii="Garamond" w:eastAsia="FranklinGothicBook" w:hAnsi="Garamond"/>
          <w:sz w:val="22"/>
          <w:szCs w:val="22"/>
        </w:rPr>
        <w:t>optimizar</w:t>
      </w:r>
      <w:r w:rsidRPr="00B526FD">
        <w:rPr>
          <w:rFonts w:ascii="Garamond" w:eastAsia="FranklinGothicBook" w:hAnsi="Garamond"/>
          <w:sz w:val="22"/>
          <w:szCs w:val="22"/>
        </w:rPr>
        <w:t xml:space="preserve"> los diseños estructurales, para luego determinar con detalle las cantidades de obra y los costos de inversión. Se espera contar con la entrega de los modelos optimizados durante el primer semestre de la ejecución del contrato.</w:t>
      </w:r>
    </w:p>
    <w:p w14:paraId="4EAB55FB" w14:textId="77777777" w:rsidR="00636D24" w:rsidRPr="00B526FD" w:rsidRDefault="00636D24" w:rsidP="004D1703">
      <w:pPr>
        <w:spacing w:line="276" w:lineRule="auto"/>
        <w:jc w:val="both"/>
        <w:rPr>
          <w:rFonts w:ascii="Garamond" w:hAnsi="Garamond"/>
          <w:b/>
          <w:bCs/>
          <w:sz w:val="22"/>
          <w:szCs w:val="22"/>
        </w:rPr>
      </w:pPr>
    </w:p>
    <w:p w14:paraId="189F3658" w14:textId="6F9E0934" w:rsidR="002A6633" w:rsidRPr="00B526FD" w:rsidRDefault="16F9E10B" w:rsidP="004D1703">
      <w:pPr>
        <w:pStyle w:val="Prrafodelista"/>
        <w:numPr>
          <w:ilvl w:val="2"/>
          <w:numId w:val="42"/>
        </w:numPr>
        <w:spacing w:before="120" w:after="240" w:line="276" w:lineRule="auto"/>
        <w:jc w:val="both"/>
        <w:rPr>
          <w:rFonts w:ascii="Garamond" w:hAnsi="Garamond"/>
          <w:b/>
          <w:bCs/>
        </w:rPr>
      </w:pPr>
      <w:r w:rsidRPr="00B526FD">
        <w:rPr>
          <w:rFonts w:ascii="Garamond" w:eastAsiaTheme="majorEastAsia" w:hAnsi="Garamond" w:cstheme="majorBidi"/>
          <w:b/>
          <w:bCs/>
          <w:caps/>
          <w:lang w:eastAsia="en-US"/>
        </w:rPr>
        <w:t xml:space="preserve"> </w:t>
      </w:r>
      <w:r w:rsidR="21407E3E" w:rsidRPr="00B526FD">
        <w:rPr>
          <w:rFonts w:ascii="Garamond" w:eastAsiaTheme="majorEastAsia" w:hAnsi="Garamond"/>
          <w:b/>
          <w:bCs/>
          <w:caps/>
          <w:lang w:eastAsia="en-US"/>
        </w:rPr>
        <w:t xml:space="preserve">Especificaciones técnicas </w:t>
      </w:r>
    </w:p>
    <w:p w14:paraId="439DAD84" w14:textId="1E0E5E9E" w:rsidR="00254E1A" w:rsidRPr="00B526FD" w:rsidRDefault="002208E4" w:rsidP="004D1703">
      <w:pPr>
        <w:spacing w:before="120" w:line="276" w:lineRule="auto"/>
        <w:jc w:val="both"/>
        <w:rPr>
          <w:rFonts w:ascii="Garamond" w:eastAsia="FranklinGothicBook" w:hAnsi="Garamond"/>
          <w:sz w:val="22"/>
          <w:szCs w:val="22"/>
        </w:rPr>
      </w:pPr>
      <w:r w:rsidRPr="00B526FD">
        <w:rPr>
          <w:rFonts w:ascii="Garamond" w:eastAsia="FranklinGothicBook" w:hAnsi="Garamond"/>
          <w:sz w:val="22"/>
          <w:szCs w:val="22"/>
        </w:rPr>
        <w:t xml:space="preserve">A partir de los diseños desarrollados en el Estudio de Factibilidad, y con los insumos aportados con el levantamiento </w:t>
      </w:r>
      <w:proofErr w:type="spellStart"/>
      <w:r w:rsidRPr="00B526FD">
        <w:rPr>
          <w:rFonts w:ascii="Garamond" w:eastAsia="FranklinGothicBook" w:hAnsi="Garamond"/>
          <w:sz w:val="22"/>
          <w:szCs w:val="22"/>
        </w:rPr>
        <w:t>LiDAR</w:t>
      </w:r>
      <w:proofErr w:type="spellEnd"/>
      <w:r w:rsidRPr="00B526FD">
        <w:rPr>
          <w:rFonts w:ascii="Garamond" w:eastAsia="FranklinGothicBook" w:hAnsi="Garamond"/>
          <w:sz w:val="22"/>
          <w:szCs w:val="22"/>
        </w:rPr>
        <w:t xml:space="preserve">, realizado en el año 2021, para toda el área de la RDMD, se plantea la optimización de los diseños hidráulicos, </w:t>
      </w:r>
      <w:r w:rsidR="3D979566" w:rsidRPr="00B526FD">
        <w:rPr>
          <w:rFonts w:ascii="Garamond" w:eastAsia="FranklinGothicBook" w:hAnsi="Garamond"/>
          <w:sz w:val="22"/>
          <w:szCs w:val="22"/>
        </w:rPr>
        <w:t xml:space="preserve">diseños estructurales, diseño hidrológico </w:t>
      </w:r>
      <w:r w:rsidRPr="00B526FD">
        <w:rPr>
          <w:rFonts w:ascii="Garamond" w:eastAsia="FranklinGothicBook" w:hAnsi="Garamond"/>
          <w:sz w:val="22"/>
          <w:szCs w:val="22"/>
        </w:rPr>
        <w:t>y generación de planos en 3D.</w:t>
      </w:r>
    </w:p>
    <w:p w14:paraId="5F92CD3B" w14:textId="77777777" w:rsidR="0016714B" w:rsidRPr="00B526FD" w:rsidRDefault="3273946E" w:rsidP="004D1703">
      <w:pPr>
        <w:pStyle w:val="Prrafodelista"/>
        <w:numPr>
          <w:ilvl w:val="0"/>
          <w:numId w:val="3"/>
        </w:numPr>
        <w:spacing w:before="120" w:after="240" w:line="276" w:lineRule="auto"/>
        <w:jc w:val="both"/>
        <w:rPr>
          <w:rFonts w:ascii="Garamond" w:eastAsiaTheme="minorEastAsia" w:hAnsi="Garamond" w:cstheme="minorBidi"/>
          <w:b/>
          <w:bCs/>
        </w:rPr>
      </w:pPr>
      <w:r w:rsidRPr="00B526FD">
        <w:rPr>
          <w:rFonts w:ascii="Garamond" w:eastAsia="FranklinGothicBook" w:hAnsi="Garamond"/>
          <w:b/>
          <w:bCs/>
        </w:rPr>
        <w:t>Diseño Hidráulico:</w:t>
      </w:r>
    </w:p>
    <w:p w14:paraId="1164186B" w14:textId="77777777" w:rsidR="00131236" w:rsidRPr="00B526FD" w:rsidRDefault="00131236" w:rsidP="004D1703">
      <w:pPr>
        <w:spacing w:before="120" w:line="276" w:lineRule="auto"/>
        <w:jc w:val="both"/>
        <w:rPr>
          <w:rFonts w:ascii="Garamond" w:eastAsia="FranklinGothicBook" w:hAnsi="Garamond"/>
          <w:sz w:val="22"/>
          <w:szCs w:val="22"/>
          <w:lang w:val="es-ES"/>
        </w:rPr>
      </w:pPr>
      <w:r w:rsidRPr="00B526FD">
        <w:rPr>
          <w:rFonts w:ascii="Garamond" w:eastAsia="FranklinGothicBook" w:hAnsi="Garamond"/>
          <w:sz w:val="22"/>
          <w:szCs w:val="22"/>
          <w:lang w:val="es-ES"/>
        </w:rPr>
        <w:t>El dimensionamiento de los canales y las tuberías que se presentaron en la fa</w:t>
      </w:r>
      <w:r w:rsidR="00D5655C" w:rsidRPr="00B526FD">
        <w:rPr>
          <w:rFonts w:ascii="Garamond" w:eastAsia="FranklinGothicBook" w:hAnsi="Garamond"/>
          <w:sz w:val="22"/>
          <w:szCs w:val="22"/>
          <w:lang w:val="es-ES"/>
        </w:rPr>
        <w:t>ctibilidad, deben ser revisados y optimizados</w:t>
      </w:r>
      <w:r w:rsidRPr="00B526FD">
        <w:rPr>
          <w:rFonts w:ascii="Garamond" w:eastAsia="FranklinGothicBook" w:hAnsi="Garamond"/>
          <w:sz w:val="22"/>
          <w:szCs w:val="22"/>
          <w:lang w:val="es-ES"/>
        </w:rPr>
        <w:t xml:space="preserve"> manteniendo los criterios de diseño, pero adaptándolos a los modelos topográficos obtenidos con el </w:t>
      </w:r>
      <w:proofErr w:type="spellStart"/>
      <w:r w:rsidRPr="00B526FD">
        <w:rPr>
          <w:rFonts w:ascii="Garamond" w:eastAsia="FranklinGothicBook" w:hAnsi="Garamond"/>
          <w:sz w:val="22"/>
          <w:szCs w:val="22"/>
          <w:lang w:val="es-ES"/>
        </w:rPr>
        <w:t>LiDAR</w:t>
      </w:r>
      <w:proofErr w:type="spellEnd"/>
      <w:r w:rsidRPr="00B526FD">
        <w:rPr>
          <w:rFonts w:ascii="Garamond" w:eastAsia="FranklinGothicBook" w:hAnsi="Garamond"/>
          <w:sz w:val="22"/>
          <w:szCs w:val="22"/>
          <w:lang w:val="es-ES"/>
        </w:rPr>
        <w:t>.</w:t>
      </w:r>
    </w:p>
    <w:p w14:paraId="2D495972" w14:textId="36928A06" w:rsidR="00080E11" w:rsidRPr="00B526FD" w:rsidRDefault="6E2A242F" w:rsidP="004D1703">
      <w:pPr>
        <w:spacing w:before="120" w:line="276" w:lineRule="auto"/>
        <w:jc w:val="both"/>
        <w:rPr>
          <w:rFonts w:ascii="Garamond" w:eastAsia="FranklinGothicBook" w:hAnsi="Garamond"/>
          <w:sz w:val="22"/>
          <w:szCs w:val="22"/>
          <w:lang w:val="es-ES"/>
        </w:rPr>
      </w:pPr>
      <w:r w:rsidRPr="00B526FD">
        <w:rPr>
          <w:rFonts w:ascii="Garamond" w:eastAsia="FranklinGothicBook" w:hAnsi="Garamond"/>
          <w:sz w:val="22"/>
          <w:szCs w:val="22"/>
          <w:lang w:val="es-ES"/>
        </w:rPr>
        <w:t xml:space="preserve">El oferente deberá </w:t>
      </w:r>
      <w:r w:rsidR="00D5655C" w:rsidRPr="00B526FD">
        <w:rPr>
          <w:rFonts w:ascii="Garamond" w:eastAsia="FranklinGothicBook" w:hAnsi="Garamond"/>
          <w:sz w:val="22"/>
          <w:szCs w:val="22"/>
          <w:lang w:val="es-ES"/>
        </w:rPr>
        <w:t xml:space="preserve">afinar y de ser necesario replantear </w:t>
      </w:r>
      <w:r w:rsidR="00131236" w:rsidRPr="00B526FD">
        <w:rPr>
          <w:rFonts w:ascii="Garamond" w:eastAsia="FranklinGothicBook" w:hAnsi="Garamond"/>
          <w:sz w:val="22"/>
          <w:szCs w:val="22"/>
          <w:lang w:val="es-ES"/>
        </w:rPr>
        <w:t>los trazos</w:t>
      </w:r>
      <w:r w:rsidR="34EAA17C" w:rsidRPr="00B526FD">
        <w:rPr>
          <w:rFonts w:ascii="Garamond" w:eastAsia="FranklinGothicBook" w:hAnsi="Garamond"/>
          <w:sz w:val="22"/>
          <w:szCs w:val="22"/>
          <w:lang w:val="es-ES"/>
        </w:rPr>
        <w:t xml:space="preserve"> y redimensionar las secciones</w:t>
      </w:r>
      <w:r w:rsidR="00D5655C" w:rsidRPr="00B526FD">
        <w:rPr>
          <w:rFonts w:ascii="Garamond" w:eastAsia="FranklinGothicBook" w:hAnsi="Garamond"/>
          <w:sz w:val="22"/>
          <w:szCs w:val="22"/>
          <w:lang w:val="es-ES"/>
        </w:rPr>
        <w:t xml:space="preserve"> de</w:t>
      </w:r>
      <w:r w:rsidR="00131236" w:rsidRPr="00B526FD">
        <w:rPr>
          <w:rFonts w:ascii="Garamond" w:eastAsia="FranklinGothicBook" w:hAnsi="Garamond"/>
          <w:sz w:val="22"/>
          <w:szCs w:val="22"/>
          <w:lang w:val="es-ES"/>
        </w:rPr>
        <w:t xml:space="preserve"> la red de canales y tuberías de la factibilidad, hasta obtener los diseños hidráulicos definitivos, incluyendo las respectivas estructuras y </w:t>
      </w:r>
      <w:r w:rsidR="59415F4C" w:rsidRPr="00B526FD">
        <w:rPr>
          <w:rFonts w:ascii="Garamond" w:eastAsia="FranklinGothicBook" w:hAnsi="Garamond"/>
          <w:sz w:val="22"/>
          <w:szCs w:val="22"/>
          <w:lang w:val="es-ES"/>
        </w:rPr>
        <w:t xml:space="preserve">deben </w:t>
      </w:r>
      <w:r w:rsidR="00131236" w:rsidRPr="00B526FD">
        <w:rPr>
          <w:rFonts w:ascii="Garamond" w:eastAsia="FranklinGothicBook" w:hAnsi="Garamond"/>
          <w:sz w:val="22"/>
          <w:szCs w:val="22"/>
          <w:lang w:val="es-ES"/>
        </w:rPr>
        <w:t>ser validadas mediante modelación hidráulica, con el uso de herramientas digitales aprobadas por SENARA.</w:t>
      </w:r>
    </w:p>
    <w:p w14:paraId="03304AC1" w14:textId="2F25EA59" w:rsidR="00342CBE" w:rsidRPr="00B526FD" w:rsidRDefault="00342CBE" w:rsidP="004D1703">
      <w:pPr>
        <w:spacing w:before="120" w:line="276" w:lineRule="auto"/>
        <w:jc w:val="both"/>
        <w:rPr>
          <w:rFonts w:ascii="Garamond" w:eastAsia="FranklinGothicBook" w:hAnsi="Garamond"/>
          <w:sz w:val="22"/>
          <w:szCs w:val="22"/>
          <w:lang w:val="es-ES"/>
        </w:rPr>
      </w:pPr>
      <w:r w:rsidRPr="00B526FD">
        <w:rPr>
          <w:rFonts w:ascii="Garamond" w:eastAsia="FranklinGothicBook" w:hAnsi="Garamond"/>
          <w:sz w:val="22"/>
          <w:szCs w:val="22"/>
          <w:lang w:val="es-ES"/>
        </w:rPr>
        <w:t xml:space="preserve">Como parte de la optimización, se deben realizar trazos con tangentes lo más amplias posibles, de acuerdo con la topografía, y curvas horizontales de radios suaves, de acuerdo a normas de diseño de uso internacional. Las rasantes, deben tomar en cuenta la máxima eficiencia hidráulica, y deben mantener las características hidráulicas como la velocidad y los tirantes normales, dentro del régimen de flujo de agua </w:t>
      </w:r>
      <w:proofErr w:type="spellStart"/>
      <w:r w:rsidRPr="00B526FD">
        <w:rPr>
          <w:rFonts w:ascii="Garamond" w:eastAsia="FranklinGothicBook" w:hAnsi="Garamond"/>
          <w:sz w:val="22"/>
          <w:szCs w:val="22"/>
          <w:lang w:val="es-ES"/>
        </w:rPr>
        <w:t>subcritico</w:t>
      </w:r>
      <w:proofErr w:type="spellEnd"/>
      <w:r w:rsidRPr="00B526FD">
        <w:rPr>
          <w:rFonts w:ascii="Garamond" w:eastAsia="FranklinGothicBook" w:hAnsi="Garamond"/>
          <w:sz w:val="22"/>
          <w:szCs w:val="22"/>
          <w:lang w:val="es-ES"/>
        </w:rPr>
        <w:t xml:space="preserve"> y permanente a máxima capacidad de diseño. En los diseños hidráulicos se deben tener en cuenta el tipo de material del cuerpo del canal, su coeficiente de rugosidad, pendiente longitudinal del canal y taludes al </w:t>
      </w:r>
      <w:r w:rsidR="009F07DD" w:rsidRPr="00B526FD">
        <w:rPr>
          <w:rFonts w:ascii="Garamond" w:eastAsia="FranklinGothicBook" w:hAnsi="Garamond"/>
          <w:sz w:val="22"/>
          <w:szCs w:val="22"/>
          <w:lang w:val="es-ES"/>
        </w:rPr>
        <w:t>1.5:</w:t>
      </w:r>
      <w:r w:rsidRPr="00B526FD">
        <w:rPr>
          <w:rFonts w:ascii="Garamond" w:eastAsia="FranklinGothicBook" w:hAnsi="Garamond"/>
          <w:sz w:val="22"/>
          <w:szCs w:val="22"/>
          <w:lang w:val="es-ES"/>
        </w:rPr>
        <w:t xml:space="preserve"> 1. La ecuación que se debe utilizar para los diseños hidráulicos de los canales, es la universalmente conocida formula de </w:t>
      </w:r>
      <w:proofErr w:type="spellStart"/>
      <w:r w:rsidRPr="00B526FD">
        <w:rPr>
          <w:rFonts w:ascii="Garamond" w:eastAsia="FranklinGothicBook" w:hAnsi="Garamond"/>
          <w:sz w:val="22"/>
          <w:szCs w:val="22"/>
          <w:lang w:val="es-ES"/>
        </w:rPr>
        <w:t>Manning</w:t>
      </w:r>
      <w:proofErr w:type="spellEnd"/>
      <w:r w:rsidRPr="00B526FD">
        <w:rPr>
          <w:rFonts w:ascii="Garamond" w:eastAsia="FranklinGothicBook" w:hAnsi="Garamond"/>
          <w:sz w:val="22"/>
          <w:szCs w:val="22"/>
          <w:lang w:val="es-ES"/>
        </w:rPr>
        <w:t>.</w:t>
      </w:r>
    </w:p>
    <w:p w14:paraId="7BB8691B" w14:textId="1B009A77" w:rsidR="00850C6B" w:rsidRPr="00B526FD" w:rsidRDefault="00960D56" w:rsidP="004D1703">
      <w:pPr>
        <w:spacing w:before="120" w:line="276" w:lineRule="auto"/>
        <w:jc w:val="both"/>
        <w:rPr>
          <w:rFonts w:ascii="Garamond" w:eastAsia="FranklinGothicBook" w:hAnsi="Garamond"/>
          <w:sz w:val="22"/>
          <w:szCs w:val="22"/>
          <w:lang w:val="es-ES"/>
        </w:rPr>
      </w:pPr>
      <w:r w:rsidRPr="00B526FD">
        <w:rPr>
          <w:rFonts w:ascii="Garamond" w:eastAsia="FranklinGothicBook" w:hAnsi="Garamond"/>
          <w:sz w:val="22"/>
          <w:szCs w:val="22"/>
          <w:lang w:val="es-ES"/>
        </w:rPr>
        <w:t xml:space="preserve">Para las estructuras </w:t>
      </w:r>
      <w:r w:rsidR="0073223C" w:rsidRPr="00B526FD">
        <w:rPr>
          <w:rFonts w:ascii="Garamond" w:eastAsia="FranklinGothicBook" w:hAnsi="Garamond"/>
          <w:sz w:val="22"/>
          <w:szCs w:val="22"/>
          <w:lang w:val="es-ES"/>
        </w:rPr>
        <w:t>se debe</w:t>
      </w:r>
      <w:r w:rsidRPr="00B526FD">
        <w:rPr>
          <w:rFonts w:ascii="Garamond" w:eastAsia="FranklinGothicBook" w:hAnsi="Garamond"/>
          <w:sz w:val="22"/>
          <w:szCs w:val="22"/>
          <w:lang w:val="es-ES"/>
        </w:rPr>
        <w:t>n</w:t>
      </w:r>
      <w:r w:rsidR="0073223C" w:rsidRPr="00B526FD">
        <w:rPr>
          <w:rFonts w:ascii="Garamond" w:eastAsia="FranklinGothicBook" w:hAnsi="Garamond"/>
          <w:sz w:val="22"/>
          <w:szCs w:val="22"/>
          <w:lang w:val="es-ES"/>
        </w:rPr>
        <w:t xml:space="preserve"> diseñar</w:t>
      </w:r>
      <w:r w:rsidRPr="00B526FD">
        <w:rPr>
          <w:rFonts w:ascii="Garamond" w:eastAsia="FranklinGothicBook" w:hAnsi="Garamond"/>
          <w:sz w:val="22"/>
          <w:szCs w:val="22"/>
          <w:lang w:val="es-ES"/>
        </w:rPr>
        <w:t>,</w:t>
      </w:r>
      <w:r w:rsidR="0073223C" w:rsidRPr="00B526FD">
        <w:rPr>
          <w:rFonts w:ascii="Garamond" w:eastAsia="FranklinGothicBook" w:hAnsi="Garamond"/>
          <w:sz w:val="22"/>
          <w:szCs w:val="22"/>
          <w:lang w:val="es-ES"/>
        </w:rPr>
        <w:t xml:space="preserve"> la forma y dimensiones de la sección más económica</w:t>
      </w:r>
      <w:r w:rsidRPr="00B526FD">
        <w:rPr>
          <w:rFonts w:ascii="Garamond" w:eastAsia="FranklinGothicBook" w:hAnsi="Garamond"/>
          <w:sz w:val="22"/>
          <w:szCs w:val="22"/>
          <w:lang w:val="es-ES"/>
        </w:rPr>
        <w:t xml:space="preserve"> y conveniente</w:t>
      </w:r>
      <w:r w:rsidR="009F07DD" w:rsidRPr="00B526FD">
        <w:rPr>
          <w:rFonts w:ascii="Garamond" w:eastAsia="FranklinGothicBook" w:hAnsi="Garamond"/>
          <w:sz w:val="22"/>
          <w:szCs w:val="22"/>
          <w:lang w:val="es-ES"/>
        </w:rPr>
        <w:t>s</w:t>
      </w:r>
      <w:r w:rsidRPr="00B526FD">
        <w:rPr>
          <w:rFonts w:ascii="Garamond" w:eastAsia="FranklinGothicBook" w:hAnsi="Garamond"/>
          <w:sz w:val="22"/>
          <w:szCs w:val="22"/>
          <w:lang w:val="es-ES"/>
        </w:rPr>
        <w:t>, llame</w:t>
      </w:r>
      <w:r w:rsidRPr="00B526FD">
        <w:rPr>
          <w:rFonts w:ascii="Garamond" w:hAnsi="Garamond"/>
          <w:color w:val="000000" w:themeColor="text1"/>
          <w:sz w:val="22"/>
          <w:szCs w:val="22"/>
        </w:rPr>
        <w:t xml:space="preserve">se </w:t>
      </w:r>
      <w:r w:rsidRPr="00B526FD">
        <w:rPr>
          <w:rFonts w:ascii="Garamond" w:hAnsi="Garamond"/>
          <w:sz w:val="22"/>
          <w:szCs w:val="22"/>
        </w:rPr>
        <w:t>sifones invertidos, puentes, alcantarillas, represas de canal, rápidas, vertedores laterales, obras pluviales</w:t>
      </w:r>
      <w:r w:rsidR="00850C6B" w:rsidRPr="00B526FD">
        <w:rPr>
          <w:rFonts w:ascii="Garamond" w:eastAsia="FranklinGothicBook" w:hAnsi="Garamond"/>
          <w:sz w:val="22"/>
          <w:szCs w:val="22"/>
          <w:lang w:val="es-ES"/>
        </w:rPr>
        <w:t xml:space="preserve">. </w:t>
      </w:r>
      <w:r w:rsidR="00850C6B" w:rsidRPr="00B526FD">
        <w:rPr>
          <w:rFonts w:ascii="Garamond" w:hAnsi="Garamond"/>
          <w:sz w:val="22"/>
          <w:szCs w:val="22"/>
        </w:rPr>
        <w:t xml:space="preserve">Además se debe entregar memoria de cálculo del diseño hidráulico. </w:t>
      </w:r>
    </w:p>
    <w:p w14:paraId="6CF4FDE5" w14:textId="3F6408F5" w:rsidR="00AD3224" w:rsidRPr="00B526FD" w:rsidRDefault="00AD3224" w:rsidP="004D1703">
      <w:pPr>
        <w:autoSpaceDE w:val="0"/>
        <w:autoSpaceDN w:val="0"/>
        <w:adjustRightInd w:val="0"/>
        <w:spacing w:line="276" w:lineRule="auto"/>
        <w:jc w:val="both"/>
        <w:rPr>
          <w:rFonts w:ascii="Garamond" w:hAnsi="Garamond"/>
          <w:sz w:val="22"/>
          <w:szCs w:val="22"/>
        </w:rPr>
      </w:pPr>
      <w:r w:rsidRPr="00B526FD">
        <w:rPr>
          <w:rFonts w:ascii="Garamond" w:hAnsi="Garamond"/>
          <w:sz w:val="22"/>
          <w:szCs w:val="22"/>
        </w:rPr>
        <w:t>El trabajo deberá estar a cargo de un ingeniero</w:t>
      </w:r>
      <w:r w:rsidR="663B5846" w:rsidRPr="00B526FD">
        <w:rPr>
          <w:rFonts w:ascii="Garamond" w:hAnsi="Garamond"/>
          <w:sz w:val="22"/>
          <w:szCs w:val="22"/>
        </w:rPr>
        <w:t xml:space="preserve"> </w:t>
      </w:r>
      <w:r w:rsidR="00850C6B" w:rsidRPr="00B526FD">
        <w:rPr>
          <w:rFonts w:ascii="Garamond" w:hAnsi="Garamond"/>
          <w:sz w:val="22"/>
          <w:szCs w:val="22"/>
        </w:rPr>
        <w:t>hidráulico.</w:t>
      </w:r>
    </w:p>
    <w:p w14:paraId="66EDEA26" w14:textId="77777777" w:rsidR="00D5655C" w:rsidRPr="00B526FD" w:rsidRDefault="1EF935FD" w:rsidP="004D1703">
      <w:pPr>
        <w:pStyle w:val="Prrafodelista"/>
        <w:numPr>
          <w:ilvl w:val="0"/>
          <w:numId w:val="2"/>
        </w:numPr>
        <w:spacing w:before="120" w:after="240" w:line="276" w:lineRule="auto"/>
        <w:jc w:val="both"/>
        <w:rPr>
          <w:rFonts w:ascii="Garamond" w:eastAsiaTheme="minorEastAsia" w:hAnsi="Garamond" w:cstheme="minorBidi"/>
          <w:b/>
          <w:bCs/>
        </w:rPr>
      </w:pPr>
      <w:r w:rsidRPr="00B526FD">
        <w:rPr>
          <w:rFonts w:ascii="Garamond" w:eastAsia="FranklinGothicBook" w:hAnsi="Garamond"/>
          <w:b/>
          <w:bCs/>
        </w:rPr>
        <w:t>Modelo 3D de estructuras y canales:</w:t>
      </w:r>
    </w:p>
    <w:p w14:paraId="2580EA02" w14:textId="2850A479" w:rsidR="00211483" w:rsidRPr="00B526FD" w:rsidRDefault="1EF935FD" w:rsidP="004D1703">
      <w:pPr>
        <w:spacing w:before="120" w:after="240" w:line="276" w:lineRule="auto"/>
        <w:jc w:val="both"/>
        <w:rPr>
          <w:rFonts w:ascii="Garamond" w:eastAsia="FranklinGothicBook" w:hAnsi="Garamond"/>
          <w:sz w:val="22"/>
          <w:szCs w:val="22"/>
          <w:lang w:val="es-ES"/>
        </w:rPr>
      </w:pPr>
      <w:r w:rsidRPr="00B526FD">
        <w:rPr>
          <w:rFonts w:ascii="Garamond" w:eastAsia="FranklinGothicBook" w:hAnsi="Garamond"/>
          <w:sz w:val="22"/>
          <w:szCs w:val="22"/>
          <w:lang w:val="es-ES"/>
        </w:rPr>
        <w:t xml:space="preserve">El oferente deberá elaborar modelos en 3D de las estructuras hidráulicas, validadas mediante </w:t>
      </w:r>
      <w:r w:rsidR="22C5D9ED" w:rsidRPr="00B526FD">
        <w:rPr>
          <w:rFonts w:ascii="Garamond" w:eastAsia="FranklinGothicBook" w:hAnsi="Garamond"/>
          <w:sz w:val="22"/>
          <w:szCs w:val="22"/>
          <w:lang w:val="es-ES"/>
        </w:rPr>
        <w:t xml:space="preserve">la </w:t>
      </w:r>
      <w:r w:rsidRPr="00B526FD">
        <w:rPr>
          <w:rFonts w:ascii="Garamond" w:eastAsia="FranklinGothicBook" w:hAnsi="Garamond"/>
          <w:sz w:val="22"/>
          <w:szCs w:val="22"/>
          <w:lang w:val="es-ES"/>
        </w:rPr>
        <w:t>modelación hidráulica además la vista en planta, laterales y detalles indicados por el ingeniero. Las estructuras deben estar ligadas a la planta o modelo del canal donde se ubicará.</w:t>
      </w:r>
      <w:r w:rsidR="00850C6B" w:rsidRPr="00B526FD">
        <w:rPr>
          <w:rFonts w:ascii="Garamond" w:eastAsia="FranklinGothicBook" w:hAnsi="Garamond"/>
          <w:sz w:val="22"/>
          <w:szCs w:val="22"/>
          <w:lang w:val="es-ES"/>
        </w:rPr>
        <w:t xml:space="preserve"> </w:t>
      </w:r>
      <w:r w:rsidR="00211483" w:rsidRPr="00B526FD">
        <w:rPr>
          <w:rFonts w:ascii="Garamond" w:eastAsia="FranklinGothicBook" w:hAnsi="Garamond"/>
          <w:sz w:val="22"/>
          <w:szCs w:val="22"/>
          <w:lang w:val="es-ES"/>
        </w:rPr>
        <w:t>Los canales y estructuras  s</w:t>
      </w:r>
      <w:r w:rsidR="00850C6B" w:rsidRPr="00B526FD">
        <w:rPr>
          <w:rFonts w:ascii="Garamond" w:eastAsia="FranklinGothicBook" w:hAnsi="Garamond"/>
          <w:sz w:val="22"/>
          <w:szCs w:val="22"/>
          <w:lang w:val="es-ES"/>
        </w:rPr>
        <w:t xml:space="preserve">e deben entregar </w:t>
      </w:r>
      <w:r w:rsidR="00211483" w:rsidRPr="00B526FD">
        <w:rPr>
          <w:rFonts w:ascii="Garamond" w:eastAsia="FranklinGothicBook" w:hAnsi="Garamond"/>
          <w:sz w:val="22"/>
          <w:szCs w:val="22"/>
          <w:lang w:val="es-ES"/>
        </w:rPr>
        <w:t>en</w:t>
      </w:r>
      <w:r w:rsidR="00850C6B" w:rsidRPr="00B526FD">
        <w:rPr>
          <w:rFonts w:ascii="Garamond" w:eastAsia="FranklinGothicBook" w:hAnsi="Garamond"/>
          <w:sz w:val="22"/>
          <w:szCs w:val="22"/>
          <w:lang w:val="es-ES"/>
        </w:rPr>
        <w:t xml:space="preserve"> archivos </w:t>
      </w:r>
      <w:r w:rsidR="00211483" w:rsidRPr="00B526FD">
        <w:rPr>
          <w:rFonts w:ascii="Garamond" w:eastAsia="FranklinGothicBook" w:hAnsi="Garamond"/>
          <w:sz w:val="22"/>
          <w:szCs w:val="22"/>
          <w:lang w:val="es-ES"/>
        </w:rPr>
        <w:t xml:space="preserve">de Civil 3D, además los modelos en 3D de las estructuras hidráulicas se deberán entregar  en </w:t>
      </w:r>
      <w:proofErr w:type="spellStart"/>
      <w:r w:rsidR="00211483" w:rsidRPr="00B526FD">
        <w:rPr>
          <w:rFonts w:ascii="Garamond" w:eastAsia="FranklinGothicBook" w:hAnsi="Garamond"/>
          <w:sz w:val="22"/>
          <w:szCs w:val="22"/>
          <w:lang w:val="es-ES"/>
        </w:rPr>
        <w:t>Sketchup</w:t>
      </w:r>
      <w:proofErr w:type="spellEnd"/>
      <w:r w:rsidR="00211483" w:rsidRPr="00B526FD">
        <w:rPr>
          <w:rFonts w:ascii="Garamond" w:eastAsia="FranklinGothicBook" w:hAnsi="Garamond"/>
          <w:sz w:val="22"/>
          <w:szCs w:val="22"/>
          <w:lang w:val="es-ES"/>
        </w:rPr>
        <w:t xml:space="preserve"> o </w:t>
      </w:r>
      <w:proofErr w:type="spellStart"/>
      <w:r w:rsidR="00211483" w:rsidRPr="00B526FD">
        <w:rPr>
          <w:rFonts w:ascii="Garamond" w:eastAsia="FranklinGothicBook" w:hAnsi="Garamond"/>
          <w:sz w:val="22"/>
          <w:szCs w:val="22"/>
          <w:lang w:val="es-ES"/>
        </w:rPr>
        <w:t>Revit</w:t>
      </w:r>
      <w:proofErr w:type="spellEnd"/>
      <w:r w:rsidR="00211483" w:rsidRPr="00B526FD">
        <w:rPr>
          <w:rFonts w:ascii="Garamond" w:eastAsia="FranklinGothicBook" w:hAnsi="Garamond"/>
          <w:sz w:val="22"/>
          <w:szCs w:val="22"/>
          <w:lang w:val="es-ES"/>
        </w:rPr>
        <w:t>.</w:t>
      </w:r>
    </w:p>
    <w:p w14:paraId="289F0821" w14:textId="23FD6DE0" w:rsidR="0035345D" w:rsidRPr="00B526FD" w:rsidRDefault="3273946E" w:rsidP="004D1703">
      <w:pPr>
        <w:pStyle w:val="Prrafodelista"/>
        <w:numPr>
          <w:ilvl w:val="0"/>
          <w:numId w:val="2"/>
        </w:numPr>
        <w:spacing w:before="120" w:after="240" w:line="276" w:lineRule="auto"/>
        <w:jc w:val="both"/>
        <w:rPr>
          <w:rFonts w:ascii="Garamond" w:eastAsiaTheme="minorEastAsia" w:hAnsi="Garamond" w:cstheme="minorBidi"/>
          <w:b/>
          <w:bCs/>
        </w:rPr>
      </w:pPr>
      <w:r w:rsidRPr="00B526FD">
        <w:rPr>
          <w:rFonts w:ascii="Garamond" w:eastAsia="FranklinGothicBook" w:hAnsi="Garamond"/>
          <w:b/>
          <w:bCs/>
        </w:rPr>
        <w:t>Diseño estructural:</w:t>
      </w:r>
    </w:p>
    <w:p w14:paraId="3C3C3C4C" w14:textId="55772E9D" w:rsidR="00850C11" w:rsidRPr="00B526FD" w:rsidRDefault="00D5655C" w:rsidP="004D1703">
      <w:pPr>
        <w:spacing w:before="120" w:after="240" w:line="276" w:lineRule="auto"/>
        <w:jc w:val="both"/>
        <w:rPr>
          <w:rFonts w:ascii="Garamond" w:eastAsia="FranklinGothicBook" w:hAnsi="Garamond"/>
          <w:sz w:val="22"/>
          <w:szCs w:val="22"/>
          <w:lang w:val="es-ES"/>
        </w:rPr>
      </w:pPr>
      <w:r w:rsidRPr="00B526FD">
        <w:rPr>
          <w:rFonts w:ascii="Garamond" w:eastAsia="FranklinGothicBook" w:hAnsi="Garamond"/>
          <w:sz w:val="22"/>
          <w:szCs w:val="22"/>
          <w:lang w:val="es-ES"/>
        </w:rPr>
        <w:t xml:space="preserve">De acuerdo con los diseños hidráulicos </w:t>
      </w:r>
      <w:r w:rsidR="00850C11" w:rsidRPr="00B526FD">
        <w:rPr>
          <w:rFonts w:ascii="Garamond" w:eastAsia="FranklinGothicBook" w:hAnsi="Garamond"/>
          <w:sz w:val="22"/>
          <w:szCs w:val="22"/>
          <w:lang w:val="es-ES"/>
        </w:rPr>
        <w:t>mejorados</w:t>
      </w:r>
      <w:r w:rsidRPr="00B526FD">
        <w:rPr>
          <w:rFonts w:ascii="Garamond" w:eastAsia="FranklinGothicBook" w:hAnsi="Garamond"/>
          <w:sz w:val="22"/>
          <w:szCs w:val="22"/>
          <w:lang w:val="es-ES"/>
        </w:rPr>
        <w:t xml:space="preserve"> s</w:t>
      </w:r>
      <w:r w:rsidR="00901B81" w:rsidRPr="00B526FD">
        <w:rPr>
          <w:rFonts w:ascii="Garamond" w:eastAsia="FranklinGothicBook" w:hAnsi="Garamond"/>
          <w:sz w:val="22"/>
          <w:szCs w:val="22"/>
          <w:lang w:val="es-ES"/>
        </w:rPr>
        <w:t xml:space="preserve">e deben </w:t>
      </w:r>
      <w:r w:rsidR="00850C11" w:rsidRPr="00B526FD">
        <w:rPr>
          <w:rFonts w:ascii="Garamond" w:eastAsia="FranklinGothicBook" w:hAnsi="Garamond"/>
          <w:sz w:val="22"/>
          <w:szCs w:val="22"/>
          <w:lang w:val="es-ES"/>
        </w:rPr>
        <w:t xml:space="preserve">optimizar </w:t>
      </w:r>
      <w:r w:rsidR="00901B81" w:rsidRPr="00B526FD">
        <w:rPr>
          <w:rFonts w:ascii="Garamond" w:eastAsia="FranklinGothicBook" w:hAnsi="Garamond"/>
          <w:sz w:val="22"/>
          <w:szCs w:val="22"/>
          <w:lang w:val="es-ES"/>
        </w:rPr>
        <w:t xml:space="preserve">los diseños estructurales </w:t>
      </w:r>
      <w:r w:rsidRPr="00B526FD">
        <w:rPr>
          <w:rFonts w:ascii="Garamond" w:eastAsia="FranklinGothicBook" w:hAnsi="Garamond"/>
          <w:sz w:val="22"/>
          <w:szCs w:val="22"/>
          <w:lang w:val="es-ES"/>
        </w:rPr>
        <w:t>tanto del canal del Oeste tramo II y III como de los canales de la margen derecha del río Tempisque.</w:t>
      </w:r>
      <w:r w:rsidR="00901B81" w:rsidRPr="00B526FD">
        <w:rPr>
          <w:rFonts w:ascii="Garamond" w:eastAsia="FranklinGothicBook" w:hAnsi="Garamond"/>
          <w:sz w:val="22"/>
          <w:szCs w:val="22"/>
          <w:lang w:val="es-ES"/>
        </w:rPr>
        <w:t xml:space="preserve"> Entre las principales estructuras se tienen: sifones</w:t>
      </w:r>
      <w:r w:rsidR="00572360" w:rsidRPr="00B526FD">
        <w:rPr>
          <w:rFonts w:ascii="Garamond" w:eastAsia="FranklinGothicBook" w:hAnsi="Garamond"/>
          <w:sz w:val="22"/>
          <w:szCs w:val="22"/>
          <w:lang w:val="es-ES"/>
        </w:rPr>
        <w:t xml:space="preserve"> invertidos</w:t>
      </w:r>
      <w:r w:rsidR="00901B81" w:rsidRPr="00B526FD">
        <w:rPr>
          <w:rFonts w:ascii="Garamond" w:eastAsia="FranklinGothicBook" w:hAnsi="Garamond"/>
          <w:sz w:val="22"/>
          <w:szCs w:val="22"/>
          <w:lang w:val="es-ES"/>
        </w:rPr>
        <w:t>, puentes</w:t>
      </w:r>
      <w:r w:rsidR="00572360" w:rsidRPr="00B526FD">
        <w:rPr>
          <w:rFonts w:ascii="Garamond" w:eastAsia="FranklinGothicBook" w:hAnsi="Garamond"/>
          <w:sz w:val="22"/>
          <w:szCs w:val="22"/>
          <w:lang w:val="es-ES"/>
        </w:rPr>
        <w:t xml:space="preserve"> de carga</w:t>
      </w:r>
      <w:r w:rsidR="00901B81" w:rsidRPr="00B526FD">
        <w:rPr>
          <w:rFonts w:ascii="Garamond" w:eastAsia="FranklinGothicBook" w:hAnsi="Garamond"/>
          <w:sz w:val="22"/>
          <w:szCs w:val="22"/>
          <w:lang w:val="es-ES"/>
        </w:rPr>
        <w:t xml:space="preserve">, represas, </w:t>
      </w:r>
      <w:r w:rsidR="00EC18EA" w:rsidRPr="00B526FD">
        <w:rPr>
          <w:rFonts w:ascii="Garamond" w:eastAsia="FranklinGothicBook" w:hAnsi="Garamond"/>
          <w:sz w:val="22"/>
          <w:szCs w:val="22"/>
          <w:lang w:val="es-ES"/>
        </w:rPr>
        <w:t xml:space="preserve"> 5 </w:t>
      </w:r>
      <w:r w:rsidR="738F86AD" w:rsidRPr="00B526FD">
        <w:rPr>
          <w:rFonts w:ascii="Garamond" w:eastAsia="FranklinGothicBook" w:hAnsi="Garamond"/>
          <w:sz w:val="22"/>
          <w:szCs w:val="22"/>
          <w:lang w:val="es-ES"/>
        </w:rPr>
        <w:t>tomas de canales</w:t>
      </w:r>
      <w:r w:rsidR="008E07CC" w:rsidRPr="00B526FD">
        <w:rPr>
          <w:rFonts w:ascii="Garamond" w:eastAsia="FranklinGothicBook" w:hAnsi="Garamond"/>
          <w:sz w:val="22"/>
          <w:szCs w:val="22"/>
          <w:lang w:val="es-ES"/>
        </w:rPr>
        <w:t xml:space="preserve"> </w:t>
      </w:r>
    </w:p>
    <w:p w14:paraId="6DE1FFC8" w14:textId="35317821" w:rsidR="00850C11" w:rsidRPr="00B526FD" w:rsidRDefault="00850C11" w:rsidP="004D1703">
      <w:pPr>
        <w:pStyle w:val="Prrafodelista"/>
        <w:numPr>
          <w:ilvl w:val="0"/>
          <w:numId w:val="48"/>
        </w:numPr>
        <w:spacing w:before="120" w:line="276" w:lineRule="auto"/>
        <w:jc w:val="both"/>
        <w:rPr>
          <w:rFonts w:ascii="Garamond" w:eastAsia="FranklinGothicBook" w:hAnsi="Garamond"/>
        </w:rPr>
      </w:pPr>
      <w:r w:rsidRPr="00B526FD">
        <w:rPr>
          <w:rFonts w:ascii="Garamond" w:eastAsia="FranklinGothicBook" w:hAnsi="Garamond"/>
          <w:b/>
        </w:rPr>
        <w:t>Sifones invertidos:</w:t>
      </w:r>
      <w:r w:rsidR="00EC18EA" w:rsidRPr="00B526FD">
        <w:rPr>
          <w:rFonts w:ascii="Garamond" w:eastAsia="FranklinGothicBook" w:hAnsi="Garamond"/>
        </w:rPr>
        <w:t xml:space="preserve"> Se cuenta con planos detallados con las características de las infraestructuras por lo que se solicita </w:t>
      </w:r>
      <w:r w:rsidRPr="00B526FD">
        <w:rPr>
          <w:rFonts w:ascii="Garamond" w:eastAsia="FranklinGothicBook" w:hAnsi="Garamond"/>
        </w:rPr>
        <w:t>revisión del diseño estructural propuesto en el</w:t>
      </w:r>
      <w:r w:rsidR="006617EF" w:rsidRPr="00B526FD">
        <w:rPr>
          <w:rFonts w:ascii="Garamond" w:eastAsia="FranklinGothicBook" w:hAnsi="Garamond"/>
        </w:rPr>
        <w:t xml:space="preserve"> estudio de factibilidad, para optim</w:t>
      </w:r>
      <w:r w:rsidR="0039442F" w:rsidRPr="00B526FD">
        <w:rPr>
          <w:rFonts w:ascii="Garamond" w:eastAsia="FranklinGothicBook" w:hAnsi="Garamond"/>
        </w:rPr>
        <w:t>izar las secciones, la cantidad de acero de refuerzo, resistencia del concreto.</w:t>
      </w:r>
    </w:p>
    <w:p w14:paraId="45DA51D8" w14:textId="00DD66A1" w:rsidR="00EC18EA" w:rsidRPr="00B526FD" w:rsidRDefault="00EC18EA" w:rsidP="004D1703">
      <w:pPr>
        <w:pStyle w:val="Prrafodelista"/>
        <w:spacing w:before="120" w:line="276" w:lineRule="auto"/>
        <w:ind w:left="1068"/>
        <w:jc w:val="both"/>
        <w:rPr>
          <w:rFonts w:ascii="Garamond" w:eastAsia="FranklinGothicBook" w:hAnsi="Garamond"/>
        </w:rPr>
      </w:pPr>
      <w:r w:rsidRPr="00B526FD">
        <w:rPr>
          <w:rFonts w:ascii="Garamond" w:eastAsia="FranklinGothicBook" w:hAnsi="Garamond"/>
        </w:rPr>
        <w:t>Se debe tomar en cuentas regulaciones  vigentes CR2010, código sí</w:t>
      </w:r>
      <w:r w:rsidR="00211483" w:rsidRPr="00B526FD">
        <w:rPr>
          <w:rFonts w:ascii="Garamond" w:eastAsia="FranklinGothicBook" w:hAnsi="Garamond"/>
        </w:rPr>
        <w:t>smico, código de cimentaciones.</w:t>
      </w:r>
    </w:p>
    <w:p w14:paraId="30ACED7E" w14:textId="2021C04F" w:rsidR="00EC18EA" w:rsidRPr="00B526FD" w:rsidRDefault="00EC18EA" w:rsidP="004D1703">
      <w:pPr>
        <w:pStyle w:val="Prrafodelista"/>
        <w:numPr>
          <w:ilvl w:val="0"/>
          <w:numId w:val="48"/>
        </w:numPr>
        <w:spacing w:before="120" w:line="276" w:lineRule="auto"/>
        <w:jc w:val="both"/>
        <w:rPr>
          <w:rFonts w:ascii="Garamond" w:eastAsia="FranklinGothicBook" w:hAnsi="Garamond"/>
        </w:rPr>
      </w:pPr>
      <w:r w:rsidRPr="00B526FD">
        <w:rPr>
          <w:rFonts w:ascii="Garamond" w:eastAsia="FranklinGothicBook" w:hAnsi="Garamond"/>
          <w:b/>
        </w:rPr>
        <w:t>P</w:t>
      </w:r>
      <w:r w:rsidR="0039442F" w:rsidRPr="00B526FD">
        <w:rPr>
          <w:rFonts w:ascii="Garamond" w:eastAsia="FranklinGothicBook" w:hAnsi="Garamond"/>
          <w:b/>
        </w:rPr>
        <w:t xml:space="preserve">uentes de carga: </w:t>
      </w:r>
      <w:r w:rsidRPr="00B526FD">
        <w:rPr>
          <w:rFonts w:ascii="Garamond" w:eastAsia="FranklinGothicBook" w:hAnsi="Garamond"/>
        </w:rPr>
        <w:t>Se cuenta con planos detallados con las características de las infraestructuras por lo que se solicita revisión del diseño estructural propuesto en el estudio de factibilidad, para optimizar las secciones, la cantidad de acero de refuerzo, resistencia del concreto.</w:t>
      </w:r>
    </w:p>
    <w:p w14:paraId="26067AEB" w14:textId="77777777" w:rsidR="00A90FA0" w:rsidRPr="00B526FD" w:rsidRDefault="00A90FA0" w:rsidP="004D1703">
      <w:pPr>
        <w:pStyle w:val="Prrafodelista"/>
        <w:spacing w:before="120" w:line="276" w:lineRule="auto"/>
        <w:ind w:left="1068"/>
        <w:jc w:val="both"/>
        <w:rPr>
          <w:rFonts w:ascii="Garamond" w:eastAsia="FranklinGothicBook" w:hAnsi="Garamond"/>
        </w:rPr>
      </w:pPr>
    </w:p>
    <w:tbl>
      <w:tblPr>
        <w:tblW w:w="5000" w:type="pct"/>
        <w:jc w:val="center"/>
        <w:tblCellMar>
          <w:left w:w="70" w:type="dxa"/>
          <w:right w:w="70" w:type="dxa"/>
        </w:tblCellMar>
        <w:tblLook w:val="04A0" w:firstRow="1" w:lastRow="0" w:firstColumn="1" w:lastColumn="0" w:noHBand="0" w:noVBand="1"/>
      </w:tblPr>
      <w:tblGrid>
        <w:gridCol w:w="1525"/>
        <w:gridCol w:w="1759"/>
        <w:gridCol w:w="1460"/>
        <w:gridCol w:w="1310"/>
        <w:gridCol w:w="1814"/>
        <w:gridCol w:w="970"/>
      </w:tblGrid>
      <w:tr w:rsidR="00A83B3E" w:rsidRPr="00B526FD" w14:paraId="21CFD2E7" w14:textId="77777777" w:rsidTr="00A90FA0">
        <w:trPr>
          <w:trHeight w:val="312"/>
          <w:jc w:val="center"/>
        </w:trPr>
        <w:tc>
          <w:tcPr>
            <w:tcW w:w="5000" w:type="pct"/>
            <w:gridSpan w:val="6"/>
            <w:tcBorders>
              <w:top w:val="nil"/>
              <w:left w:val="nil"/>
              <w:bottom w:val="nil"/>
              <w:right w:val="nil"/>
            </w:tcBorders>
            <w:shd w:val="clear" w:color="auto" w:fill="auto"/>
            <w:noWrap/>
            <w:hideMark/>
          </w:tcPr>
          <w:p w14:paraId="37E686D8" w14:textId="77777777" w:rsidR="00A83B3E" w:rsidRPr="00B526FD" w:rsidRDefault="00A83B3E" w:rsidP="00B526FD">
            <w:pPr>
              <w:jc w:val="center"/>
              <w:rPr>
                <w:rFonts w:ascii="Garamond" w:hAnsi="Garamond" w:cs="Arial"/>
                <w:b/>
                <w:bCs/>
                <w:sz w:val="22"/>
                <w:szCs w:val="22"/>
              </w:rPr>
            </w:pPr>
            <w:r w:rsidRPr="00B526FD">
              <w:rPr>
                <w:rFonts w:ascii="Garamond" w:hAnsi="Garamond" w:cs="Arial"/>
                <w:b/>
                <w:bCs/>
                <w:sz w:val="22"/>
                <w:szCs w:val="22"/>
              </w:rPr>
              <w:t>PROYECTO PAACUME</w:t>
            </w:r>
          </w:p>
        </w:tc>
      </w:tr>
      <w:tr w:rsidR="00A83B3E" w:rsidRPr="00B526FD" w14:paraId="2DCC9239" w14:textId="77777777" w:rsidTr="00A90FA0">
        <w:trPr>
          <w:trHeight w:val="276"/>
          <w:jc w:val="center"/>
        </w:trPr>
        <w:tc>
          <w:tcPr>
            <w:tcW w:w="5000" w:type="pct"/>
            <w:gridSpan w:val="6"/>
            <w:tcBorders>
              <w:top w:val="nil"/>
              <w:left w:val="nil"/>
              <w:bottom w:val="nil"/>
              <w:right w:val="nil"/>
            </w:tcBorders>
            <w:shd w:val="clear" w:color="auto" w:fill="auto"/>
            <w:noWrap/>
            <w:hideMark/>
          </w:tcPr>
          <w:p w14:paraId="3CDAB7DE" w14:textId="77777777" w:rsidR="00A83B3E" w:rsidRPr="00B526FD" w:rsidRDefault="00A83B3E" w:rsidP="00B526FD">
            <w:pPr>
              <w:jc w:val="center"/>
              <w:rPr>
                <w:rFonts w:ascii="Garamond" w:hAnsi="Garamond" w:cs="Arial"/>
                <w:b/>
                <w:bCs/>
                <w:sz w:val="22"/>
                <w:szCs w:val="22"/>
              </w:rPr>
            </w:pPr>
            <w:r w:rsidRPr="00B526FD">
              <w:rPr>
                <w:rFonts w:ascii="Garamond" w:hAnsi="Garamond" w:cs="Arial"/>
                <w:b/>
                <w:bCs/>
                <w:sz w:val="22"/>
                <w:szCs w:val="22"/>
              </w:rPr>
              <w:t>RED DE RIEGO MAGEN DERECHA</w:t>
            </w:r>
          </w:p>
        </w:tc>
      </w:tr>
      <w:tr w:rsidR="00A83B3E" w:rsidRPr="00B526FD" w14:paraId="055F39A1" w14:textId="77777777" w:rsidTr="00A90FA0">
        <w:trPr>
          <w:trHeight w:val="255"/>
          <w:jc w:val="center"/>
        </w:trPr>
        <w:tc>
          <w:tcPr>
            <w:tcW w:w="5000" w:type="pct"/>
            <w:gridSpan w:val="6"/>
            <w:tcBorders>
              <w:top w:val="nil"/>
              <w:left w:val="nil"/>
              <w:bottom w:val="nil"/>
              <w:right w:val="nil"/>
            </w:tcBorders>
            <w:shd w:val="clear" w:color="auto" w:fill="auto"/>
            <w:noWrap/>
            <w:hideMark/>
          </w:tcPr>
          <w:p w14:paraId="1C124EA1" w14:textId="77777777" w:rsidR="00A83B3E" w:rsidRPr="00B526FD" w:rsidRDefault="00A83B3E" w:rsidP="00B526FD">
            <w:pPr>
              <w:jc w:val="center"/>
              <w:rPr>
                <w:rFonts w:ascii="Garamond" w:hAnsi="Garamond" w:cs="Arial"/>
                <w:b/>
                <w:bCs/>
                <w:sz w:val="22"/>
                <w:szCs w:val="22"/>
              </w:rPr>
            </w:pPr>
            <w:r w:rsidRPr="00B526FD">
              <w:rPr>
                <w:rFonts w:ascii="Garamond" w:hAnsi="Garamond" w:cs="Arial"/>
                <w:b/>
                <w:bCs/>
                <w:sz w:val="22"/>
                <w:szCs w:val="22"/>
              </w:rPr>
              <w:t>CUADRO RESUMEN</w:t>
            </w:r>
          </w:p>
        </w:tc>
      </w:tr>
      <w:tr w:rsidR="00A83B3E" w:rsidRPr="00B526FD" w14:paraId="794D4DF4" w14:textId="77777777" w:rsidTr="00A90FA0">
        <w:trPr>
          <w:trHeight w:val="276"/>
          <w:jc w:val="center"/>
        </w:trPr>
        <w:tc>
          <w:tcPr>
            <w:tcW w:w="5000" w:type="pct"/>
            <w:gridSpan w:val="6"/>
            <w:tcBorders>
              <w:top w:val="nil"/>
              <w:left w:val="nil"/>
              <w:bottom w:val="nil"/>
              <w:right w:val="nil"/>
            </w:tcBorders>
            <w:shd w:val="clear" w:color="auto" w:fill="auto"/>
            <w:noWrap/>
            <w:hideMark/>
          </w:tcPr>
          <w:p w14:paraId="31327F60" w14:textId="77777777" w:rsidR="00A83B3E" w:rsidRPr="00B526FD" w:rsidRDefault="00A83B3E" w:rsidP="00B526FD">
            <w:pPr>
              <w:jc w:val="center"/>
              <w:rPr>
                <w:rFonts w:ascii="Garamond" w:hAnsi="Garamond" w:cs="Arial"/>
                <w:b/>
                <w:bCs/>
                <w:sz w:val="22"/>
                <w:szCs w:val="22"/>
              </w:rPr>
            </w:pPr>
            <w:r w:rsidRPr="00B526FD">
              <w:rPr>
                <w:rFonts w:ascii="Garamond" w:hAnsi="Garamond" w:cs="Arial"/>
                <w:b/>
                <w:bCs/>
                <w:sz w:val="22"/>
                <w:szCs w:val="22"/>
              </w:rPr>
              <w:t>PUENTES EN RUTAS NACIONALES</w:t>
            </w:r>
          </w:p>
        </w:tc>
      </w:tr>
      <w:tr w:rsidR="00A83B3E" w:rsidRPr="00B526FD" w14:paraId="2335ACA0" w14:textId="77777777" w:rsidTr="00A90FA0">
        <w:trPr>
          <w:trHeight w:val="264"/>
          <w:jc w:val="center"/>
        </w:trPr>
        <w:tc>
          <w:tcPr>
            <w:tcW w:w="863" w:type="pct"/>
            <w:tcBorders>
              <w:top w:val="single" w:sz="8" w:space="0" w:color="auto"/>
              <w:left w:val="nil"/>
              <w:bottom w:val="nil"/>
              <w:right w:val="nil"/>
            </w:tcBorders>
            <w:shd w:val="clear" w:color="000000" w:fill="FFFFFF"/>
            <w:noWrap/>
            <w:hideMark/>
          </w:tcPr>
          <w:p w14:paraId="25B47FCE" w14:textId="77777777" w:rsidR="00A83B3E" w:rsidRPr="00B526FD" w:rsidRDefault="00A83B3E" w:rsidP="00B526FD">
            <w:pPr>
              <w:jc w:val="center"/>
              <w:rPr>
                <w:rFonts w:ascii="Garamond" w:hAnsi="Garamond" w:cs="Arial"/>
                <w:b/>
                <w:bCs/>
                <w:sz w:val="22"/>
                <w:szCs w:val="22"/>
              </w:rPr>
            </w:pPr>
            <w:r w:rsidRPr="00B526FD">
              <w:rPr>
                <w:rFonts w:ascii="Garamond" w:hAnsi="Garamond" w:cs="Arial"/>
                <w:b/>
                <w:bCs/>
                <w:sz w:val="22"/>
                <w:szCs w:val="22"/>
              </w:rPr>
              <w:t>NUMERO</w:t>
            </w:r>
          </w:p>
        </w:tc>
        <w:tc>
          <w:tcPr>
            <w:tcW w:w="995" w:type="pct"/>
            <w:tcBorders>
              <w:top w:val="single" w:sz="8" w:space="0" w:color="auto"/>
              <w:left w:val="nil"/>
              <w:bottom w:val="nil"/>
              <w:right w:val="nil"/>
            </w:tcBorders>
            <w:shd w:val="clear" w:color="000000" w:fill="FFFFFF"/>
            <w:noWrap/>
            <w:hideMark/>
          </w:tcPr>
          <w:p w14:paraId="1897C68C" w14:textId="77777777" w:rsidR="00A83B3E" w:rsidRPr="00B526FD" w:rsidRDefault="00A83B3E" w:rsidP="00B526FD">
            <w:pPr>
              <w:jc w:val="center"/>
              <w:rPr>
                <w:rFonts w:ascii="Garamond" w:hAnsi="Garamond" w:cs="Arial"/>
                <w:b/>
                <w:bCs/>
                <w:sz w:val="22"/>
                <w:szCs w:val="22"/>
              </w:rPr>
            </w:pPr>
            <w:r w:rsidRPr="00B526FD">
              <w:rPr>
                <w:rFonts w:ascii="Garamond" w:hAnsi="Garamond" w:cs="Arial"/>
                <w:b/>
                <w:bCs/>
                <w:sz w:val="22"/>
                <w:szCs w:val="22"/>
              </w:rPr>
              <w:t>TIPO</w:t>
            </w:r>
          </w:p>
        </w:tc>
        <w:tc>
          <w:tcPr>
            <w:tcW w:w="826" w:type="pct"/>
            <w:tcBorders>
              <w:top w:val="single" w:sz="8" w:space="0" w:color="auto"/>
              <w:left w:val="nil"/>
              <w:bottom w:val="nil"/>
              <w:right w:val="nil"/>
            </w:tcBorders>
            <w:shd w:val="clear" w:color="000000" w:fill="FFFFFF"/>
            <w:noWrap/>
            <w:hideMark/>
          </w:tcPr>
          <w:p w14:paraId="11A8B1FE" w14:textId="77777777" w:rsidR="00A83B3E" w:rsidRPr="00B526FD" w:rsidRDefault="00A83B3E" w:rsidP="00B526FD">
            <w:pPr>
              <w:jc w:val="center"/>
              <w:rPr>
                <w:rFonts w:ascii="Garamond" w:hAnsi="Garamond" w:cs="Arial"/>
                <w:b/>
                <w:bCs/>
                <w:sz w:val="22"/>
                <w:szCs w:val="22"/>
              </w:rPr>
            </w:pPr>
            <w:r w:rsidRPr="00B526FD">
              <w:rPr>
                <w:rFonts w:ascii="Garamond" w:hAnsi="Garamond" w:cs="Arial"/>
                <w:b/>
                <w:bCs/>
                <w:sz w:val="22"/>
                <w:szCs w:val="22"/>
              </w:rPr>
              <w:t>N° RUTA</w:t>
            </w:r>
          </w:p>
        </w:tc>
        <w:tc>
          <w:tcPr>
            <w:tcW w:w="741" w:type="pct"/>
            <w:tcBorders>
              <w:top w:val="single" w:sz="8" w:space="0" w:color="auto"/>
              <w:left w:val="nil"/>
              <w:bottom w:val="nil"/>
              <w:right w:val="nil"/>
            </w:tcBorders>
            <w:shd w:val="clear" w:color="000000" w:fill="FFFFFF"/>
            <w:noWrap/>
            <w:hideMark/>
          </w:tcPr>
          <w:p w14:paraId="0FC11B8B" w14:textId="77777777" w:rsidR="00A83B3E" w:rsidRPr="00B526FD" w:rsidRDefault="00A83B3E" w:rsidP="00B526FD">
            <w:pPr>
              <w:jc w:val="center"/>
              <w:rPr>
                <w:rFonts w:ascii="Garamond" w:hAnsi="Garamond" w:cs="Arial"/>
                <w:b/>
                <w:bCs/>
                <w:sz w:val="22"/>
                <w:szCs w:val="22"/>
              </w:rPr>
            </w:pPr>
            <w:r w:rsidRPr="00B526FD">
              <w:rPr>
                <w:rFonts w:ascii="Garamond" w:hAnsi="Garamond" w:cs="Arial"/>
                <w:b/>
                <w:bCs/>
                <w:sz w:val="22"/>
                <w:szCs w:val="22"/>
              </w:rPr>
              <w:t>N° VIAS</w:t>
            </w:r>
          </w:p>
        </w:tc>
        <w:tc>
          <w:tcPr>
            <w:tcW w:w="1026" w:type="pct"/>
            <w:tcBorders>
              <w:top w:val="single" w:sz="8" w:space="0" w:color="auto"/>
              <w:left w:val="nil"/>
              <w:bottom w:val="nil"/>
              <w:right w:val="nil"/>
            </w:tcBorders>
            <w:shd w:val="clear" w:color="000000" w:fill="FFFFFF"/>
            <w:noWrap/>
            <w:hideMark/>
          </w:tcPr>
          <w:p w14:paraId="7E4A54CC" w14:textId="77777777" w:rsidR="00A83B3E" w:rsidRPr="00B526FD" w:rsidRDefault="00A83B3E" w:rsidP="00B526FD">
            <w:pPr>
              <w:jc w:val="center"/>
              <w:rPr>
                <w:rFonts w:ascii="Garamond" w:hAnsi="Garamond" w:cs="Arial"/>
                <w:b/>
                <w:bCs/>
                <w:sz w:val="22"/>
                <w:szCs w:val="22"/>
              </w:rPr>
            </w:pPr>
            <w:r w:rsidRPr="00B526FD">
              <w:rPr>
                <w:rFonts w:ascii="Garamond" w:hAnsi="Garamond" w:cs="Arial"/>
                <w:b/>
                <w:bCs/>
                <w:sz w:val="22"/>
                <w:szCs w:val="22"/>
              </w:rPr>
              <w:t>LONGITUD</w:t>
            </w:r>
          </w:p>
        </w:tc>
        <w:tc>
          <w:tcPr>
            <w:tcW w:w="549" w:type="pct"/>
            <w:tcBorders>
              <w:top w:val="single" w:sz="8" w:space="0" w:color="auto"/>
              <w:left w:val="nil"/>
              <w:bottom w:val="nil"/>
              <w:right w:val="nil"/>
            </w:tcBorders>
            <w:shd w:val="clear" w:color="000000" w:fill="FFFFFF"/>
            <w:noWrap/>
            <w:hideMark/>
          </w:tcPr>
          <w:p w14:paraId="04A403E2" w14:textId="77777777" w:rsidR="00A83B3E" w:rsidRPr="00B526FD" w:rsidRDefault="00A83B3E" w:rsidP="00B526FD">
            <w:pPr>
              <w:jc w:val="center"/>
              <w:rPr>
                <w:rFonts w:ascii="Garamond" w:hAnsi="Garamond" w:cs="Arial"/>
                <w:b/>
                <w:bCs/>
                <w:sz w:val="22"/>
                <w:szCs w:val="22"/>
              </w:rPr>
            </w:pPr>
            <w:r w:rsidRPr="00B526FD">
              <w:rPr>
                <w:rFonts w:ascii="Garamond" w:hAnsi="Garamond" w:cs="Arial"/>
                <w:b/>
                <w:bCs/>
                <w:sz w:val="22"/>
                <w:szCs w:val="22"/>
              </w:rPr>
              <w:t>Canal</w:t>
            </w:r>
          </w:p>
        </w:tc>
      </w:tr>
      <w:tr w:rsidR="00A83B3E" w:rsidRPr="00B526FD" w14:paraId="1FAB2765" w14:textId="77777777" w:rsidTr="00A90FA0">
        <w:trPr>
          <w:trHeight w:val="276"/>
          <w:jc w:val="center"/>
        </w:trPr>
        <w:tc>
          <w:tcPr>
            <w:tcW w:w="863" w:type="pct"/>
            <w:tcBorders>
              <w:top w:val="nil"/>
              <w:left w:val="nil"/>
              <w:bottom w:val="single" w:sz="8" w:space="0" w:color="auto"/>
              <w:right w:val="nil"/>
            </w:tcBorders>
            <w:shd w:val="clear" w:color="000000" w:fill="FFFFFF"/>
            <w:noWrap/>
            <w:hideMark/>
          </w:tcPr>
          <w:p w14:paraId="5D2C4074" w14:textId="77777777" w:rsidR="00A83B3E" w:rsidRPr="00B526FD" w:rsidRDefault="00A83B3E" w:rsidP="00B526FD">
            <w:pPr>
              <w:jc w:val="center"/>
              <w:rPr>
                <w:rFonts w:ascii="Garamond" w:hAnsi="Garamond" w:cs="Arial"/>
                <w:b/>
                <w:bCs/>
                <w:sz w:val="22"/>
                <w:szCs w:val="22"/>
              </w:rPr>
            </w:pPr>
            <w:r w:rsidRPr="00B526FD">
              <w:rPr>
                <w:rFonts w:ascii="Garamond" w:hAnsi="Garamond" w:cs="Arial"/>
                <w:b/>
                <w:bCs/>
                <w:sz w:val="22"/>
                <w:szCs w:val="22"/>
              </w:rPr>
              <w:t> </w:t>
            </w:r>
          </w:p>
        </w:tc>
        <w:tc>
          <w:tcPr>
            <w:tcW w:w="995" w:type="pct"/>
            <w:tcBorders>
              <w:top w:val="nil"/>
              <w:left w:val="nil"/>
              <w:bottom w:val="single" w:sz="8" w:space="0" w:color="auto"/>
              <w:right w:val="nil"/>
            </w:tcBorders>
            <w:shd w:val="clear" w:color="000000" w:fill="FFFFFF"/>
            <w:noWrap/>
            <w:hideMark/>
          </w:tcPr>
          <w:p w14:paraId="05B1832D" w14:textId="77777777" w:rsidR="00A83B3E" w:rsidRPr="00B526FD" w:rsidRDefault="00A83B3E" w:rsidP="00B526FD">
            <w:pPr>
              <w:jc w:val="center"/>
              <w:rPr>
                <w:rFonts w:ascii="Garamond" w:hAnsi="Garamond" w:cs="Arial"/>
                <w:b/>
                <w:bCs/>
                <w:sz w:val="22"/>
                <w:szCs w:val="22"/>
              </w:rPr>
            </w:pPr>
            <w:r w:rsidRPr="00B526FD">
              <w:rPr>
                <w:rFonts w:ascii="Garamond" w:hAnsi="Garamond" w:cs="Arial"/>
                <w:b/>
                <w:bCs/>
                <w:sz w:val="22"/>
                <w:szCs w:val="22"/>
              </w:rPr>
              <w:t> </w:t>
            </w:r>
          </w:p>
        </w:tc>
        <w:tc>
          <w:tcPr>
            <w:tcW w:w="826" w:type="pct"/>
            <w:tcBorders>
              <w:top w:val="nil"/>
              <w:left w:val="nil"/>
              <w:bottom w:val="single" w:sz="8" w:space="0" w:color="auto"/>
              <w:right w:val="nil"/>
            </w:tcBorders>
            <w:shd w:val="clear" w:color="000000" w:fill="FFFFFF"/>
            <w:noWrap/>
            <w:hideMark/>
          </w:tcPr>
          <w:p w14:paraId="06021172" w14:textId="77777777" w:rsidR="00A83B3E" w:rsidRPr="00B526FD" w:rsidRDefault="00A83B3E" w:rsidP="00B526FD">
            <w:pPr>
              <w:jc w:val="center"/>
              <w:rPr>
                <w:rFonts w:ascii="Garamond" w:hAnsi="Garamond" w:cs="Arial"/>
                <w:b/>
                <w:bCs/>
                <w:sz w:val="22"/>
                <w:szCs w:val="22"/>
              </w:rPr>
            </w:pPr>
            <w:r w:rsidRPr="00B526FD">
              <w:rPr>
                <w:rFonts w:ascii="Garamond" w:hAnsi="Garamond" w:cs="Arial"/>
                <w:b/>
                <w:bCs/>
                <w:sz w:val="22"/>
                <w:szCs w:val="22"/>
              </w:rPr>
              <w:t> </w:t>
            </w:r>
          </w:p>
        </w:tc>
        <w:tc>
          <w:tcPr>
            <w:tcW w:w="741" w:type="pct"/>
            <w:tcBorders>
              <w:top w:val="nil"/>
              <w:left w:val="nil"/>
              <w:bottom w:val="single" w:sz="8" w:space="0" w:color="auto"/>
              <w:right w:val="nil"/>
            </w:tcBorders>
            <w:shd w:val="clear" w:color="000000" w:fill="FFFFFF"/>
            <w:noWrap/>
            <w:hideMark/>
          </w:tcPr>
          <w:p w14:paraId="1863E974" w14:textId="77777777" w:rsidR="00A83B3E" w:rsidRPr="00B526FD" w:rsidRDefault="00A83B3E" w:rsidP="00B526FD">
            <w:pPr>
              <w:jc w:val="center"/>
              <w:rPr>
                <w:rFonts w:ascii="Garamond" w:hAnsi="Garamond" w:cs="Arial"/>
                <w:b/>
                <w:bCs/>
                <w:sz w:val="22"/>
                <w:szCs w:val="22"/>
              </w:rPr>
            </w:pPr>
            <w:r w:rsidRPr="00B526FD">
              <w:rPr>
                <w:rFonts w:ascii="Garamond" w:hAnsi="Garamond" w:cs="Arial"/>
                <w:b/>
                <w:bCs/>
                <w:sz w:val="22"/>
                <w:szCs w:val="22"/>
              </w:rPr>
              <w:t> </w:t>
            </w:r>
          </w:p>
        </w:tc>
        <w:tc>
          <w:tcPr>
            <w:tcW w:w="1026" w:type="pct"/>
            <w:tcBorders>
              <w:top w:val="nil"/>
              <w:left w:val="nil"/>
              <w:bottom w:val="single" w:sz="8" w:space="0" w:color="auto"/>
              <w:right w:val="nil"/>
            </w:tcBorders>
            <w:shd w:val="clear" w:color="000000" w:fill="FFFFFF"/>
            <w:noWrap/>
            <w:hideMark/>
          </w:tcPr>
          <w:p w14:paraId="4BFFD2F8" w14:textId="77777777" w:rsidR="00A83B3E" w:rsidRPr="00B526FD" w:rsidRDefault="00A83B3E" w:rsidP="00B526FD">
            <w:pPr>
              <w:jc w:val="center"/>
              <w:rPr>
                <w:rFonts w:ascii="Garamond" w:hAnsi="Garamond" w:cs="Arial"/>
                <w:b/>
                <w:bCs/>
                <w:sz w:val="22"/>
                <w:szCs w:val="22"/>
              </w:rPr>
            </w:pPr>
            <w:r w:rsidRPr="00B526FD">
              <w:rPr>
                <w:rFonts w:ascii="Garamond" w:hAnsi="Garamond" w:cs="Arial"/>
                <w:b/>
                <w:bCs/>
                <w:sz w:val="22"/>
                <w:szCs w:val="22"/>
              </w:rPr>
              <w:t>(m) *</w:t>
            </w:r>
          </w:p>
        </w:tc>
        <w:tc>
          <w:tcPr>
            <w:tcW w:w="549" w:type="pct"/>
            <w:tcBorders>
              <w:top w:val="nil"/>
              <w:left w:val="nil"/>
              <w:bottom w:val="single" w:sz="8" w:space="0" w:color="auto"/>
              <w:right w:val="nil"/>
            </w:tcBorders>
            <w:shd w:val="clear" w:color="000000" w:fill="FFFFFF"/>
            <w:noWrap/>
            <w:hideMark/>
          </w:tcPr>
          <w:p w14:paraId="304D470A" w14:textId="77777777" w:rsidR="00A83B3E" w:rsidRPr="00B526FD" w:rsidRDefault="00A83B3E" w:rsidP="00B526FD">
            <w:pPr>
              <w:jc w:val="center"/>
              <w:rPr>
                <w:rFonts w:ascii="Garamond" w:hAnsi="Garamond" w:cs="Arial"/>
                <w:b/>
                <w:bCs/>
                <w:sz w:val="22"/>
                <w:szCs w:val="22"/>
              </w:rPr>
            </w:pPr>
            <w:r w:rsidRPr="00B526FD">
              <w:rPr>
                <w:rFonts w:ascii="Garamond" w:hAnsi="Garamond" w:cs="Arial"/>
                <w:b/>
                <w:bCs/>
                <w:sz w:val="22"/>
                <w:szCs w:val="22"/>
              </w:rPr>
              <w:t> </w:t>
            </w:r>
          </w:p>
        </w:tc>
      </w:tr>
      <w:tr w:rsidR="00A83B3E" w:rsidRPr="00B526FD" w14:paraId="5370EA47" w14:textId="77777777" w:rsidTr="00A90FA0">
        <w:trPr>
          <w:trHeight w:val="264"/>
          <w:jc w:val="center"/>
        </w:trPr>
        <w:tc>
          <w:tcPr>
            <w:tcW w:w="863" w:type="pct"/>
            <w:tcBorders>
              <w:top w:val="nil"/>
              <w:left w:val="nil"/>
              <w:bottom w:val="nil"/>
              <w:right w:val="nil"/>
            </w:tcBorders>
            <w:shd w:val="clear" w:color="auto" w:fill="auto"/>
            <w:noWrap/>
            <w:hideMark/>
          </w:tcPr>
          <w:p w14:paraId="04132297"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1</w:t>
            </w:r>
          </w:p>
        </w:tc>
        <w:tc>
          <w:tcPr>
            <w:tcW w:w="995" w:type="pct"/>
            <w:tcBorders>
              <w:top w:val="nil"/>
              <w:left w:val="nil"/>
              <w:bottom w:val="nil"/>
              <w:right w:val="nil"/>
            </w:tcBorders>
            <w:shd w:val="clear" w:color="auto" w:fill="auto"/>
            <w:noWrap/>
            <w:hideMark/>
          </w:tcPr>
          <w:p w14:paraId="6D22A69C" w14:textId="77777777" w:rsidR="00A83B3E" w:rsidRPr="00B526FD" w:rsidRDefault="00A83B3E" w:rsidP="00B526FD">
            <w:pPr>
              <w:rPr>
                <w:rFonts w:ascii="Garamond" w:hAnsi="Garamond" w:cs="Arial"/>
                <w:sz w:val="22"/>
                <w:szCs w:val="22"/>
              </w:rPr>
            </w:pPr>
            <w:r w:rsidRPr="00B526FD">
              <w:rPr>
                <w:rFonts w:ascii="Garamond" w:hAnsi="Garamond" w:cs="Arial"/>
                <w:sz w:val="22"/>
                <w:szCs w:val="22"/>
              </w:rPr>
              <w:t>Primaria</w:t>
            </w:r>
          </w:p>
        </w:tc>
        <w:tc>
          <w:tcPr>
            <w:tcW w:w="826" w:type="pct"/>
            <w:tcBorders>
              <w:top w:val="nil"/>
              <w:left w:val="nil"/>
              <w:bottom w:val="nil"/>
              <w:right w:val="nil"/>
            </w:tcBorders>
            <w:shd w:val="clear" w:color="auto" w:fill="auto"/>
            <w:noWrap/>
            <w:hideMark/>
          </w:tcPr>
          <w:p w14:paraId="655EB1DF"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21</w:t>
            </w:r>
          </w:p>
        </w:tc>
        <w:tc>
          <w:tcPr>
            <w:tcW w:w="741" w:type="pct"/>
            <w:tcBorders>
              <w:top w:val="nil"/>
              <w:left w:val="nil"/>
              <w:bottom w:val="nil"/>
              <w:right w:val="nil"/>
            </w:tcBorders>
            <w:shd w:val="clear" w:color="auto" w:fill="auto"/>
            <w:noWrap/>
            <w:hideMark/>
          </w:tcPr>
          <w:p w14:paraId="7CDA93F2"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4</w:t>
            </w:r>
          </w:p>
        </w:tc>
        <w:tc>
          <w:tcPr>
            <w:tcW w:w="1026" w:type="pct"/>
            <w:tcBorders>
              <w:top w:val="nil"/>
              <w:left w:val="nil"/>
              <w:bottom w:val="nil"/>
              <w:right w:val="nil"/>
            </w:tcBorders>
            <w:shd w:val="clear" w:color="auto" w:fill="auto"/>
            <w:noWrap/>
            <w:hideMark/>
          </w:tcPr>
          <w:p w14:paraId="686AA63E"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 xml:space="preserve">        16,00 </w:t>
            </w:r>
          </w:p>
        </w:tc>
        <w:tc>
          <w:tcPr>
            <w:tcW w:w="549" w:type="pct"/>
            <w:tcBorders>
              <w:top w:val="nil"/>
              <w:left w:val="nil"/>
              <w:bottom w:val="nil"/>
              <w:right w:val="nil"/>
            </w:tcBorders>
            <w:shd w:val="clear" w:color="auto" w:fill="auto"/>
            <w:noWrap/>
            <w:hideMark/>
          </w:tcPr>
          <w:p w14:paraId="5E789820"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MD</w:t>
            </w:r>
          </w:p>
        </w:tc>
      </w:tr>
      <w:tr w:rsidR="00A83B3E" w:rsidRPr="00B526FD" w14:paraId="510F66CD" w14:textId="77777777" w:rsidTr="00A90FA0">
        <w:trPr>
          <w:trHeight w:val="264"/>
          <w:jc w:val="center"/>
        </w:trPr>
        <w:tc>
          <w:tcPr>
            <w:tcW w:w="863" w:type="pct"/>
            <w:tcBorders>
              <w:top w:val="nil"/>
              <w:left w:val="nil"/>
              <w:bottom w:val="nil"/>
              <w:right w:val="nil"/>
            </w:tcBorders>
            <w:shd w:val="clear" w:color="auto" w:fill="auto"/>
            <w:noWrap/>
            <w:hideMark/>
          </w:tcPr>
          <w:p w14:paraId="2DD879CA"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2</w:t>
            </w:r>
          </w:p>
        </w:tc>
        <w:tc>
          <w:tcPr>
            <w:tcW w:w="995" w:type="pct"/>
            <w:tcBorders>
              <w:top w:val="nil"/>
              <w:left w:val="nil"/>
              <w:bottom w:val="nil"/>
              <w:right w:val="nil"/>
            </w:tcBorders>
            <w:shd w:val="clear" w:color="auto" w:fill="auto"/>
            <w:noWrap/>
            <w:hideMark/>
          </w:tcPr>
          <w:p w14:paraId="64C5059C" w14:textId="77777777" w:rsidR="00A83B3E" w:rsidRPr="00B526FD" w:rsidRDefault="00A83B3E" w:rsidP="00B526FD">
            <w:pPr>
              <w:rPr>
                <w:rFonts w:ascii="Garamond" w:hAnsi="Garamond" w:cs="Arial"/>
                <w:sz w:val="22"/>
                <w:szCs w:val="22"/>
              </w:rPr>
            </w:pPr>
            <w:r w:rsidRPr="00B526FD">
              <w:rPr>
                <w:rFonts w:ascii="Garamond" w:hAnsi="Garamond" w:cs="Arial"/>
                <w:sz w:val="22"/>
                <w:szCs w:val="22"/>
              </w:rPr>
              <w:t>Terciaria</w:t>
            </w:r>
          </w:p>
        </w:tc>
        <w:tc>
          <w:tcPr>
            <w:tcW w:w="826" w:type="pct"/>
            <w:tcBorders>
              <w:top w:val="nil"/>
              <w:left w:val="nil"/>
              <w:bottom w:val="nil"/>
              <w:right w:val="nil"/>
            </w:tcBorders>
            <w:shd w:val="clear" w:color="auto" w:fill="auto"/>
            <w:noWrap/>
            <w:hideMark/>
          </w:tcPr>
          <w:p w14:paraId="75751998"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912</w:t>
            </w:r>
          </w:p>
        </w:tc>
        <w:tc>
          <w:tcPr>
            <w:tcW w:w="741" w:type="pct"/>
            <w:tcBorders>
              <w:top w:val="nil"/>
              <w:left w:val="nil"/>
              <w:bottom w:val="nil"/>
              <w:right w:val="nil"/>
            </w:tcBorders>
            <w:shd w:val="clear" w:color="auto" w:fill="auto"/>
            <w:noWrap/>
            <w:hideMark/>
          </w:tcPr>
          <w:p w14:paraId="2863D9F3"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2</w:t>
            </w:r>
          </w:p>
        </w:tc>
        <w:tc>
          <w:tcPr>
            <w:tcW w:w="1026" w:type="pct"/>
            <w:tcBorders>
              <w:top w:val="nil"/>
              <w:left w:val="nil"/>
              <w:bottom w:val="nil"/>
              <w:right w:val="nil"/>
            </w:tcBorders>
            <w:shd w:val="clear" w:color="auto" w:fill="auto"/>
            <w:noWrap/>
            <w:hideMark/>
          </w:tcPr>
          <w:p w14:paraId="19AD1154"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 xml:space="preserve">        16,00 </w:t>
            </w:r>
          </w:p>
        </w:tc>
        <w:tc>
          <w:tcPr>
            <w:tcW w:w="549" w:type="pct"/>
            <w:tcBorders>
              <w:top w:val="nil"/>
              <w:left w:val="nil"/>
              <w:bottom w:val="nil"/>
              <w:right w:val="nil"/>
            </w:tcBorders>
            <w:shd w:val="clear" w:color="auto" w:fill="auto"/>
            <w:noWrap/>
            <w:hideMark/>
          </w:tcPr>
          <w:p w14:paraId="1F7E7306"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MD</w:t>
            </w:r>
          </w:p>
        </w:tc>
      </w:tr>
      <w:tr w:rsidR="00A83B3E" w:rsidRPr="00B526FD" w14:paraId="060C56E3" w14:textId="77777777" w:rsidTr="00A90FA0">
        <w:trPr>
          <w:trHeight w:val="264"/>
          <w:jc w:val="center"/>
        </w:trPr>
        <w:tc>
          <w:tcPr>
            <w:tcW w:w="863" w:type="pct"/>
            <w:tcBorders>
              <w:top w:val="nil"/>
              <w:left w:val="nil"/>
              <w:bottom w:val="nil"/>
              <w:right w:val="nil"/>
            </w:tcBorders>
            <w:shd w:val="clear" w:color="auto" w:fill="auto"/>
            <w:noWrap/>
            <w:hideMark/>
          </w:tcPr>
          <w:p w14:paraId="56E79419"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3</w:t>
            </w:r>
          </w:p>
        </w:tc>
        <w:tc>
          <w:tcPr>
            <w:tcW w:w="995" w:type="pct"/>
            <w:tcBorders>
              <w:top w:val="nil"/>
              <w:left w:val="nil"/>
              <w:bottom w:val="nil"/>
              <w:right w:val="nil"/>
            </w:tcBorders>
            <w:shd w:val="clear" w:color="auto" w:fill="auto"/>
            <w:noWrap/>
            <w:hideMark/>
          </w:tcPr>
          <w:p w14:paraId="0D2963D1" w14:textId="77777777" w:rsidR="00A83B3E" w:rsidRPr="00B526FD" w:rsidRDefault="00A83B3E" w:rsidP="00B526FD">
            <w:pPr>
              <w:rPr>
                <w:rFonts w:ascii="Garamond" w:hAnsi="Garamond" w:cs="Arial"/>
                <w:sz w:val="22"/>
                <w:szCs w:val="22"/>
              </w:rPr>
            </w:pPr>
            <w:r w:rsidRPr="00B526FD">
              <w:rPr>
                <w:rFonts w:ascii="Garamond" w:hAnsi="Garamond" w:cs="Arial"/>
                <w:sz w:val="22"/>
                <w:szCs w:val="22"/>
              </w:rPr>
              <w:t>Primaria</w:t>
            </w:r>
          </w:p>
        </w:tc>
        <w:tc>
          <w:tcPr>
            <w:tcW w:w="826" w:type="pct"/>
            <w:tcBorders>
              <w:top w:val="nil"/>
              <w:left w:val="nil"/>
              <w:bottom w:val="nil"/>
              <w:right w:val="nil"/>
            </w:tcBorders>
            <w:shd w:val="clear" w:color="auto" w:fill="auto"/>
            <w:noWrap/>
            <w:hideMark/>
          </w:tcPr>
          <w:p w14:paraId="07E70F83"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21</w:t>
            </w:r>
          </w:p>
        </w:tc>
        <w:tc>
          <w:tcPr>
            <w:tcW w:w="741" w:type="pct"/>
            <w:tcBorders>
              <w:top w:val="nil"/>
              <w:left w:val="nil"/>
              <w:bottom w:val="nil"/>
              <w:right w:val="nil"/>
            </w:tcBorders>
            <w:shd w:val="clear" w:color="auto" w:fill="auto"/>
            <w:noWrap/>
            <w:hideMark/>
          </w:tcPr>
          <w:p w14:paraId="464ACC1D"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4</w:t>
            </w:r>
          </w:p>
        </w:tc>
        <w:tc>
          <w:tcPr>
            <w:tcW w:w="1026" w:type="pct"/>
            <w:tcBorders>
              <w:top w:val="nil"/>
              <w:left w:val="nil"/>
              <w:bottom w:val="nil"/>
              <w:right w:val="nil"/>
            </w:tcBorders>
            <w:shd w:val="clear" w:color="auto" w:fill="auto"/>
            <w:noWrap/>
            <w:hideMark/>
          </w:tcPr>
          <w:p w14:paraId="3E853EDD"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 xml:space="preserve">        14,00 </w:t>
            </w:r>
          </w:p>
        </w:tc>
        <w:tc>
          <w:tcPr>
            <w:tcW w:w="549" w:type="pct"/>
            <w:tcBorders>
              <w:top w:val="nil"/>
              <w:left w:val="nil"/>
              <w:bottom w:val="nil"/>
              <w:right w:val="nil"/>
            </w:tcBorders>
            <w:shd w:val="clear" w:color="auto" w:fill="auto"/>
            <w:noWrap/>
            <w:hideMark/>
          </w:tcPr>
          <w:p w14:paraId="18C98552"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MD</w:t>
            </w:r>
          </w:p>
        </w:tc>
      </w:tr>
      <w:tr w:rsidR="00A83B3E" w:rsidRPr="00B526FD" w14:paraId="6670936B" w14:textId="77777777" w:rsidTr="00A90FA0">
        <w:trPr>
          <w:trHeight w:val="264"/>
          <w:jc w:val="center"/>
        </w:trPr>
        <w:tc>
          <w:tcPr>
            <w:tcW w:w="863" w:type="pct"/>
            <w:tcBorders>
              <w:top w:val="nil"/>
              <w:left w:val="nil"/>
              <w:bottom w:val="nil"/>
              <w:right w:val="nil"/>
            </w:tcBorders>
            <w:shd w:val="clear" w:color="auto" w:fill="auto"/>
            <w:noWrap/>
            <w:hideMark/>
          </w:tcPr>
          <w:p w14:paraId="226DE981"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4</w:t>
            </w:r>
          </w:p>
        </w:tc>
        <w:tc>
          <w:tcPr>
            <w:tcW w:w="995" w:type="pct"/>
            <w:tcBorders>
              <w:top w:val="nil"/>
              <w:left w:val="nil"/>
              <w:bottom w:val="nil"/>
              <w:right w:val="nil"/>
            </w:tcBorders>
            <w:shd w:val="clear" w:color="auto" w:fill="auto"/>
            <w:noWrap/>
            <w:hideMark/>
          </w:tcPr>
          <w:p w14:paraId="6DA3C5B0" w14:textId="77777777" w:rsidR="00A83B3E" w:rsidRPr="00B526FD" w:rsidRDefault="00A83B3E" w:rsidP="00B526FD">
            <w:pPr>
              <w:rPr>
                <w:rFonts w:ascii="Garamond" w:hAnsi="Garamond" w:cs="Arial"/>
                <w:sz w:val="22"/>
                <w:szCs w:val="22"/>
              </w:rPr>
            </w:pPr>
            <w:r w:rsidRPr="00B526FD">
              <w:rPr>
                <w:rFonts w:ascii="Garamond" w:hAnsi="Garamond" w:cs="Arial"/>
                <w:sz w:val="22"/>
                <w:szCs w:val="22"/>
              </w:rPr>
              <w:t>Terciaria</w:t>
            </w:r>
          </w:p>
        </w:tc>
        <w:tc>
          <w:tcPr>
            <w:tcW w:w="826" w:type="pct"/>
            <w:tcBorders>
              <w:top w:val="nil"/>
              <w:left w:val="nil"/>
              <w:bottom w:val="nil"/>
              <w:right w:val="nil"/>
            </w:tcBorders>
            <w:shd w:val="clear" w:color="auto" w:fill="auto"/>
            <w:noWrap/>
            <w:hideMark/>
          </w:tcPr>
          <w:p w14:paraId="3EE3EA3F"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920</w:t>
            </w:r>
          </w:p>
        </w:tc>
        <w:tc>
          <w:tcPr>
            <w:tcW w:w="741" w:type="pct"/>
            <w:tcBorders>
              <w:top w:val="nil"/>
              <w:left w:val="nil"/>
              <w:bottom w:val="nil"/>
              <w:right w:val="nil"/>
            </w:tcBorders>
            <w:shd w:val="clear" w:color="auto" w:fill="auto"/>
            <w:noWrap/>
            <w:hideMark/>
          </w:tcPr>
          <w:p w14:paraId="489E4FB9"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2</w:t>
            </w:r>
          </w:p>
        </w:tc>
        <w:tc>
          <w:tcPr>
            <w:tcW w:w="1026" w:type="pct"/>
            <w:tcBorders>
              <w:top w:val="nil"/>
              <w:left w:val="nil"/>
              <w:bottom w:val="nil"/>
              <w:right w:val="nil"/>
            </w:tcBorders>
            <w:shd w:val="clear" w:color="auto" w:fill="auto"/>
            <w:noWrap/>
            <w:hideMark/>
          </w:tcPr>
          <w:p w14:paraId="7C654811"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 xml:space="preserve">        10,00 </w:t>
            </w:r>
          </w:p>
        </w:tc>
        <w:tc>
          <w:tcPr>
            <w:tcW w:w="549" w:type="pct"/>
            <w:tcBorders>
              <w:top w:val="nil"/>
              <w:left w:val="nil"/>
              <w:bottom w:val="nil"/>
              <w:right w:val="nil"/>
            </w:tcBorders>
            <w:shd w:val="clear" w:color="auto" w:fill="auto"/>
            <w:noWrap/>
            <w:hideMark/>
          </w:tcPr>
          <w:p w14:paraId="548AA88A"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MD</w:t>
            </w:r>
          </w:p>
        </w:tc>
      </w:tr>
      <w:tr w:rsidR="00A83B3E" w:rsidRPr="00B526FD" w14:paraId="5E8386C6" w14:textId="77777777" w:rsidTr="00A90FA0">
        <w:trPr>
          <w:trHeight w:val="264"/>
          <w:jc w:val="center"/>
        </w:trPr>
        <w:tc>
          <w:tcPr>
            <w:tcW w:w="863" w:type="pct"/>
            <w:tcBorders>
              <w:top w:val="nil"/>
              <w:left w:val="nil"/>
              <w:bottom w:val="nil"/>
              <w:right w:val="nil"/>
            </w:tcBorders>
            <w:shd w:val="clear" w:color="auto" w:fill="auto"/>
            <w:noWrap/>
            <w:hideMark/>
          </w:tcPr>
          <w:p w14:paraId="07D44F2F"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5</w:t>
            </w:r>
          </w:p>
        </w:tc>
        <w:tc>
          <w:tcPr>
            <w:tcW w:w="995" w:type="pct"/>
            <w:tcBorders>
              <w:top w:val="nil"/>
              <w:left w:val="nil"/>
              <w:bottom w:val="nil"/>
              <w:right w:val="nil"/>
            </w:tcBorders>
            <w:shd w:val="clear" w:color="auto" w:fill="auto"/>
            <w:noWrap/>
            <w:hideMark/>
          </w:tcPr>
          <w:p w14:paraId="76EE7358" w14:textId="77777777" w:rsidR="00A83B3E" w:rsidRPr="00B526FD" w:rsidRDefault="00A83B3E" w:rsidP="00B526FD">
            <w:pPr>
              <w:rPr>
                <w:rFonts w:ascii="Garamond" w:hAnsi="Garamond" w:cs="Arial"/>
                <w:sz w:val="22"/>
                <w:szCs w:val="22"/>
              </w:rPr>
            </w:pPr>
            <w:r w:rsidRPr="00B526FD">
              <w:rPr>
                <w:rFonts w:ascii="Garamond" w:hAnsi="Garamond" w:cs="Arial"/>
                <w:sz w:val="22"/>
                <w:szCs w:val="22"/>
              </w:rPr>
              <w:t>Secundaria</w:t>
            </w:r>
          </w:p>
        </w:tc>
        <w:tc>
          <w:tcPr>
            <w:tcW w:w="826" w:type="pct"/>
            <w:tcBorders>
              <w:top w:val="nil"/>
              <w:left w:val="nil"/>
              <w:bottom w:val="nil"/>
              <w:right w:val="nil"/>
            </w:tcBorders>
            <w:shd w:val="clear" w:color="auto" w:fill="auto"/>
            <w:noWrap/>
            <w:hideMark/>
          </w:tcPr>
          <w:p w14:paraId="34CBFCCB"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150</w:t>
            </w:r>
          </w:p>
        </w:tc>
        <w:tc>
          <w:tcPr>
            <w:tcW w:w="741" w:type="pct"/>
            <w:tcBorders>
              <w:top w:val="nil"/>
              <w:left w:val="nil"/>
              <w:bottom w:val="nil"/>
              <w:right w:val="nil"/>
            </w:tcBorders>
            <w:shd w:val="clear" w:color="auto" w:fill="auto"/>
            <w:noWrap/>
            <w:hideMark/>
          </w:tcPr>
          <w:p w14:paraId="10ADBB1C"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2</w:t>
            </w:r>
          </w:p>
        </w:tc>
        <w:tc>
          <w:tcPr>
            <w:tcW w:w="1026" w:type="pct"/>
            <w:tcBorders>
              <w:top w:val="nil"/>
              <w:left w:val="nil"/>
              <w:bottom w:val="nil"/>
              <w:right w:val="nil"/>
            </w:tcBorders>
            <w:shd w:val="clear" w:color="auto" w:fill="auto"/>
            <w:noWrap/>
            <w:hideMark/>
          </w:tcPr>
          <w:p w14:paraId="73EFDFF5"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 xml:space="preserve">          8,50 </w:t>
            </w:r>
          </w:p>
        </w:tc>
        <w:tc>
          <w:tcPr>
            <w:tcW w:w="549" w:type="pct"/>
            <w:tcBorders>
              <w:top w:val="nil"/>
              <w:left w:val="nil"/>
              <w:bottom w:val="nil"/>
              <w:right w:val="nil"/>
            </w:tcBorders>
            <w:shd w:val="clear" w:color="auto" w:fill="auto"/>
            <w:noWrap/>
            <w:hideMark/>
          </w:tcPr>
          <w:p w14:paraId="546FC273"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MD</w:t>
            </w:r>
          </w:p>
        </w:tc>
      </w:tr>
      <w:tr w:rsidR="00A83B3E" w:rsidRPr="00B526FD" w14:paraId="3E73D9CF" w14:textId="77777777" w:rsidTr="00A90FA0">
        <w:trPr>
          <w:trHeight w:val="264"/>
          <w:jc w:val="center"/>
        </w:trPr>
        <w:tc>
          <w:tcPr>
            <w:tcW w:w="863" w:type="pct"/>
            <w:tcBorders>
              <w:top w:val="nil"/>
              <w:left w:val="nil"/>
              <w:bottom w:val="nil"/>
              <w:right w:val="nil"/>
            </w:tcBorders>
            <w:shd w:val="clear" w:color="auto" w:fill="auto"/>
            <w:noWrap/>
            <w:hideMark/>
          </w:tcPr>
          <w:p w14:paraId="76D64154"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6</w:t>
            </w:r>
          </w:p>
        </w:tc>
        <w:tc>
          <w:tcPr>
            <w:tcW w:w="995" w:type="pct"/>
            <w:tcBorders>
              <w:top w:val="nil"/>
              <w:left w:val="nil"/>
              <w:bottom w:val="nil"/>
              <w:right w:val="nil"/>
            </w:tcBorders>
            <w:shd w:val="clear" w:color="auto" w:fill="auto"/>
            <w:noWrap/>
            <w:hideMark/>
          </w:tcPr>
          <w:p w14:paraId="149526D5" w14:textId="77777777" w:rsidR="00A83B3E" w:rsidRPr="00B526FD" w:rsidRDefault="00A83B3E" w:rsidP="00B526FD">
            <w:pPr>
              <w:rPr>
                <w:rFonts w:ascii="Garamond" w:hAnsi="Garamond" w:cs="Arial"/>
                <w:sz w:val="22"/>
                <w:szCs w:val="22"/>
              </w:rPr>
            </w:pPr>
            <w:r w:rsidRPr="00B526FD">
              <w:rPr>
                <w:rFonts w:ascii="Garamond" w:hAnsi="Garamond" w:cs="Arial"/>
                <w:sz w:val="22"/>
                <w:szCs w:val="22"/>
              </w:rPr>
              <w:t>Terciaria</w:t>
            </w:r>
          </w:p>
        </w:tc>
        <w:tc>
          <w:tcPr>
            <w:tcW w:w="826" w:type="pct"/>
            <w:tcBorders>
              <w:top w:val="nil"/>
              <w:left w:val="nil"/>
              <w:bottom w:val="nil"/>
              <w:right w:val="nil"/>
            </w:tcBorders>
            <w:shd w:val="clear" w:color="auto" w:fill="auto"/>
            <w:noWrap/>
            <w:hideMark/>
          </w:tcPr>
          <w:p w14:paraId="38FF81D6"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912</w:t>
            </w:r>
          </w:p>
        </w:tc>
        <w:tc>
          <w:tcPr>
            <w:tcW w:w="741" w:type="pct"/>
            <w:tcBorders>
              <w:top w:val="nil"/>
              <w:left w:val="nil"/>
              <w:bottom w:val="nil"/>
              <w:right w:val="nil"/>
            </w:tcBorders>
            <w:shd w:val="clear" w:color="auto" w:fill="auto"/>
            <w:noWrap/>
            <w:hideMark/>
          </w:tcPr>
          <w:p w14:paraId="3D24BB05"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2</w:t>
            </w:r>
          </w:p>
        </w:tc>
        <w:tc>
          <w:tcPr>
            <w:tcW w:w="1026" w:type="pct"/>
            <w:tcBorders>
              <w:top w:val="nil"/>
              <w:left w:val="nil"/>
              <w:bottom w:val="nil"/>
              <w:right w:val="nil"/>
            </w:tcBorders>
            <w:shd w:val="clear" w:color="auto" w:fill="auto"/>
            <w:noWrap/>
            <w:hideMark/>
          </w:tcPr>
          <w:p w14:paraId="45278535"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 xml:space="preserve">          8,00 </w:t>
            </w:r>
          </w:p>
        </w:tc>
        <w:tc>
          <w:tcPr>
            <w:tcW w:w="549" w:type="pct"/>
            <w:tcBorders>
              <w:top w:val="nil"/>
              <w:left w:val="nil"/>
              <w:bottom w:val="nil"/>
              <w:right w:val="nil"/>
            </w:tcBorders>
            <w:shd w:val="clear" w:color="auto" w:fill="auto"/>
            <w:noWrap/>
            <w:hideMark/>
          </w:tcPr>
          <w:p w14:paraId="182E2CA8"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CA 1</w:t>
            </w:r>
          </w:p>
        </w:tc>
      </w:tr>
      <w:tr w:rsidR="00A83B3E" w:rsidRPr="00B526FD" w14:paraId="377CA24D" w14:textId="77777777" w:rsidTr="00A90FA0">
        <w:trPr>
          <w:trHeight w:val="264"/>
          <w:jc w:val="center"/>
        </w:trPr>
        <w:tc>
          <w:tcPr>
            <w:tcW w:w="863" w:type="pct"/>
            <w:tcBorders>
              <w:top w:val="nil"/>
              <w:left w:val="nil"/>
              <w:bottom w:val="nil"/>
              <w:right w:val="nil"/>
            </w:tcBorders>
            <w:shd w:val="clear" w:color="auto" w:fill="auto"/>
            <w:noWrap/>
            <w:hideMark/>
          </w:tcPr>
          <w:p w14:paraId="7D77BD8D"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7</w:t>
            </w:r>
          </w:p>
        </w:tc>
        <w:tc>
          <w:tcPr>
            <w:tcW w:w="995" w:type="pct"/>
            <w:tcBorders>
              <w:top w:val="nil"/>
              <w:left w:val="nil"/>
              <w:bottom w:val="nil"/>
              <w:right w:val="nil"/>
            </w:tcBorders>
            <w:shd w:val="clear" w:color="auto" w:fill="auto"/>
            <w:noWrap/>
            <w:hideMark/>
          </w:tcPr>
          <w:p w14:paraId="75AFC4E1" w14:textId="77777777" w:rsidR="00A83B3E" w:rsidRPr="00B526FD" w:rsidRDefault="00A83B3E" w:rsidP="00B526FD">
            <w:pPr>
              <w:rPr>
                <w:rFonts w:ascii="Garamond" w:hAnsi="Garamond" w:cs="Arial"/>
                <w:sz w:val="22"/>
                <w:szCs w:val="22"/>
              </w:rPr>
            </w:pPr>
            <w:r w:rsidRPr="00B526FD">
              <w:rPr>
                <w:rFonts w:ascii="Garamond" w:hAnsi="Garamond" w:cs="Arial"/>
                <w:sz w:val="22"/>
                <w:szCs w:val="22"/>
              </w:rPr>
              <w:t>Primaria</w:t>
            </w:r>
          </w:p>
        </w:tc>
        <w:tc>
          <w:tcPr>
            <w:tcW w:w="826" w:type="pct"/>
            <w:tcBorders>
              <w:top w:val="nil"/>
              <w:left w:val="nil"/>
              <w:bottom w:val="nil"/>
              <w:right w:val="nil"/>
            </w:tcBorders>
            <w:shd w:val="clear" w:color="auto" w:fill="auto"/>
            <w:noWrap/>
            <w:hideMark/>
          </w:tcPr>
          <w:p w14:paraId="7320D2E9"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21</w:t>
            </w:r>
          </w:p>
        </w:tc>
        <w:tc>
          <w:tcPr>
            <w:tcW w:w="741" w:type="pct"/>
            <w:tcBorders>
              <w:top w:val="nil"/>
              <w:left w:val="nil"/>
              <w:bottom w:val="nil"/>
              <w:right w:val="nil"/>
            </w:tcBorders>
            <w:shd w:val="clear" w:color="auto" w:fill="auto"/>
            <w:noWrap/>
            <w:hideMark/>
          </w:tcPr>
          <w:p w14:paraId="4D48397E"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 xml:space="preserve"> 4 </w:t>
            </w:r>
          </w:p>
        </w:tc>
        <w:tc>
          <w:tcPr>
            <w:tcW w:w="1026" w:type="pct"/>
            <w:tcBorders>
              <w:top w:val="nil"/>
              <w:left w:val="nil"/>
              <w:bottom w:val="nil"/>
              <w:right w:val="nil"/>
            </w:tcBorders>
            <w:shd w:val="clear" w:color="auto" w:fill="auto"/>
            <w:noWrap/>
            <w:hideMark/>
          </w:tcPr>
          <w:p w14:paraId="66D2728F"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 xml:space="preserve">          6,00 </w:t>
            </w:r>
          </w:p>
        </w:tc>
        <w:tc>
          <w:tcPr>
            <w:tcW w:w="549" w:type="pct"/>
            <w:tcBorders>
              <w:top w:val="nil"/>
              <w:left w:val="nil"/>
              <w:bottom w:val="nil"/>
              <w:right w:val="nil"/>
            </w:tcBorders>
            <w:shd w:val="clear" w:color="auto" w:fill="auto"/>
            <w:noWrap/>
            <w:hideMark/>
          </w:tcPr>
          <w:p w14:paraId="3281C558"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CA 1</w:t>
            </w:r>
          </w:p>
        </w:tc>
      </w:tr>
      <w:tr w:rsidR="00A83B3E" w:rsidRPr="00B526FD" w14:paraId="3B8E4DB2" w14:textId="77777777" w:rsidTr="00A90FA0">
        <w:trPr>
          <w:trHeight w:val="264"/>
          <w:jc w:val="center"/>
        </w:trPr>
        <w:tc>
          <w:tcPr>
            <w:tcW w:w="863" w:type="pct"/>
            <w:tcBorders>
              <w:top w:val="nil"/>
              <w:left w:val="nil"/>
              <w:bottom w:val="nil"/>
              <w:right w:val="nil"/>
            </w:tcBorders>
            <w:shd w:val="clear" w:color="auto" w:fill="auto"/>
            <w:noWrap/>
            <w:hideMark/>
          </w:tcPr>
          <w:p w14:paraId="436B3BF0"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8</w:t>
            </w:r>
          </w:p>
        </w:tc>
        <w:tc>
          <w:tcPr>
            <w:tcW w:w="995" w:type="pct"/>
            <w:tcBorders>
              <w:top w:val="nil"/>
              <w:left w:val="nil"/>
              <w:bottom w:val="nil"/>
              <w:right w:val="nil"/>
            </w:tcBorders>
            <w:shd w:val="clear" w:color="auto" w:fill="auto"/>
            <w:noWrap/>
            <w:hideMark/>
          </w:tcPr>
          <w:p w14:paraId="03E74979" w14:textId="77777777" w:rsidR="00A83B3E" w:rsidRPr="00B526FD" w:rsidRDefault="00A83B3E" w:rsidP="00B526FD">
            <w:pPr>
              <w:rPr>
                <w:rFonts w:ascii="Garamond" w:hAnsi="Garamond" w:cs="Arial"/>
                <w:sz w:val="22"/>
                <w:szCs w:val="22"/>
              </w:rPr>
            </w:pPr>
            <w:r w:rsidRPr="00B526FD">
              <w:rPr>
                <w:rFonts w:ascii="Garamond" w:hAnsi="Garamond" w:cs="Arial"/>
                <w:sz w:val="22"/>
                <w:szCs w:val="22"/>
              </w:rPr>
              <w:t>Secundaria</w:t>
            </w:r>
          </w:p>
        </w:tc>
        <w:tc>
          <w:tcPr>
            <w:tcW w:w="826" w:type="pct"/>
            <w:tcBorders>
              <w:top w:val="nil"/>
              <w:left w:val="nil"/>
              <w:bottom w:val="nil"/>
              <w:right w:val="nil"/>
            </w:tcBorders>
            <w:shd w:val="clear" w:color="auto" w:fill="auto"/>
            <w:noWrap/>
            <w:hideMark/>
          </w:tcPr>
          <w:p w14:paraId="5AFA4DEB"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151</w:t>
            </w:r>
          </w:p>
        </w:tc>
        <w:tc>
          <w:tcPr>
            <w:tcW w:w="741" w:type="pct"/>
            <w:tcBorders>
              <w:top w:val="nil"/>
              <w:left w:val="nil"/>
              <w:bottom w:val="nil"/>
              <w:right w:val="nil"/>
            </w:tcBorders>
            <w:shd w:val="clear" w:color="auto" w:fill="auto"/>
            <w:noWrap/>
            <w:hideMark/>
          </w:tcPr>
          <w:p w14:paraId="4F8C1B98"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 xml:space="preserve"> 2 </w:t>
            </w:r>
          </w:p>
        </w:tc>
        <w:tc>
          <w:tcPr>
            <w:tcW w:w="1026" w:type="pct"/>
            <w:tcBorders>
              <w:top w:val="nil"/>
              <w:left w:val="nil"/>
              <w:bottom w:val="nil"/>
              <w:right w:val="nil"/>
            </w:tcBorders>
            <w:shd w:val="clear" w:color="auto" w:fill="auto"/>
            <w:noWrap/>
            <w:hideMark/>
          </w:tcPr>
          <w:p w14:paraId="4D0B6D49"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 xml:space="preserve">          8,50 </w:t>
            </w:r>
          </w:p>
        </w:tc>
        <w:tc>
          <w:tcPr>
            <w:tcW w:w="549" w:type="pct"/>
            <w:tcBorders>
              <w:top w:val="nil"/>
              <w:left w:val="nil"/>
              <w:bottom w:val="nil"/>
              <w:right w:val="nil"/>
            </w:tcBorders>
            <w:shd w:val="clear" w:color="auto" w:fill="auto"/>
            <w:noWrap/>
            <w:hideMark/>
          </w:tcPr>
          <w:p w14:paraId="4A6C65E8"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CA 2</w:t>
            </w:r>
          </w:p>
        </w:tc>
      </w:tr>
      <w:tr w:rsidR="00A83B3E" w:rsidRPr="00B526FD" w14:paraId="1B5D666A" w14:textId="77777777" w:rsidTr="00A90FA0">
        <w:trPr>
          <w:trHeight w:val="264"/>
          <w:jc w:val="center"/>
        </w:trPr>
        <w:tc>
          <w:tcPr>
            <w:tcW w:w="863" w:type="pct"/>
            <w:tcBorders>
              <w:top w:val="nil"/>
              <w:left w:val="nil"/>
              <w:bottom w:val="nil"/>
              <w:right w:val="nil"/>
            </w:tcBorders>
            <w:shd w:val="clear" w:color="auto" w:fill="auto"/>
            <w:noWrap/>
            <w:hideMark/>
          </w:tcPr>
          <w:p w14:paraId="5D478C64"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9</w:t>
            </w:r>
          </w:p>
        </w:tc>
        <w:tc>
          <w:tcPr>
            <w:tcW w:w="995" w:type="pct"/>
            <w:tcBorders>
              <w:top w:val="nil"/>
              <w:left w:val="nil"/>
              <w:bottom w:val="nil"/>
              <w:right w:val="nil"/>
            </w:tcBorders>
            <w:shd w:val="clear" w:color="auto" w:fill="auto"/>
            <w:noWrap/>
            <w:hideMark/>
          </w:tcPr>
          <w:p w14:paraId="1CE1B34B" w14:textId="77777777" w:rsidR="00A83B3E" w:rsidRPr="00B526FD" w:rsidRDefault="00A83B3E" w:rsidP="00B526FD">
            <w:pPr>
              <w:rPr>
                <w:rFonts w:ascii="Garamond" w:hAnsi="Garamond" w:cs="Arial"/>
                <w:sz w:val="22"/>
                <w:szCs w:val="22"/>
              </w:rPr>
            </w:pPr>
            <w:r w:rsidRPr="00B526FD">
              <w:rPr>
                <w:rFonts w:ascii="Garamond" w:hAnsi="Garamond" w:cs="Arial"/>
                <w:sz w:val="22"/>
                <w:szCs w:val="22"/>
              </w:rPr>
              <w:t>Primaria</w:t>
            </w:r>
          </w:p>
        </w:tc>
        <w:tc>
          <w:tcPr>
            <w:tcW w:w="826" w:type="pct"/>
            <w:tcBorders>
              <w:top w:val="nil"/>
              <w:left w:val="nil"/>
              <w:bottom w:val="nil"/>
              <w:right w:val="nil"/>
            </w:tcBorders>
            <w:shd w:val="clear" w:color="auto" w:fill="auto"/>
            <w:noWrap/>
            <w:hideMark/>
          </w:tcPr>
          <w:p w14:paraId="19A80B5B"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21</w:t>
            </w:r>
          </w:p>
        </w:tc>
        <w:tc>
          <w:tcPr>
            <w:tcW w:w="741" w:type="pct"/>
            <w:tcBorders>
              <w:top w:val="nil"/>
              <w:left w:val="nil"/>
              <w:bottom w:val="nil"/>
              <w:right w:val="nil"/>
            </w:tcBorders>
            <w:shd w:val="clear" w:color="auto" w:fill="auto"/>
            <w:noWrap/>
            <w:hideMark/>
          </w:tcPr>
          <w:p w14:paraId="5EC863FE"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 xml:space="preserve"> 4 </w:t>
            </w:r>
          </w:p>
        </w:tc>
        <w:tc>
          <w:tcPr>
            <w:tcW w:w="1026" w:type="pct"/>
            <w:tcBorders>
              <w:top w:val="nil"/>
              <w:left w:val="nil"/>
              <w:bottom w:val="nil"/>
              <w:right w:val="nil"/>
            </w:tcBorders>
            <w:shd w:val="clear" w:color="auto" w:fill="auto"/>
            <w:noWrap/>
            <w:hideMark/>
          </w:tcPr>
          <w:p w14:paraId="48B1017B"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 xml:space="preserve">        10,00 </w:t>
            </w:r>
          </w:p>
        </w:tc>
        <w:tc>
          <w:tcPr>
            <w:tcW w:w="549" w:type="pct"/>
            <w:tcBorders>
              <w:top w:val="nil"/>
              <w:left w:val="nil"/>
              <w:bottom w:val="nil"/>
              <w:right w:val="nil"/>
            </w:tcBorders>
            <w:shd w:val="clear" w:color="auto" w:fill="auto"/>
            <w:noWrap/>
            <w:hideMark/>
          </w:tcPr>
          <w:p w14:paraId="4992AF57"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MD 8</w:t>
            </w:r>
          </w:p>
        </w:tc>
      </w:tr>
      <w:tr w:rsidR="00A83B3E" w:rsidRPr="00B526FD" w14:paraId="2C0D8537" w14:textId="77777777" w:rsidTr="00A90FA0">
        <w:trPr>
          <w:trHeight w:val="264"/>
          <w:jc w:val="center"/>
        </w:trPr>
        <w:tc>
          <w:tcPr>
            <w:tcW w:w="863" w:type="pct"/>
            <w:tcBorders>
              <w:top w:val="nil"/>
              <w:left w:val="nil"/>
              <w:bottom w:val="nil"/>
              <w:right w:val="nil"/>
            </w:tcBorders>
            <w:shd w:val="clear" w:color="auto" w:fill="auto"/>
            <w:noWrap/>
            <w:hideMark/>
          </w:tcPr>
          <w:p w14:paraId="692EA0C2"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10</w:t>
            </w:r>
          </w:p>
        </w:tc>
        <w:tc>
          <w:tcPr>
            <w:tcW w:w="995" w:type="pct"/>
            <w:tcBorders>
              <w:top w:val="nil"/>
              <w:left w:val="nil"/>
              <w:bottom w:val="nil"/>
              <w:right w:val="nil"/>
            </w:tcBorders>
            <w:shd w:val="clear" w:color="auto" w:fill="auto"/>
            <w:noWrap/>
            <w:hideMark/>
          </w:tcPr>
          <w:p w14:paraId="3CDA31C8" w14:textId="77777777" w:rsidR="00A83B3E" w:rsidRPr="00B526FD" w:rsidRDefault="00A83B3E" w:rsidP="00B526FD">
            <w:pPr>
              <w:rPr>
                <w:rFonts w:ascii="Garamond" w:hAnsi="Garamond" w:cs="Arial"/>
                <w:sz w:val="22"/>
                <w:szCs w:val="22"/>
              </w:rPr>
            </w:pPr>
            <w:r w:rsidRPr="00B526FD">
              <w:rPr>
                <w:rFonts w:ascii="Garamond" w:hAnsi="Garamond" w:cs="Arial"/>
                <w:sz w:val="22"/>
                <w:szCs w:val="22"/>
              </w:rPr>
              <w:t>Terciaria</w:t>
            </w:r>
          </w:p>
        </w:tc>
        <w:tc>
          <w:tcPr>
            <w:tcW w:w="826" w:type="pct"/>
            <w:tcBorders>
              <w:top w:val="nil"/>
              <w:left w:val="nil"/>
              <w:bottom w:val="nil"/>
              <w:right w:val="nil"/>
            </w:tcBorders>
            <w:shd w:val="clear" w:color="auto" w:fill="auto"/>
            <w:noWrap/>
            <w:hideMark/>
          </w:tcPr>
          <w:p w14:paraId="19B49070"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909</w:t>
            </w:r>
          </w:p>
        </w:tc>
        <w:tc>
          <w:tcPr>
            <w:tcW w:w="741" w:type="pct"/>
            <w:tcBorders>
              <w:top w:val="nil"/>
              <w:left w:val="nil"/>
              <w:bottom w:val="nil"/>
              <w:right w:val="nil"/>
            </w:tcBorders>
            <w:shd w:val="clear" w:color="auto" w:fill="auto"/>
            <w:noWrap/>
            <w:hideMark/>
          </w:tcPr>
          <w:p w14:paraId="3F15D6CE"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 xml:space="preserve"> 2 </w:t>
            </w:r>
          </w:p>
        </w:tc>
        <w:tc>
          <w:tcPr>
            <w:tcW w:w="1026" w:type="pct"/>
            <w:tcBorders>
              <w:top w:val="nil"/>
              <w:left w:val="nil"/>
              <w:bottom w:val="nil"/>
              <w:right w:val="nil"/>
            </w:tcBorders>
            <w:shd w:val="clear" w:color="auto" w:fill="auto"/>
            <w:noWrap/>
            <w:hideMark/>
          </w:tcPr>
          <w:p w14:paraId="43DE6691"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 xml:space="preserve">          8,50 </w:t>
            </w:r>
          </w:p>
        </w:tc>
        <w:tc>
          <w:tcPr>
            <w:tcW w:w="549" w:type="pct"/>
            <w:tcBorders>
              <w:top w:val="nil"/>
              <w:left w:val="nil"/>
              <w:bottom w:val="nil"/>
              <w:right w:val="nil"/>
            </w:tcBorders>
            <w:shd w:val="clear" w:color="auto" w:fill="auto"/>
            <w:noWrap/>
            <w:hideMark/>
          </w:tcPr>
          <w:p w14:paraId="46119853"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MD 8</w:t>
            </w:r>
          </w:p>
        </w:tc>
      </w:tr>
      <w:tr w:rsidR="00A83B3E" w:rsidRPr="00B526FD" w14:paraId="6ACB44EF" w14:textId="77777777" w:rsidTr="00A90FA0">
        <w:trPr>
          <w:trHeight w:val="264"/>
          <w:jc w:val="center"/>
        </w:trPr>
        <w:tc>
          <w:tcPr>
            <w:tcW w:w="863" w:type="pct"/>
            <w:tcBorders>
              <w:top w:val="nil"/>
              <w:left w:val="nil"/>
              <w:bottom w:val="nil"/>
              <w:right w:val="nil"/>
            </w:tcBorders>
            <w:shd w:val="clear" w:color="auto" w:fill="auto"/>
            <w:noWrap/>
            <w:hideMark/>
          </w:tcPr>
          <w:p w14:paraId="1DBC5963"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11</w:t>
            </w:r>
          </w:p>
        </w:tc>
        <w:tc>
          <w:tcPr>
            <w:tcW w:w="995" w:type="pct"/>
            <w:tcBorders>
              <w:top w:val="nil"/>
              <w:left w:val="nil"/>
              <w:bottom w:val="nil"/>
              <w:right w:val="nil"/>
            </w:tcBorders>
            <w:shd w:val="clear" w:color="auto" w:fill="auto"/>
            <w:noWrap/>
            <w:hideMark/>
          </w:tcPr>
          <w:p w14:paraId="5DBDEC9A" w14:textId="77777777" w:rsidR="00A83B3E" w:rsidRPr="00B526FD" w:rsidRDefault="00A83B3E" w:rsidP="00B526FD">
            <w:pPr>
              <w:rPr>
                <w:rFonts w:ascii="Garamond" w:hAnsi="Garamond" w:cs="Arial"/>
                <w:sz w:val="22"/>
                <w:szCs w:val="22"/>
              </w:rPr>
            </w:pPr>
            <w:r w:rsidRPr="00B526FD">
              <w:rPr>
                <w:rFonts w:ascii="Garamond" w:hAnsi="Garamond" w:cs="Arial"/>
                <w:sz w:val="22"/>
                <w:szCs w:val="22"/>
              </w:rPr>
              <w:t>Terciaria</w:t>
            </w:r>
          </w:p>
        </w:tc>
        <w:tc>
          <w:tcPr>
            <w:tcW w:w="826" w:type="pct"/>
            <w:tcBorders>
              <w:top w:val="nil"/>
              <w:left w:val="nil"/>
              <w:bottom w:val="nil"/>
              <w:right w:val="nil"/>
            </w:tcBorders>
            <w:shd w:val="clear" w:color="auto" w:fill="auto"/>
            <w:noWrap/>
            <w:hideMark/>
          </w:tcPr>
          <w:p w14:paraId="5A2AAE47"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909</w:t>
            </w:r>
          </w:p>
        </w:tc>
        <w:tc>
          <w:tcPr>
            <w:tcW w:w="741" w:type="pct"/>
            <w:tcBorders>
              <w:top w:val="nil"/>
              <w:left w:val="nil"/>
              <w:bottom w:val="nil"/>
              <w:right w:val="nil"/>
            </w:tcBorders>
            <w:shd w:val="clear" w:color="auto" w:fill="auto"/>
            <w:noWrap/>
            <w:hideMark/>
          </w:tcPr>
          <w:p w14:paraId="326CCDEF"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 xml:space="preserve"> 2 </w:t>
            </w:r>
          </w:p>
        </w:tc>
        <w:tc>
          <w:tcPr>
            <w:tcW w:w="1026" w:type="pct"/>
            <w:tcBorders>
              <w:top w:val="nil"/>
              <w:left w:val="nil"/>
              <w:bottom w:val="nil"/>
              <w:right w:val="nil"/>
            </w:tcBorders>
            <w:shd w:val="clear" w:color="auto" w:fill="auto"/>
            <w:noWrap/>
            <w:hideMark/>
          </w:tcPr>
          <w:p w14:paraId="13251222"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 xml:space="preserve">          8,50 </w:t>
            </w:r>
          </w:p>
        </w:tc>
        <w:tc>
          <w:tcPr>
            <w:tcW w:w="549" w:type="pct"/>
            <w:tcBorders>
              <w:top w:val="nil"/>
              <w:left w:val="nil"/>
              <w:bottom w:val="nil"/>
              <w:right w:val="nil"/>
            </w:tcBorders>
            <w:shd w:val="clear" w:color="auto" w:fill="auto"/>
            <w:noWrap/>
            <w:hideMark/>
          </w:tcPr>
          <w:p w14:paraId="103560B2"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MD 8</w:t>
            </w:r>
          </w:p>
        </w:tc>
      </w:tr>
      <w:tr w:rsidR="00A83B3E" w:rsidRPr="00B526FD" w14:paraId="001F4D41" w14:textId="77777777" w:rsidTr="00A90FA0">
        <w:trPr>
          <w:trHeight w:val="264"/>
          <w:jc w:val="center"/>
        </w:trPr>
        <w:tc>
          <w:tcPr>
            <w:tcW w:w="863" w:type="pct"/>
            <w:tcBorders>
              <w:top w:val="nil"/>
              <w:left w:val="nil"/>
              <w:bottom w:val="nil"/>
              <w:right w:val="nil"/>
            </w:tcBorders>
            <w:shd w:val="clear" w:color="auto" w:fill="auto"/>
            <w:noWrap/>
            <w:hideMark/>
          </w:tcPr>
          <w:p w14:paraId="13206E7A"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12</w:t>
            </w:r>
          </w:p>
        </w:tc>
        <w:tc>
          <w:tcPr>
            <w:tcW w:w="995" w:type="pct"/>
            <w:tcBorders>
              <w:top w:val="nil"/>
              <w:left w:val="nil"/>
              <w:bottom w:val="nil"/>
              <w:right w:val="nil"/>
            </w:tcBorders>
            <w:shd w:val="clear" w:color="auto" w:fill="auto"/>
            <w:noWrap/>
            <w:hideMark/>
          </w:tcPr>
          <w:p w14:paraId="5E3AF64A" w14:textId="77777777" w:rsidR="00A83B3E" w:rsidRPr="00B526FD" w:rsidRDefault="00A83B3E" w:rsidP="00B526FD">
            <w:pPr>
              <w:rPr>
                <w:rFonts w:ascii="Garamond" w:hAnsi="Garamond" w:cs="Arial"/>
                <w:sz w:val="22"/>
                <w:szCs w:val="22"/>
              </w:rPr>
            </w:pPr>
            <w:r w:rsidRPr="00B526FD">
              <w:rPr>
                <w:rFonts w:ascii="Garamond" w:hAnsi="Garamond" w:cs="Arial"/>
                <w:sz w:val="22"/>
                <w:szCs w:val="22"/>
              </w:rPr>
              <w:t>Terciaria</w:t>
            </w:r>
          </w:p>
        </w:tc>
        <w:tc>
          <w:tcPr>
            <w:tcW w:w="826" w:type="pct"/>
            <w:tcBorders>
              <w:top w:val="nil"/>
              <w:left w:val="nil"/>
              <w:bottom w:val="nil"/>
              <w:right w:val="nil"/>
            </w:tcBorders>
            <w:shd w:val="clear" w:color="auto" w:fill="auto"/>
            <w:noWrap/>
            <w:hideMark/>
          </w:tcPr>
          <w:p w14:paraId="17076906"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912</w:t>
            </w:r>
          </w:p>
        </w:tc>
        <w:tc>
          <w:tcPr>
            <w:tcW w:w="741" w:type="pct"/>
            <w:tcBorders>
              <w:top w:val="nil"/>
              <w:left w:val="nil"/>
              <w:bottom w:val="nil"/>
              <w:right w:val="nil"/>
            </w:tcBorders>
            <w:shd w:val="clear" w:color="auto" w:fill="auto"/>
            <w:noWrap/>
            <w:hideMark/>
          </w:tcPr>
          <w:p w14:paraId="1254D37D"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2</w:t>
            </w:r>
          </w:p>
        </w:tc>
        <w:tc>
          <w:tcPr>
            <w:tcW w:w="1026" w:type="pct"/>
            <w:tcBorders>
              <w:top w:val="nil"/>
              <w:left w:val="nil"/>
              <w:bottom w:val="nil"/>
              <w:right w:val="nil"/>
            </w:tcBorders>
            <w:shd w:val="clear" w:color="auto" w:fill="auto"/>
            <w:noWrap/>
            <w:hideMark/>
          </w:tcPr>
          <w:p w14:paraId="5B4220C0"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 xml:space="preserve">        10,00 </w:t>
            </w:r>
          </w:p>
        </w:tc>
        <w:tc>
          <w:tcPr>
            <w:tcW w:w="549" w:type="pct"/>
            <w:tcBorders>
              <w:top w:val="nil"/>
              <w:left w:val="nil"/>
              <w:bottom w:val="nil"/>
              <w:right w:val="nil"/>
            </w:tcBorders>
            <w:shd w:val="clear" w:color="auto" w:fill="auto"/>
            <w:noWrap/>
            <w:hideMark/>
          </w:tcPr>
          <w:p w14:paraId="12EF4463"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MD 1</w:t>
            </w:r>
          </w:p>
        </w:tc>
      </w:tr>
      <w:tr w:rsidR="00A83B3E" w:rsidRPr="00B526FD" w14:paraId="2BCF7480" w14:textId="77777777" w:rsidTr="00A90FA0">
        <w:trPr>
          <w:trHeight w:val="264"/>
          <w:jc w:val="center"/>
        </w:trPr>
        <w:tc>
          <w:tcPr>
            <w:tcW w:w="863" w:type="pct"/>
            <w:tcBorders>
              <w:top w:val="nil"/>
              <w:left w:val="nil"/>
              <w:bottom w:val="nil"/>
              <w:right w:val="nil"/>
            </w:tcBorders>
            <w:shd w:val="clear" w:color="auto" w:fill="auto"/>
            <w:noWrap/>
            <w:hideMark/>
          </w:tcPr>
          <w:p w14:paraId="4BE36E6F"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13</w:t>
            </w:r>
          </w:p>
        </w:tc>
        <w:tc>
          <w:tcPr>
            <w:tcW w:w="995" w:type="pct"/>
            <w:tcBorders>
              <w:top w:val="nil"/>
              <w:left w:val="nil"/>
              <w:bottom w:val="nil"/>
              <w:right w:val="nil"/>
            </w:tcBorders>
            <w:shd w:val="clear" w:color="auto" w:fill="auto"/>
            <w:noWrap/>
            <w:hideMark/>
          </w:tcPr>
          <w:p w14:paraId="6F107E86" w14:textId="77777777" w:rsidR="00A83B3E" w:rsidRPr="00B526FD" w:rsidRDefault="00A83B3E" w:rsidP="00B526FD">
            <w:pPr>
              <w:rPr>
                <w:rFonts w:ascii="Garamond" w:hAnsi="Garamond" w:cs="Arial"/>
                <w:sz w:val="22"/>
                <w:szCs w:val="22"/>
              </w:rPr>
            </w:pPr>
            <w:r w:rsidRPr="00B526FD">
              <w:rPr>
                <w:rFonts w:ascii="Garamond" w:hAnsi="Garamond" w:cs="Arial"/>
                <w:sz w:val="22"/>
                <w:szCs w:val="22"/>
              </w:rPr>
              <w:t>Primaria</w:t>
            </w:r>
          </w:p>
        </w:tc>
        <w:tc>
          <w:tcPr>
            <w:tcW w:w="826" w:type="pct"/>
            <w:tcBorders>
              <w:top w:val="nil"/>
              <w:left w:val="nil"/>
              <w:bottom w:val="nil"/>
              <w:right w:val="nil"/>
            </w:tcBorders>
            <w:shd w:val="clear" w:color="auto" w:fill="auto"/>
            <w:noWrap/>
            <w:hideMark/>
          </w:tcPr>
          <w:p w14:paraId="66D2DFFA"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21</w:t>
            </w:r>
          </w:p>
        </w:tc>
        <w:tc>
          <w:tcPr>
            <w:tcW w:w="741" w:type="pct"/>
            <w:tcBorders>
              <w:top w:val="nil"/>
              <w:left w:val="nil"/>
              <w:bottom w:val="nil"/>
              <w:right w:val="nil"/>
            </w:tcBorders>
            <w:shd w:val="clear" w:color="auto" w:fill="auto"/>
            <w:noWrap/>
            <w:hideMark/>
          </w:tcPr>
          <w:p w14:paraId="42E7590E"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4</w:t>
            </w:r>
          </w:p>
        </w:tc>
        <w:tc>
          <w:tcPr>
            <w:tcW w:w="1026" w:type="pct"/>
            <w:tcBorders>
              <w:top w:val="nil"/>
              <w:left w:val="nil"/>
              <w:bottom w:val="nil"/>
              <w:right w:val="nil"/>
            </w:tcBorders>
            <w:shd w:val="clear" w:color="auto" w:fill="auto"/>
            <w:noWrap/>
            <w:hideMark/>
          </w:tcPr>
          <w:p w14:paraId="405042C1"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 xml:space="preserve">        10,00 </w:t>
            </w:r>
          </w:p>
        </w:tc>
        <w:tc>
          <w:tcPr>
            <w:tcW w:w="549" w:type="pct"/>
            <w:tcBorders>
              <w:top w:val="nil"/>
              <w:left w:val="nil"/>
              <w:bottom w:val="nil"/>
              <w:right w:val="nil"/>
            </w:tcBorders>
            <w:shd w:val="clear" w:color="auto" w:fill="auto"/>
            <w:noWrap/>
            <w:hideMark/>
          </w:tcPr>
          <w:p w14:paraId="621DC9B1"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MD 1</w:t>
            </w:r>
          </w:p>
        </w:tc>
      </w:tr>
      <w:tr w:rsidR="00A83B3E" w:rsidRPr="00B526FD" w14:paraId="63B70E98" w14:textId="77777777" w:rsidTr="00A90FA0">
        <w:trPr>
          <w:trHeight w:val="276"/>
          <w:jc w:val="center"/>
        </w:trPr>
        <w:tc>
          <w:tcPr>
            <w:tcW w:w="863" w:type="pct"/>
            <w:tcBorders>
              <w:top w:val="nil"/>
              <w:left w:val="nil"/>
              <w:bottom w:val="nil"/>
              <w:right w:val="nil"/>
            </w:tcBorders>
            <w:shd w:val="clear" w:color="auto" w:fill="auto"/>
            <w:noWrap/>
            <w:hideMark/>
          </w:tcPr>
          <w:p w14:paraId="50B52D3D"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14</w:t>
            </w:r>
          </w:p>
        </w:tc>
        <w:tc>
          <w:tcPr>
            <w:tcW w:w="995" w:type="pct"/>
            <w:tcBorders>
              <w:top w:val="nil"/>
              <w:left w:val="nil"/>
              <w:bottom w:val="nil"/>
              <w:right w:val="nil"/>
            </w:tcBorders>
            <w:shd w:val="clear" w:color="auto" w:fill="auto"/>
            <w:noWrap/>
            <w:hideMark/>
          </w:tcPr>
          <w:p w14:paraId="519555BA" w14:textId="77777777" w:rsidR="00A83B3E" w:rsidRPr="00B526FD" w:rsidRDefault="00A83B3E" w:rsidP="00B526FD">
            <w:pPr>
              <w:rPr>
                <w:rFonts w:ascii="Garamond" w:hAnsi="Garamond" w:cs="Arial"/>
                <w:sz w:val="22"/>
                <w:szCs w:val="22"/>
              </w:rPr>
            </w:pPr>
            <w:r w:rsidRPr="00B526FD">
              <w:rPr>
                <w:rFonts w:ascii="Garamond" w:hAnsi="Garamond" w:cs="Arial"/>
                <w:sz w:val="22"/>
                <w:szCs w:val="22"/>
              </w:rPr>
              <w:t>Terciaria</w:t>
            </w:r>
          </w:p>
        </w:tc>
        <w:tc>
          <w:tcPr>
            <w:tcW w:w="826" w:type="pct"/>
            <w:tcBorders>
              <w:top w:val="nil"/>
              <w:left w:val="nil"/>
              <w:bottom w:val="nil"/>
              <w:right w:val="nil"/>
            </w:tcBorders>
            <w:shd w:val="clear" w:color="auto" w:fill="auto"/>
            <w:noWrap/>
            <w:hideMark/>
          </w:tcPr>
          <w:p w14:paraId="69068EDE"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920</w:t>
            </w:r>
          </w:p>
        </w:tc>
        <w:tc>
          <w:tcPr>
            <w:tcW w:w="741" w:type="pct"/>
            <w:tcBorders>
              <w:top w:val="nil"/>
              <w:left w:val="nil"/>
              <w:bottom w:val="nil"/>
              <w:right w:val="nil"/>
            </w:tcBorders>
            <w:shd w:val="clear" w:color="auto" w:fill="auto"/>
            <w:noWrap/>
            <w:hideMark/>
          </w:tcPr>
          <w:p w14:paraId="3BA3D3BC"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 xml:space="preserve"> 2 </w:t>
            </w:r>
          </w:p>
        </w:tc>
        <w:tc>
          <w:tcPr>
            <w:tcW w:w="1026" w:type="pct"/>
            <w:tcBorders>
              <w:top w:val="nil"/>
              <w:left w:val="nil"/>
              <w:bottom w:val="nil"/>
              <w:right w:val="nil"/>
            </w:tcBorders>
            <w:shd w:val="clear" w:color="auto" w:fill="auto"/>
            <w:noWrap/>
            <w:hideMark/>
          </w:tcPr>
          <w:p w14:paraId="16FE9B28"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 xml:space="preserve">        10,00 </w:t>
            </w:r>
          </w:p>
        </w:tc>
        <w:tc>
          <w:tcPr>
            <w:tcW w:w="549" w:type="pct"/>
            <w:tcBorders>
              <w:top w:val="nil"/>
              <w:left w:val="nil"/>
              <w:bottom w:val="nil"/>
              <w:right w:val="nil"/>
            </w:tcBorders>
            <w:shd w:val="clear" w:color="auto" w:fill="auto"/>
            <w:noWrap/>
            <w:hideMark/>
          </w:tcPr>
          <w:p w14:paraId="4093086D" w14:textId="77777777" w:rsidR="00A83B3E" w:rsidRPr="00B526FD" w:rsidRDefault="00A83B3E" w:rsidP="00B526FD">
            <w:pPr>
              <w:jc w:val="center"/>
              <w:rPr>
                <w:rFonts w:ascii="Garamond" w:hAnsi="Garamond" w:cs="Arial"/>
                <w:sz w:val="22"/>
                <w:szCs w:val="22"/>
              </w:rPr>
            </w:pPr>
            <w:r w:rsidRPr="00B526FD">
              <w:rPr>
                <w:rFonts w:ascii="Garamond" w:hAnsi="Garamond" w:cs="Arial"/>
                <w:sz w:val="22"/>
                <w:szCs w:val="22"/>
              </w:rPr>
              <w:t>MD 1</w:t>
            </w:r>
          </w:p>
        </w:tc>
      </w:tr>
      <w:tr w:rsidR="00A83B3E" w:rsidRPr="00B526FD" w14:paraId="085C40BE" w14:textId="77777777" w:rsidTr="00A90FA0">
        <w:trPr>
          <w:trHeight w:val="264"/>
          <w:jc w:val="center"/>
        </w:trPr>
        <w:tc>
          <w:tcPr>
            <w:tcW w:w="863" w:type="pct"/>
            <w:tcBorders>
              <w:top w:val="single" w:sz="8" w:space="0" w:color="auto"/>
              <w:left w:val="nil"/>
              <w:bottom w:val="nil"/>
              <w:right w:val="nil"/>
            </w:tcBorders>
            <w:shd w:val="clear" w:color="auto" w:fill="auto"/>
            <w:noWrap/>
            <w:hideMark/>
          </w:tcPr>
          <w:p w14:paraId="00B7C4A0" w14:textId="77777777" w:rsidR="00A83B3E" w:rsidRPr="00B526FD" w:rsidRDefault="00A83B3E" w:rsidP="00B526FD">
            <w:pPr>
              <w:jc w:val="center"/>
              <w:rPr>
                <w:rFonts w:ascii="Garamond" w:hAnsi="Garamond" w:cs="Arial"/>
                <w:color w:val="FF0000"/>
                <w:sz w:val="22"/>
                <w:szCs w:val="22"/>
              </w:rPr>
            </w:pPr>
            <w:r w:rsidRPr="00B526FD">
              <w:rPr>
                <w:rFonts w:ascii="Garamond" w:hAnsi="Garamond" w:cs="Arial"/>
                <w:color w:val="FF0000"/>
                <w:sz w:val="22"/>
                <w:szCs w:val="22"/>
              </w:rPr>
              <w:t> </w:t>
            </w:r>
          </w:p>
        </w:tc>
        <w:tc>
          <w:tcPr>
            <w:tcW w:w="995" w:type="pct"/>
            <w:tcBorders>
              <w:top w:val="single" w:sz="8" w:space="0" w:color="auto"/>
              <w:left w:val="nil"/>
              <w:bottom w:val="nil"/>
              <w:right w:val="nil"/>
            </w:tcBorders>
            <w:shd w:val="clear" w:color="auto" w:fill="auto"/>
            <w:noWrap/>
            <w:hideMark/>
          </w:tcPr>
          <w:p w14:paraId="24FED4B7" w14:textId="77777777" w:rsidR="00A83B3E" w:rsidRPr="00B526FD" w:rsidRDefault="00A83B3E" w:rsidP="00B526FD">
            <w:pPr>
              <w:rPr>
                <w:rFonts w:ascii="Garamond" w:hAnsi="Garamond" w:cs="Arial"/>
                <w:color w:val="FF0000"/>
                <w:sz w:val="22"/>
                <w:szCs w:val="22"/>
              </w:rPr>
            </w:pPr>
            <w:r w:rsidRPr="00B526FD">
              <w:rPr>
                <w:rFonts w:ascii="Garamond" w:hAnsi="Garamond" w:cs="Arial"/>
                <w:color w:val="FF0000"/>
                <w:sz w:val="22"/>
                <w:szCs w:val="22"/>
              </w:rPr>
              <w:t> </w:t>
            </w:r>
          </w:p>
        </w:tc>
        <w:tc>
          <w:tcPr>
            <w:tcW w:w="826" w:type="pct"/>
            <w:tcBorders>
              <w:top w:val="single" w:sz="8" w:space="0" w:color="auto"/>
              <w:left w:val="nil"/>
              <w:bottom w:val="nil"/>
              <w:right w:val="nil"/>
            </w:tcBorders>
            <w:shd w:val="clear" w:color="auto" w:fill="auto"/>
            <w:noWrap/>
            <w:hideMark/>
          </w:tcPr>
          <w:p w14:paraId="5F3338DC" w14:textId="77777777" w:rsidR="00A83B3E" w:rsidRPr="00B526FD" w:rsidRDefault="00A83B3E" w:rsidP="00B526FD">
            <w:pPr>
              <w:jc w:val="center"/>
              <w:rPr>
                <w:rFonts w:ascii="Garamond" w:hAnsi="Garamond" w:cs="Arial"/>
                <w:color w:val="FF0000"/>
                <w:sz w:val="22"/>
                <w:szCs w:val="22"/>
              </w:rPr>
            </w:pPr>
            <w:r w:rsidRPr="00B526FD">
              <w:rPr>
                <w:rFonts w:ascii="Garamond" w:hAnsi="Garamond" w:cs="Arial"/>
                <w:color w:val="FF0000"/>
                <w:sz w:val="22"/>
                <w:szCs w:val="22"/>
              </w:rPr>
              <w:t> </w:t>
            </w:r>
          </w:p>
        </w:tc>
        <w:tc>
          <w:tcPr>
            <w:tcW w:w="741" w:type="pct"/>
            <w:tcBorders>
              <w:top w:val="single" w:sz="8" w:space="0" w:color="auto"/>
              <w:left w:val="nil"/>
              <w:bottom w:val="nil"/>
              <w:right w:val="nil"/>
            </w:tcBorders>
            <w:shd w:val="clear" w:color="auto" w:fill="auto"/>
            <w:noWrap/>
            <w:hideMark/>
          </w:tcPr>
          <w:p w14:paraId="4B194718" w14:textId="77777777" w:rsidR="00A83B3E" w:rsidRPr="00B526FD" w:rsidRDefault="00A83B3E" w:rsidP="00B526FD">
            <w:pPr>
              <w:jc w:val="center"/>
              <w:rPr>
                <w:rFonts w:ascii="Garamond" w:hAnsi="Garamond" w:cs="Arial"/>
                <w:color w:val="FF0000"/>
                <w:sz w:val="22"/>
                <w:szCs w:val="22"/>
              </w:rPr>
            </w:pPr>
            <w:r w:rsidRPr="00B526FD">
              <w:rPr>
                <w:rFonts w:ascii="Garamond" w:hAnsi="Garamond" w:cs="Arial"/>
                <w:color w:val="FF0000"/>
                <w:sz w:val="22"/>
                <w:szCs w:val="22"/>
              </w:rPr>
              <w:t> </w:t>
            </w:r>
          </w:p>
        </w:tc>
        <w:tc>
          <w:tcPr>
            <w:tcW w:w="1026" w:type="pct"/>
            <w:tcBorders>
              <w:top w:val="single" w:sz="8" w:space="0" w:color="auto"/>
              <w:left w:val="nil"/>
              <w:bottom w:val="nil"/>
              <w:right w:val="nil"/>
            </w:tcBorders>
            <w:shd w:val="clear" w:color="auto" w:fill="auto"/>
            <w:noWrap/>
            <w:hideMark/>
          </w:tcPr>
          <w:p w14:paraId="23C94CEC" w14:textId="77777777" w:rsidR="00A83B3E" w:rsidRPr="00B526FD" w:rsidRDefault="00A83B3E" w:rsidP="00B526FD">
            <w:pPr>
              <w:jc w:val="center"/>
              <w:rPr>
                <w:rFonts w:ascii="Garamond" w:hAnsi="Garamond" w:cs="Arial"/>
                <w:color w:val="FF0000"/>
                <w:sz w:val="22"/>
                <w:szCs w:val="22"/>
              </w:rPr>
            </w:pPr>
            <w:r w:rsidRPr="00B526FD">
              <w:rPr>
                <w:rFonts w:ascii="Garamond" w:hAnsi="Garamond" w:cs="Arial"/>
                <w:color w:val="FF0000"/>
                <w:sz w:val="22"/>
                <w:szCs w:val="22"/>
              </w:rPr>
              <w:t> </w:t>
            </w:r>
          </w:p>
        </w:tc>
        <w:tc>
          <w:tcPr>
            <w:tcW w:w="549" w:type="pct"/>
            <w:tcBorders>
              <w:top w:val="single" w:sz="8" w:space="0" w:color="auto"/>
              <w:left w:val="nil"/>
              <w:bottom w:val="nil"/>
              <w:right w:val="nil"/>
            </w:tcBorders>
            <w:shd w:val="clear" w:color="auto" w:fill="auto"/>
            <w:noWrap/>
            <w:hideMark/>
          </w:tcPr>
          <w:p w14:paraId="7C98AE1B" w14:textId="77777777" w:rsidR="00A83B3E" w:rsidRPr="00B526FD" w:rsidRDefault="00A83B3E" w:rsidP="00B526FD">
            <w:pPr>
              <w:jc w:val="center"/>
              <w:rPr>
                <w:rFonts w:ascii="Garamond" w:hAnsi="Garamond" w:cs="Arial"/>
                <w:color w:val="FF0000"/>
                <w:sz w:val="22"/>
                <w:szCs w:val="22"/>
              </w:rPr>
            </w:pPr>
            <w:r w:rsidRPr="00B526FD">
              <w:rPr>
                <w:rFonts w:ascii="Garamond" w:hAnsi="Garamond" w:cs="Arial"/>
                <w:color w:val="FF0000"/>
                <w:sz w:val="22"/>
                <w:szCs w:val="22"/>
              </w:rPr>
              <w:t> </w:t>
            </w:r>
          </w:p>
        </w:tc>
      </w:tr>
      <w:tr w:rsidR="00A83B3E" w:rsidRPr="00B526FD" w14:paraId="44815DFE" w14:textId="77777777" w:rsidTr="00A90FA0">
        <w:trPr>
          <w:trHeight w:val="264"/>
          <w:jc w:val="center"/>
        </w:trPr>
        <w:tc>
          <w:tcPr>
            <w:tcW w:w="863" w:type="pct"/>
            <w:tcBorders>
              <w:top w:val="nil"/>
              <w:left w:val="nil"/>
              <w:bottom w:val="nil"/>
              <w:right w:val="nil"/>
            </w:tcBorders>
            <w:shd w:val="clear" w:color="auto" w:fill="auto"/>
            <w:noWrap/>
            <w:hideMark/>
          </w:tcPr>
          <w:p w14:paraId="562C611C" w14:textId="77777777" w:rsidR="00A83B3E" w:rsidRPr="00B526FD" w:rsidRDefault="00A83B3E" w:rsidP="00B526FD">
            <w:pPr>
              <w:jc w:val="right"/>
              <w:rPr>
                <w:rFonts w:ascii="Garamond" w:hAnsi="Garamond" w:cs="Arial"/>
                <w:sz w:val="22"/>
                <w:szCs w:val="22"/>
              </w:rPr>
            </w:pPr>
            <w:r w:rsidRPr="00B526FD">
              <w:rPr>
                <w:rFonts w:ascii="Garamond" w:hAnsi="Garamond" w:cs="Arial"/>
                <w:sz w:val="22"/>
                <w:szCs w:val="22"/>
              </w:rPr>
              <w:t>Nota:</w:t>
            </w:r>
          </w:p>
        </w:tc>
        <w:tc>
          <w:tcPr>
            <w:tcW w:w="4137" w:type="pct"/>
            <w:gridSpan w:val="5"/>
            <w:tcBorders>
              <w:top w:val="nil"/>
              <w:left w:val="nil"/>
              <w:bottom w:val="nil"/>
              <w:right w:val="nil"/>
            </w:tcBorders>
            <w:shd w:val="clear" w:color="auto" w:fill="auto"/>
            <w:noWrap/>
            <w:hideMark/>
          </w:tcPr>
          <w:p w14:paraId="7F964FD3" w14:textId="77777777" w:rsidR="00A83B3E" w:rsidRPr="00B526FD" w:rsidRDefault="00A83B3E" w:rsidP="00B526FD">
            <w:pPr>
              <w:rPr>
                <w:rFonts w:ascii="Garamond" w:hAnsi="Garamond" w:cs="Arial"/>
                <w:sz w:val="22"/>
                <w:szCs w:val="22"/>
              </w:rPr>
            </w:pPr>
            <w:r w:rsidRPr="00B526FD">
              <w:rPr>
                <w:rFonts w:ascii="Garamond" w:hAnsi="Garamond" w:cs="Arial"/>
                <w:sz w:val="22"/>
                <w:szCs w:val="22"/>
              </w:rPr>
              <w:t>* Esta es una estimación de la longitud requerida del puente</w:t>
            </w:r>
          </w:p>
        </w:tc>
      </w:tr>
    </w:tbl>
    <w:p w14:paraId="5CA328E0" w14:textId="1B6C11AA" w:rsidR="004D1703" w:rsidRDefault="004D1703" w:rsidP="00B526FD">
      <w:pPr>
        <w:spacing w:before="120"/>
        <w:rPr>
          <w:rFonts w:ascii="Garamond" w:eastAsia="FranklinGothicBook" w:hAnsi="Garamond"/>
          <w:sz w:val="22"/>
          <w:szCs w:val="22"/>
        </w:rPr>
      </w:pPr>
    </w:p>
    <w:p w14:paraId="1BEE555E" w14:textId="77777777" w:rsidR="004D1703" w:rsidRDefault="004D1703">
      <w:pPr>
        <w:spacing w:after="160" w:line="259" w:lineRule="auto"/>
        <w:rPr>
          <w:rFonts w:ascii="Garamond" w:eastAsia="FranklinGothicBook" w:hAnsi="Garamond"/>
          <w:sz w:val="22"/>
          <w:szCs w:val="22"/>
        </w:rPr>
      </w:pPr>
      <w:r>
        <w:rPr>
          <w:rFonts w:ascii="Garamond" w:eastAsia="FranklinGothicBook" w:hAnsi="Garamond"/>
          <w:sz w:val="22"/>
          <w:szCs w:val="22"/>
        </w:rPr>
        <w:br w:type="page"/>
      </w:r>
    </w:p>
    <w:tbl>
      <w:tblPr>
        <w:tblW w:w="5000" w:type="pct"/>
        <w:jc w:val="center"/>
        <w:tblCellMar>
          <w:left w:w="70" w:type="dxa"/>
          <w:right w:w="70" w:type="dxa"/>
        </w:tblCellMar>
        <w:tblLook w:val="04A0" w:firstRow="1" w:lastRow="0" w:firstColumn="1" w:lastColumn="0" w:noHBand="0" w:noVBand="1"/>
      </w:tblPr>
      <w:tblGrid>
        <w:gridCol w:w="1809"/>
        <w:gridCol w:w="1642"/>
        <w:gridCol w:w="1829"/>
        <w:gridCol w:w="2082"/>
        <w:gridCol w:w="1476"/>
      </w:tblGrid>
      <w:tr w:rsidR="00A90FA0" w:rsidRPr="00B526FD" w14:paraId="5993B58A" w14:textId="77777777" w:rsidTr="00A90FA0">
        <w:trPr>
          <w:trHeight w:val="312"/>
          <w:jc w:val="center"/>
        </w:trPr>
        <w:tc>
          <w:tcPr>
            <w:tcW w:w="4165" w:type="pct"/>
            <w:gridSpan w:val="4"/>
            <w:tcBorders>
              <w:top w:val="nil"/>
              <w:left w:val="nil"/>
              <w:bottom w:val="nil"/>
              <w:right w:val="nil"/>
            </w:tcBorders>
            <w:shd w:val="clear" w:color="auto" w:fill="auto"/>
            <w:noWrap/>
            <w:hideMark/>
          </w:tcPr>
          <w:p w14:paraId="6C9B77E6" w14:textId="77777777" w:rsidR="00A90FA0" w:rsidRPr="00B526FD" w:rsidRDefault="00A90FA0" w:rsidP="004D1703">
            <w:pPr>
              <w:jc w:val="center"/>
              <w:rPr>
                <w:rFonts w:ascii="Garamond" w:hAnsi="Garamond" w:cs="Arial"/>
                <w:b/>
                <w:bCs/>
                <w:sz w:val="22"/>
                <w:szCs w:val="22"/>
              </w:rPr>
            </w:pPr>
            <w:r w:rsidRPr="00B526FD">
              <w:rPr>
                <w:rFonts w:ascii="Garamond" w:hAnsi="Garamond" w:cs="Arial"/>
                <w:b/>
                <w:bCs/>
                <w:sz w:val="22"/>
                <w:szCs w:val="22"/>
              </w:rPr>
              <w:t>PROYECTO PAACUME</w:t>
            </w:r>
          </w:p>
        </w:tc>
        <w:tc>
          <w:tcPr>
            <w:tcW w:w="835" w:type="pct"/>
            <w:tcBorders>
              <w:top w:val="nil"/>
              <w:left w:val="nil"/>
              <w:bottom w:val="nil"/>
              <w:right w:val="nil"/>
            </w:tcBorders>
            <w:shd w:val="clear" w:color="auto" w:fill="auto"/>
            <w:noWrap/>
            <w:hideMark/>
          </w:tcPr>
          <w:p w14:paraId="23539BFB" w14:textId="77777777" w:rsidR="00A90FA0" w:rsidRPr="00B526FD" w:rsidRDefault="00A90FA0" w:rsidP="00B526FD">
            <w:pPr>
              <w:jc w:val="center"/>
              <w:rPr>
                <w:rFonts w:ascii="Garamond" w:hAnsi="Garamond" w:cs="Arial"/>
                <w:b/>
                <w:bCs/>
                <w:sz w:val="22"/>
                <w:szCs w:val="22"/>
              </w:rPr>
            </w:pPr>
          </w:p>
        </w:tc>
      </w:tr>
      <w:tr w:rsidR="00A90FA0" w:rsidRPr="00B526FD" w14:paraId="3221DD1C" w14:textId="77777777" w:rsidTr="00A90FA0">
        <w:trPr>
          <w:trHeight w:val="276"/>
          <w:jc w:val="center"/>
        </w:trPr>
        <w:tc>
          <w:tcPr>
            <w:tcW w:w="4165" w:type="pct"/>
            <w:gridSpan w:val="4"/>
            <w:tcBorders>
              <w:top w:val="nil"/>
              <w:left w:val="nil"/>
              <w:bottom w:val="nil"/>
              <w:right w:val="nil"/>
            </w:tcBorders>
            <w:shd w:val="clear" w:color="auto" w:fill="auto"/>
            <w:noWrap/>
            <w:hideMark/>
          </w:tcPr>
          <w:p w14:paraId="12A8424E" w14:textId="77777777" w:rsidR="00A90FA0" w:rsidRPr="00B526FD" w:rsidRDefault="00A90FA0" w:rsidP="004D1703">
            <w:pPr>
              <w:jc w:val="center"/>
              <w:rPr>
                <w:rFonts w:ascii="Garamond" w:hAnsi="Garamond" w:cs="Arial"/>
                <w:b/>
                <w:bCs/>
                <w:sz w:val="22"/>
                <w:szCs w:val="22"/>
              </w:rPr>
            </w:pPr>
            <w:r w:rsidRPr="00B526FD">
              <w:rPr>
                <w:rFonts w:ascii="Garamond" w:hAnsi="Garamond" w:cs="Arial"/>
                <w:b/>
                <w:bCs/>
                <w:sz w:val="22"/>
                <w:szCs w:val="22"/>
              </w:rPr>
              <w:t>RED DE RIEGO MAGEN DERECHA</w:t>
            </w:r>
          </w:p>
        </w:tc>
        <w:tc>
          <w:tcPr>
            <w:tcW w:w="835" w:type="pct"/>
            <w:tcBorders>
              <w:top w:val="nil"/>
              <w:left w:val="nil"/>
              <w:bottom w:val="nil"/>
              <w:right w:val="nil"/>
            </w:tcBorders>
            <w:shd w:val="clear" w:color="auto" w:fill="auto"/>
            <w:noWrap/>
            <w:hideMark/>
          </w:tcPr>
          <w:p w14:paraId="5C0475A3" w14:textId="77777777" w:rsidR="00A90FA0" w:rsidRPr="00B526FD" w:rsidRDefault="00A90FA0" w:rsidP="00B526FD">
            <w:pPr>
              <w:jc w:val="center"/>
              <w:rPr>
                <w:rFonts w:ascii="Garamond" w:hAnsi="Garamond" w:cs="Arial"/>
                <w:b/>
                <w:bCs/>
                <w:sz w:val="22"/>
                <w:szCs w:val="22"/>
              </w:rPr>
            </w:pPr>
          </w:p>
        </w:tc>
      </w:tr>
      <w:tr w:rsidR="00A90FA0" w:rsidRPr="00B526FD" w14:paraId="5F6F1CD9" w14:textId="77777777" w:rsidTr="00A90FA0">
        <w:trPr>
          <w:trHeight w:val="264"/>
          <w:jc w:val="center"/>
        </w:trPr>
        <w:tc>
          <w:tcPr>
            <w:tcW w:w="4165" w:type="pct"/>
            <w:gridSpan w:val="4"/>
            <w:tcBorders>
              <w:top w:val="nil"/>
              <w:left w:val="nil"/>
              <w:bottom w:val="nil"/>
              <w:right w:val="nil"/>
            </w:tcBorders>
            <w:shd w:val="clear" w:color="auto" w:fill="auto"/>
            <w:noWrap/>
            <w:hideMark/>
          </w:tcPr>
          <w:p w14:paraId="582C4E6B" w14:textId="77777777" w:rsidR="00A90FA0" w:rsidRPr="00B526FD" w:rsidRDefault="00A90FA0" w:rsidP="004D1703">
            <w:pPr>
              <w:jc w:val="center"/>
              <w:rPr>
                <w:rFonts w:ascii="Garamond" w:hAnsi="Garamond" w:cs="Arial"/>
                <w:b/>
                <w:bCs/>
                <w:sz w:val="22"/>
                <w:szCs w:val="22"/>
              </w:rPr>
            </w:pPr>
            <w:r w:rsidRPr="00B526FD">
              <w:rPr>
                <w:rFonts w:ascii="Garamond" w:hAnsi="Garamond" w:cs="Arial"/>
                <w:b/>
                <w:bCs/>
                <w:sz w:val="22"/>
                <w:szCs w:val="22"/>
              </w:rPr>
              <w:t>CUADRO RESUMEN</w:t>
            </w:r>
          </w:p>
        </w:tc>
        <w:tc>
          <w:tcPr>
            <w:tcW w:w="835" w:type="pct"/>
            <w:tcBorders>
              <w:top w:val="nil"/>
              <w:left w:val="nil"/>
              <w:bottom w:val="nil"/>
              <w:right w:val="nil"/>
            </w:tcBorders>
            <w:shd w:val="clear" w:color="auto" w:fill="auto"/>
            <w:noWrap/>
            <w:hideMark/>
          </w:tcPr>
          <w:p w14:paraId="36C93125" w14:textId="77777777" w:rsidR="00A90FA0" w:rsidRPr="00B526FD" w:rsidRDefault="00A90FA0" w:rsidP="00B526FD">
            <w:pPr>
              <w:jc w:val="center"/>
              <w:rPr>
                <w:rFonts w:ascii="Garamond" w:hAnsi="Garamond" w:cs="Arial"/>
                <w:b/>
                <w:bCs/>
                <w:sz w:val="22"/>
                <w:szCs w:val="22"/>
              </w:rPr>
            </w:pPr>
          </w:p>
        </w:tc>
      </w:tr>
      <w:tr w:rsidR="00A90FA0" w:rsidRPr="00B526FD" w14:paraId="34B7DD04" w14:textId="77777777" w:rsidTr="00A90FA0">
        <w:trPr>
          <w:trHeight w:val="264"/>
          <w:jc w:val="center"/>
        </w:trPr>
        <w:tc>
          <w:tcPr>
            <w:tcW w:w="4165" w:type="pct"/>
            <w:gridSpan w:val="4"/>
            <w:tcBorders>
              <w:top w:val="nil"/>
              <w:left w:val="nil"/>
              <w:bottom w:val="nil"/>
              <w:right w:val="nil"/>
            </w:tcBorders>
            <w:shd w:val="clear" w:color="auto" w:fill="auto"/>
            <w:noWrap/>
            <w:hideMark/>
          </w:tcPr>
          <w:p w14:paraId="44B2AAD1" w14:textId="77777777" w:rsidR="00A90FA0" w:rsidRPr="00B526FD" w:rsidRDefault="00A90FA0" w:rsidP="004D1703">
            <w:pPr>
              <w:jc w:val="center"/>
              <w:rPr>
                <w:rFonts w:ascii="Garamond" w:hAnsi="Garamond" w:cs="Arial"/>
                <w:b/>
                <w:bCs/>
                <w:sz w:val="22"/>
                <w:szCs w:val="22"/>
              </w:rPr>
            </w:pPr>
            <w:r w:rsidRPr="00B526FD">
              <w:rPr>
                <w:rFonts w:ascii="Garamond" w:hAnsi="Garamond" w:cs="Arial"/>
                <w:b/>
                <w:bCs/>
                <w:sz w:val="22"/>
                <w:szCs w:val="22"/>
              </w:rPr>
              <w:t>PUENTES EN RUTAS CANTONALES</w:t>
            </w:r>
          </w:p>
        </w:tc>
        <w:tc>
          <w:tcPr>
            <w:tcW w:w="835" w:type="pct"/>
            <w:tcBorders>
              <w:top w:val="nil"/>
              <w:left w:val="nil"/>
              <w:bottom w:val="nil"/>
              <w:right w:val="nil"/>
            </w:tcBorders>
            <w:shd w:val="clear" w:color="auto" w:fill="auto"/>
            <w:noWrap/>
            <w:hideMark/>
          </w:tcPr>
          <w:p w14:paraId="154FE2AE" w14:textId="77777777" w:rsidR="00A90FA0" w:rsidRPr="00B526FD" w:rsidRDefault="00A90FA0" w:rsidP="00B526FD">
            <w:pPr>
              <w:jc w:val="center"/>
              <w:rPr>
                <w:rFonts w:ascii="Garamond" w:hAnsi="Garamond" w:cs="Arial"/>
                <w:b/>
                <w:bCs/>
                <w:sz w:val="22"/>
                <w:szCs w:val="22"/>
              </w:rPr>
            </w:pPr>
          </w:p>
        </w:tc>
      </w:tr>
      <w:tr w:rsidR="00A90FA0" w:rsidRPr="00B526FD" w14:paraId="13149BC2" w14:textId="77777777" w:rsidTr="00A90FA0">
        <w:trPr>
          <w:trHeight w:val="276"/>
          <w:jc w:val="center"/>
        </w:trPr>
        <w:tc>
          <w:tcPr>
            <w:tcW w:w="1023" w:type="pct"/>
            <w:tcBorders>
              <w:top w:val="nil"/>
              <w:left w:val="nil"/>
              <w:bottom w:val="nil"/>
              <w:right w:val="nil"/>
            </w:tcBorders>
            <w:shd w:val="clear" w:color="auto" w:fill="auto"/>
            <w:noWrap/>
            <w:hideMark/>
          </w:tcPr>
          <w:p w14:paraId="0CA6B7F3" w14:textId="77777777" w:rsidR="00A90FA0" w:rsidRPr="00B526FD" w:rsidRDefault="00A90FA0" w:rsidP="00B526FD">
            <w:pPr>
              <w:jc w:val="center"/>
              <w:rPr>
                <w:rFonts w:ascii="Garamond" w:hAnsi="Garamond"/>
                <w:sz w:val="22"/>
                <w:szCs w:val="22"/>
              </w:rPr>
            </w:pPr>
          </w:p>
        </w:tc>
        <w:tc>
          <w:tcPr>
            <w:tcW w:w="929" w:type="pct"/>
            <w:tcBorders>
              <w:top w:val="nil"/>
              <w:left w:val="nil"/>
              <w:bottom w:val="nil"/>
              <w:right w:val="nil"/>
            </w:tcBorders>
            <w:shd w:val="clear" w:color="auto" w:fill="auto"/>
            <w:noWrap/>
            <w:hideMark/>
          </w:tcPr>
          <w:p w14:paraId="72EBA26B" w14:textId="77777777" w:rsidR="00A90FA0" w:rsidRPr="00B526FD" w:rsidRDefault="00A90FA0" w:rsidP="00B526FD">
            <w:pPr>
              <w:jc w:val="center"/>
              <w:rPr>
                <w:rFonts w:ascii="Garamond" w:hAnsi="Garamond"/>
                <w:sz w:val="22"/>
                <w:szCs w:val="22"/>
              </w:rPr>
            </w:pPr>
          </w:p>
        </w:tc>
        <w:tc>
          <w:tcPr>
            <w:tcW w:w="1035" w:type="pct"/>
            <w:tcBorders>
              <w:top w:val="nil"/>
              <w:left w:val="nil"/>
              <w:bottom w:val="nil"/>
              <w:right w:val="nil"/>
            </w:tcBorders>
            <w:shd w:val="clear" w:color="auto" w:fill="auto"/>
            <w:noWrap/>
            <w:hideMark/>
          </w:tcPr>
          <w:p w14:paraId="54C2C51A" w14:textId="77777777" w:rsidR="00A90FA0" w:rsidRPr="00B526FD" w:rsidRDefault="00A90FA0" w:rsidP="00B526FD">
            <w:pPr>
              <w:jc w:val="center"/>
              <w:rPr>
                <w:rFonts w:ascii="Garamond" w:hAnsi="Garamond"/>
                <w:sz w:val="22"/>
                <w:szCs w:val="22"/>
              </w:rPr>
            </w:pPr>
          </w:p>
        </w:tc>
        <w:tc>
          <w:tcPr>
            <w:tcW w:w="1178" w:type="pct"/>
            <w:tcBorders>
              <w:top w:val="nil"/>
              <w:left w:val="nil"/>
              <w:bottom w:val="nil"/>
              <w:right w:val="nil"/>
            </w:tcBorders>
            <w:shd w:val="clear" w:color="auto" w:fill="auto"/>
            <w:noWrap/>
            <w:hideMark/>
          </w:tcPr>
          <w:p w14:paraId="4F105561" w14:textId="77777777" w:rsidR="00A90FA0" w:rsidRPr="00B526FD" w:rsidRDefault="00A90FA0" w:rsidP="00B526FD">
            <w:pPr>
              <w:jc w:val="center"/>
              <w:rPr>
                <w:rFonts w:ascii="Garamond" w:hAnsi="Garamond"/>
                <w:sz w:val="22"/>
                <w:szCs w:val="22"/>
              </w:rPr>
            </w:pPr>
          </w:p>
        </w:tc>
        <w:tc>
          <w:tcPr>
            <w:tcW w:w="835" w:type="pct"/>
            <w:tcBorders>
              <w:top w:val="nil"/>
              <w:left w:val="nil"/>
              <w:bottom w:val="nil"/>
              <w:right w:val="nil"/>
            </w:tcBorders>
            <w:shd w:val="clear" w:color="auto" w:fill="auto"/>
            <w:noWrap/>
            <w:hideMark/>
          </w:tcPr>
          <w:p w14:paraId="40A84966" w14:textId="77777777" w:rsidR="00A90FA0" w:rsidRPr="00B526FD" w:rsidRDefault="00A90FA0" w:rsidP="00B526FD">
            <w:pPr>
              <w:jc w:val="center"/>
              <w:rPr>
                <w:rFonts w:ascii="Garamond" w:hAnsi="Garamond"/>
                <w:sz w:val="22"/>
                <w:szCs w:val="22"/>
              </w:rPr>
            </w:pPr>
          </w:p>
        </w:tc>
      </w:tr>
      <w:tr w:rsidR="00A90FA0" w:rsidRPr="00B526FD" w14:paraId="2418E497" w14:textId="77777777" w:rsidTr="00A90FA0">
        <w:trPr>
          <w:trHeight w:val="264"/>
          <w:jc w:val="center"/>
        </w:trPr>
        <w:tc>
          <w:tcPr>
            <w:tcW w:w="1023" w:type="pct"/>
            <w:tcBorders>
              <w:top w:val="single" w:sz="8" w:space="0" w:color="auto"/>
              <w:left w:val="nil"/>
              <w:bottom w:val="nil"/>
              <w:right w:val="nil"/>
            </w:tcBorders>
            <w:shd w:val="clear" w:color="000000" w:fill="FFFFFF"/>
            <w:noWrap/>
            <w:hideMark/>
          </w:tcPr>
          <w:p w14:paraId="18A822D1" w14:textId="77777777" w:rsidR="00A90FA0" w:rsidRPr="00B526FD" w:rsidRDefault="00A90FA0" w:rsidP="00B526FD">
            <w:pPr>
              <w:jc w:val="center"/>
              <w:rPr>
                <w:rFonts w:ascii="Garamond" w:hAnsi="Garamond" w:cs="Arial"/>
                <w:b/>
                <w:bCs/>
                <w:sz w:val="22"/>
                <w:szCs w:val="22"/>
              </w:rPr>
            </w:pPr>
            <w:r w:rsidRPr="00B526FD">
              <w:rPr>
                <w:rFonts w:ascii="Garamond" w:hAnsi="Garamond" w:cs="Arial"/>
                <w:b/>
                <w:bCs/>
                <w:sz w:val="22"/>
                <w:szCs w:val="22"/>
              </w:rPr>
              <w:t>NUMERO</w:t>
            </w:r>
          </w:p>
        </w:tc>
        <w:tc>
          <w:tcPr>
            <w:tcW w:w="929" w:type="pct"/>
            <w:tcBorders>
              <w:top w:val="single" w:sz="8" w:space="0" w:color="auto"/>
              <w:left w:val="nil"/>
              <w:bottom w:val="nil"/>
              <w:right w:val="nil"/>
            </w:tcBorders>
            <w:shd w:val="clear" w:color="000000" w:fill="FFFFFF"/>
            <w:noWrap/>
            <w:hideMark/>
          </w:tcPr>
          <w:p w14:paraId="054C6E64" w14:textId="77777777" w:rsidR="00A90FA0" w:rsidRPr="00B526FD" w:rsidRDefault="00A90FA0" w:rsidP="00B526FD">
            <w:pPr>
              <w:jc w:val="center"/>
              <w:rPr>
                <w:rFonts w:ascii="Garamond" w:hAnsi="Garamond" w:cs="Arial"/>
                <w:b/>
                <w:bCs/>
                <w:sz w:val="22"/>
                <w:szCs w:val="22"/>
              </w:rPr>
            </w:pPr>
            <w:r w:rsidRPr="00B526FD">
              <w:rPr>
                <w:rFonts w:ascii="Garamond" w:hAnsi="Garamond" w:cs="Arial"/>
                <w:b/>
                <w:bCs/>
                <w:sz w:val="22"/>
                <w:szCs w:val="22"/>
              </w:rPr>
              <w:t>TIPO</w:t>
            </w:r>
          </w:p>
        </w:tc>
        <w:tc>
          <w:tcPr>
            <w:tcW w:w="1035" w:type="pct"/>
            <w:tcBorders>
              <w:top w:val="single" w:sz="8" w:space="0" w:color="auto"/>
              <w:left w:val="nil"/>
              <w:bottom w:val="nil"/>
              <w:right w:val="nil"/>
            </w:tcBorders>
            <w:shd w:val="clear" w:color="000000" w:fill="FFFFFF"/>
            <w:noWrap/>
            <w:hideMark/>
          </w:tcPr>
          <w:p w14:paraId="6033AA39" w14:textId="77777777" w:rsidR="00A90FA0" w:rsidRPr="00B526FD" w:rsidRDefault="00A90FA0" w:rsidP="00B526FD">
            <w:pPr>
              <w:jc w:val="center"/>
              <w:rPr>
                <w:rFonts w:ascii="Garamond" w:hAnsi="Garamond" w:cs="Arial"/>
                <w:b/>
                <w:bCs/>
                <w:sz w:val="22"/>
                <w:szCs w:val="22"/>
              </w:rPr>
            </w:pPr>
            <w:r w:rsidRPr="00B526FD">
              <w:rPr>
                <w:rFonts w:ascii="Garamond" w:hAnsi="Garamond" w:cs="Arial"/>
                <w:b/>
                <w:bCs/>
                <w:sz w:val="22"/>
                <w:szCs w:val="22"/>
              </w:rPr>
              <w:t>N° VIAS</w:t>
            </w:r>
          </w:p>
        </w:tc>
        <w:tc>
          <w:tcPr>
            <w:tcW w:w="1178" w:type="pct"/>
            <w:tcBorders>
              <w:top w:val="single" w:sz="8" w:space="0" w:color="auto"/>
              <w:left w:val="nil"/>
              <w:bottom w:val="nil"/>
              <w:right w:val="nil"/>
            </w:tcBorders>
            <w:shd w:val="clear" w:color="000000" w:fill="FFFFFF"/>
            <w:noWrap/>
            <w:hideMark/>
          </w:tcPr>
          <w:p w14:paraId="391639E1" w14:textId="77777777" w:rsidR="00A90FA0" w:rsidRPr="00B526FD" w:rsidRDefault="00A90FA0" w:rsidP="00B526FD">
            <w:pPr>
              <w:jc w:val="center"/>
              <w:rPr>
                <w:rFonts w:ascii="Garamond" w:hAnsi="Garamond" w:cs="Arial"/>
                <w:b/>
                <w:bCs/>
                <w:sz w:val="22"/>
                <w:szCs w:val="22"/>
              </w:rPr>
            </w:pPr>
            <w:r w:rsidRPr="00B526FD">
              <w:rPr>
                <w:rFonts w:ascii="Garamond" w:hAnsi="Garamond" w:cs="Arial"/>
                <w:b/>
                <w:bCs/>
                <w:sz w:val="22"/>
                <w:szCs w:val="22"/>
              </w:rPr>
              <w:t>LONGITUD</w:t>
            </w:r>
          </w:p>
        </w:tc>
        <w:tc>
          <w:tcPr>
            <w:tcW w:w="835" w:type="pct"/>
            <w:tcBorders>
              <w:top w:val="single" w:sz="8" w:space="0" w:color="auto"/>
              <w:left w:val="nil"/>
              <w:bottom w:val="nil"/>
              <w:right w:val="nil"/>
            </w:tcBorders>
            <w:shd w:val="clear" w:color="000000" w:fill="FFFFFF"/>
            <w:noWrap/>
            <w:hideMark/>
          </w:tcPr>
          <w:p w14:paraId="24B7392B" w14:textId="77777777" w:rsidR="00A90FA0" w:rsidRPr="00B526FD" w:rsidRDefault="00A90FA0" w:rsidP="00B526FD">
            <w:pPr>
              <w:jc w:val="center"/>
              <w:rPr>
                <w:rFonts w:ascii="Garamond" w:hAnsi="Garamond" w:cs="Arial"/>
                <w:b/>
                <w:bCs/>
                <w:sz w:val="22"/>
                <w:szCs w:val="22"/>
              </w:rPr>
            </w:pPr>
            <w:r w:rsidRPr="00B526FD">
              <w:rPr>
                <w:rFonts w:ascii="Garamond" w:hAnsi="Garamond" w:cs="Arial"/>
                <w:b/>
                <w:bCs/>
                <w:sz w:val="22"/>
                <w:szCs w:val="22"/>
              </w:rPr>
              <w:t>CANAL</w:t>
            </w:r>
          </w:p>
        </w:tc>
      </w:tr>
      <w:tr w:rsidR="00A90FA0" w:rsidRPr="00B526FD" w14:paraId="6DCABA4F" w14:textId="77777777" w:rsidTr="00A90FA0">
        <w:trPr>
          <w:trHeight w:val="276"/>
          <w:jc w:val="center"/>
        </w:trPr>
        <w:tc>
          <w:tcPr>
            <w:tcW w:w="1023" w:type="pct"/>
            <w:tcBorders>
              <w:top w:val="nil"/>
              <w:left w:val="nil"/>
              <w:bottom w:val="single" w:sz="8" w:space="0" w:color="auto"/>
              <w:right w:val="nil"/>
            </w:tcBorders>
            <w:shd w:val="clear" w:color="000000" w:fill="FFFFFF"/>
            <w:noWrap/>
            <w:hideMark/>
          </w:tcPr>
          <w:p w14:paraId="6A0630A5" w14:textId="77777777" w:rsidR="00A90FA0" w:rsidRPr="00B526FD" w:rsidRDefault="00A90FA0" w:rsidP="00B526FD">
            <w:pPr>
              <w:jc w:val="center"/>
              <w:rPr>
                <w:rFonts w:ascii="Garamond" w:hAnsi="Garamond" w:cs="Arial"/>
                <w:b/>
                <w:bCs/>
                <w:sz w:val="22"/>
                <w:szCs w:val="22"/>
              </w:rPr>
            </w:pPr>
            <w:r w:rsidRPr="00B526FD">
              <w:rPr>
                <w:rFonts w:ascii="Garamond" w:hAnsi="Garamond" w:cs="Arial"/>
                <w:b/>
                <w:bCs/>
                <w:sz w:val="22"/>
                <w:szCs w:val="22"/>
              </w:rPr>
              <w:t> </w:t>
            </w:r>
          </w:p>
        </w:tc>
        <w:tc>
          <w:tcPr>
            <w:tcW w:w="929" w:type="pct"/>
            <w:tcBorders>
              <w:top w:val="nil"/>
              <w:left w:val="nil"/>
              <w:bottom w:val="single" w:sz="8" w:space="0" w:color="auto"/>
              <w:right w:val="nil"/>
            </w:tcBorders>
            <w:shd w:val="clear" w:color="000000" w:fill="FFFFFF"/>
            <w:noWrap/>
            <w:hideMark/>
          </w:tcPr>
          <w:p w14:paraId="0A852833" w14:textId="77777777" w:rsidR="00A90FA0" w:rsidRPr="00B526FD" w:rsidRDefault="00A90FA0" w:rsidP="00B526FD">
            <w:pPr>
              <w:jc w:val="center"/>
              <w:rPr>
                <w:rFonts w:ascii="Garamond" w:hAnsi="Garamond" w:cs="Arial"/>
                <w:b/>
                <w:bCs/>
                <w:sz w:val="22"/>
                <w:szCs w:val="22"/>
              </w:rPr>
            </w:pPr>
            <w:r w:rsidRPr="00B526FD">
              <w:rPr>
                <w:rFonts w:ascii="Garamond" w:hAnsi="Garamond" w:cs="Arial"/>
                <w:b/>
                <w:bCs/>
                <w:sz w:val="22"/>
                <w:szCs w:val="22"/>
              </w:rPr>
              <w:t> </w:t>
            </w:r>
          </w:p>
        </w:tc>
        <w:tc>
          <w:tcPr>
            <w:tcW w:w="1035" w:type="pct"/>
            <w:tcBorders>
              <w:top w:val="nil"/>
              <w:left w:val="nil"/>
              <w:bottom w:val="single" w:sz="8" w:space="0" w:color="auto"/>
              <w:right w:val="nil"/>
            </w:tcBorders>
            <w:shd w:val="clear" w:color="000000" w:fill="FFFFFF"/>
            <w:noWrap/>
            <w:hideMark/>
          </w:tcPr>
          <w:p w14:paraId="3163E27A" w14:textId="77777777" w:rsidR="00A90FA0" w:rsidRPr="00B526FD" w:rsidRDefault="00A90FA0" w:rsidP="00B526FD">
            <w:pPr>
              <w:jc w:val="center"/>
              <w:rPr>
                <w:rFonts w:ascii="Garamond" w:hAnsi="Garamond" w:cs="Arial"/>
                <w:b/>
                <w:bCs/>
                <w:sz w:val="22"/>
                <w:szCs w:val="22"/>
              </w:rPr>
            </w:pPr>
            <w:r w:rsidRPr="00B526FD">
              <w:rPr>
                <w:rFonts w:ascii="Garamond" w:hAnsi="Garamond" w:cs="Arial"/>
                <w:b/>
                <w:bCs/>
                <w:sz w:val="22"/>
                <w:szCs w:val="22"/>
              </w:rPr>
              <w:t> </w:t>
            </w:r>
          </w:p>
        </w:tc>
        <w:tc>
          <w:tcPr>
            <w:tcW w:w="1178" w:type="pct"/>
            <w:tcBorders>
              <w:top w:val="nil"/>
              <w:left w:val="nil"/>
              <w:bottom w:val="single" w:sz="8" w:space="0" w:color="auto"/>
              <w:right w:val="nil"/>
            </w:tcBorders>
            <w:shd w:val="clear" w:color="000000" w:fill="FFFFFF"/>
            <w:noWrap/>
            <w:hideMark/>
          </w:tcPr>
          <w:p w14:paraId="5FF433C4" w14:textId="77777777" w:rsidR="00A90FA0" w:rsidRPr="00B526FD" w:rsidRDefault="00A90FA0" w:rsidP="00B526FD">
            <w:pPr>
              <w:jc w:val="center"/>
              <w:rPr>
                <w:rFonts w:ascii="Garamond" w:hAnsi="Garamond" w:cs="Arial"/>
                <w:b/>
                <w:bCs/>
                <w:sz w:val="22"/>
                <w:szCs w:val="22"/>
              </w:rPr>
            </w:pPr>
            <w:r w:rsidRPr="00B526FD">
              <w:rPr>
                <w:rFonts w:ascii="Garamond" w:hAnsi="Garamond" w:cs="Arial"/>
                <w:b/>
                <w:bCs/>
                <w:sz w:val="22"/>
                <w:szCs w:val="22"/>
              </w:rPr>
              <w:t>(m) *</w:t>
            </w:r>
          </w:p>
        </w:tc>
        <w:tc>
          <w:tcPr>
            <w:tcW w:w="835" w:type="pct"/>
            <w:tcBorders>
              <w:top w:val="nil"/>
              <w:left w:val="nil"/>
              <w:bottom w:val="single" w:sz="8" w:space="0" w:color="auto"/>
              <w:right w:val="nil"/>
            </w:tcBorders>
            <w:shd w:val="clear" w:color="000000" w:fill="FFFFFF"/>
            <w:noWrap/>
            <w:hideMark/>
          </w:tcPr>
          <w:p w14:paraId="3672D10D" w14:textId="77777777" w:rsidR="00A90FA0" w:rsidRPr="00B526FD" w:rsidRDefault="00A90FA0" w:rsidP="00B526FD">
            <w:pPr>
              <w:jc w:val="center"/>
              <w:rPr>
                <w:rFonts w:ascii="Garamond" w:hAnsi="Garamond" w:cs="Arial"/>
                <w:b/>
                <w:bCs/>
                <w:sz w:val="22"/>
                <w:szCs w:val="22"/>
              </w:rPr>
            </w:pPr>
            <w:r w:rsidRPr="00B526FD">
              <w:rPr>
                <w:rFonts w:ascii="Garamond" w:hAnsi="Garamond" w:cs="Arial"/>
                <w:b/>
                <w:bCs/>
                <w:sz w:val="22"/>
                <w:szCs w:val="22"/>
              </w:rPr>
              <w:t> </w:t>
            </w:r>
          </w:p>
        </w:tc>
      </w:tr>
      <w:tr w:rsidR="00A90FA0" w:rsidRPr="00B526FD" w14:paraId="1203A8DB" w14:textId="77777777" w:rsidTr="00A90FA0">
        <w:trPr>
          <w:trHeight w:val="264"/>
          <w:jc w:val="center"/>
        </w:trPr>
        <w:tc>
          <w:tcPr>
            <w:tcW w:w="1023" w:type="pct"/>
            <w:tcBorders>
              <w:top w:val="nil"/>
              <w:left w:val="nil"/>
              <w:bottom w:val="nil"/>
              <w:right w:val="nil"/>
            </w:tcBorders>
            <w:shd w:val="clear" w:color="auto" w:fill="auto"/>
            <w:noWrap/>
            <w:hideMark/>
          </w:tcPr>
          <w:p w14:paraId="155A59B2"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w:t>
            </w:r>
          </w:p>
        </w:tc>
        <w:tc>
          <w:tcPr>
            <w:tcW w:w="929" w:type="pct"/>
            <w:tcBorders>
              <w:top w:val="nil"/>
              <w:left w:val="nil"/>
              <w:bottom w:val="nil"/>
              <w:right w:val="nil"/>
            </w:tcBorders>
            <w:shd w:val="clear" w:color="auto" w:fill="auto"/>
            <w:noWrap/>
            <w:hideMark/>
          </w:tcPr>
          <w:p w14:paraId="462FB1D8"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2EC67D71"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w:t>
            </w:r>
          </w:p>
        </w:tc>
        <w:tc>
          <w:tcPr>
            <w:tcW w:w="1178" w:type="pct"/>
            <w:tcBorders>
              <w:top w:val="nil"/>
              <w:left w:val="nil"/>
              <w:bottom w:val="nil"/>
              <w:right w:val="nil"/>
            </w:tcBorders>
            <w:shd w:val="clear" w:color="auto" w:fill="auto"/>
            <w:noWrap/>
            <w:hideMark/>
          </w:tcPr>
          <w:p w14:paraId="0FC726F4"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16,00 </w:t>
            </w:r>
          </w:p>
        </w:tc>
        <w:tc>
          <w:tcPr>
            <w:tcW w:w="835" w:type="pct"/>
            <w:tcBorders>
              <w:top w:val="nil"/>
              <w:left w:val="nil"/>
              <w:bottom w:val="nil"/>
              <w:right w:val="nil"/>
            </w:tcBorders>
            <w:shd w:val="clear" w:color="auto" w:fill="auto"/>
            <w:noWrap/>
            <w:hideMark/>
          </w:tcPr>
          <w:p w14:paraId="662E1C61"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w:t>
            </w:r>
          </w:p>
        </w:tc>
      </w:tr>
      <w:tr w:rsidR="00A90FA0" w:rsidRPr="00B526FD" w14:paraId="7BB2767A" w14:textId="77777777" w:rsidTr="00A90FA0">
        <w:trPr>
          <w:trHeight w:val="264"/>
          <w:jc w:val="center"/>
        </w:trPr>
        <w:tc>
          <w:tcPr>
            <w:tcW w:w="1023" w:type="pct"/>
            <w:tcBorders>
              <w:top w:val="nil"/>
              <w:left w:val="nil"/>
              <w:bottom w:val="nil"/>
              <w:right w:val="nil"/>
            </w:tcBorders>
            <w:shd w:val="clear" w:color="auto" w:fill="auto"/>
            <w:noWrap/>
            <w:hideMark/>
          </w:tcPr>
          <w:p w14:paraId="31719773"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2</w:t>
            </w:r>
          </w:p>
        </w:tc>
        <w:tc>
          <w:tcPr>
            <w:tcW w:w="929" w:type="pct"/>
            <w:tcBorders>
              <w:top w:val="nil"/>
              <w:left w:val="nil"/>
              <w:bottom w:val="nil"/>
              <w:right w:val="nil"/>
            </w:tcBorders>
            <w:shd w:val="clear" w:color="auto" w:fill="auto"/>
            <w:noWrap/>
            <w:hideMark/>
          </w:tcPr>
          <w:p w14:paraId="6DCBF1F6"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440E6CBE"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w:t>
            </w:r>
          </w:p>
        </w:tc>
        <w:tc>
          <w:tcPr>
            <w:tcW w:w="1178" w:type="pct"/>
            <w:tcBorders>
              <w:top w:val="nil"/>
              <w:left w:val="nil"/>
              <w:bottom w:val="nil"/>
              <w:right w:val="nil"/>
            </w:tcBorders>
            <w:shd w:val="clear" w:color="auto" w:fill="auto"/>
            <w:noWrap/>
            <w:hideMark/>
          </w:tcPr>
          <w:p w14:paraId="786E90F5"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14,00 </w:t>
            </w:r>
          </w:p>
        </w:tc>
        <w:tc>
          <w:tcPr>
            <w:tcW w:w="835" w:type="pct"/>
            <w:tcBorders>
              <w:top w:val="nil"/>
              <w:left w:val="nil"/>
              <w:bottom w:val="nil"/>
              <w:right w:val="nil"/>
            </w:tcBorders>
            <w:shd w:val="clear" w:color="auto" w:fill="auto"/>
            <w:noWrap/>
            <w:hideMark/>
          </w:tcPr>
          <w:p w14:paraId="44BC0256"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w:t>
            </w:r>
          </w:p>
        </w:tc>
      </w:tr>
      <w:tr w:rsidR="00A90FA0" w:rsidRPr="00B526FD" w14:paraId="0F8666CD" w14:textId="77777777" w:rsidTr="00A90FA0">
        <w:trPr>
          <w:trHeight w:val="264"/>
          <w:jc w:val="center"/>
        </w:trPr>
        <w:tc>
          <w:tcPr>
            <w:tcW w:w="1023" w:type="pct"/>
            <w:tcBorders>
              <w:top w:val="nil"/>
              <w:left w:val="nil"/>
              <w:bottom w:val="nil"/>
              <w:right w:val="nil"/>
            </w:tcBorders>
            <w:shd w:val="clear" w:color="auto" w:fill="auto"/>
            <w:noWrap/>
            <w:hideMark/>
          </w:tcPr>
          <w:p w14:paraId="08783357"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3</w:t>
            </w:r>
          </w:p>
        </w:tc>
        <w:tc>
          <w:tcPr>
            <w:tcW w:w="929" w:type="pct"/>
            <w:tcBorders>
              <w:top w:val="nil"/>
              <w:left w:val="nil"/>
              <w:bottom w:val="nil"/>
              <w:right w:val="nil"/>
            </w:tcBorders>
            <w:shd w:val="clear" w:color="auto" w:fill="auto"/>
            <w:noWrap/>
            <w:hideMark/>
          </w:tcPr>
          <w:p w14:paraId="06563E64"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35A43521"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w:t>
            </w:r>
          </w:p>
        </w:tc>
        <w:tc>
          <w:tcPr>
            <w:tcW w:w="1178" w:type="pct"/>
            <w:tcBorders>
              <w:top w:val="nil"/>
              <w:left w:val="nil"/>
              <w:bottom w:val="nil"/>
              <w:right w:val="nil"/>
            </w:tcBorders>
            <w:shd w:val="clear" w:color="auto" w:fill="auto"/>
            <w:noWrap/>
            <w:hideMark/>
          </w:tcPr>
          <w:p w14:paraId="779712AB"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14,00 </w:t>
            </w:r>
          </w:p>
        </w:tc>
        <w:tc>
          <w:tcPr>
            <w:tcW w:w="835" w:type="pct"/>
            <w:tcBorders>
              <w:top w:val="nil"/>
              <w:left w:val="nil"/>
              <w:bottom w:val="nil"/>
              <w:right w:val="nil"/>
            </w:tcBorders>
            <w:shd w:val="clear" w:color="auto" w:fill="auto"/>
            <w:noWrap/>
            <w:hideMark/>
          </w:tcPr>
          <w:p w14:paraId="79B42899"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w:t>
            </w:r>
          </w:p>
        </w:tc>
      </w:tr>
      <w:tr w:rsidR="00A90FA0" w:rsidRPr="00B526FD" w14:paraId="5B8B66C7" w14:textId="77777777" w:rsidTr="00A90FA0">
        <w:trPr>
          <w:trHeight w:val="264"/>
          <w:jc w:val="center"/>
        </w:trPr>
        <w:tc>
          <w:tcPr>
            <w:tcW w:w="1023" w:type="pct"/>
            <w:tcBorders>
              <w:top w:val="nil"/>
              <w:left w:val="nil"/>
              <w:bottom w:val="nil"/>
              <w:right w:val="nil"/>
            </w:tcBorders>
            <w:shd w:val="clear" w:color="auto" w:fill="auto"/>
            <w:noWrap/>
            <w:hideMark/>
          </w:tcPr>
          <w:p w14:paraId="32228BA2"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4</w:t>
            </w:r>
          </w:p>
        </w:tc>
        <w:tc>
          <w:tcPr>
            <w:tcW w:w="929" w:type="pct"/>
            <w:tcBorders>
              <w:top w:val="nil"/>
              <w:left w:val="nil"/>
              <w:bottom w:val="nil"/>
              <w:right w:val="nil"/>
            </w:tcBorders>
            <w:shd w:val="clear" w:color="auto" w:fill="auto"/>
            <w:noWrap/>
            <w:hideMark/>
          </w:tcPr>
          <w:p w14:paraId="7253926D"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0B2551DE"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w:t>
            </w:r>
          </w:p>
        </w:tc>
        <w:tc>
          <w:tcPr>
            <w:tcW w:w="1178" w:type="pct"/>
            <w:tcBorders>
              <w:top w:val="nil"/>
              <w:left w:val="nil"/>
              <w:bottom w:val="nil"/>
              <w:right w:val="nil"/>
            </w:tcBorders>
            <w:shd w:val="clear" w:color="auto" w:fill="auto"/>
            <w:noWrap/>
            <w:hideMark/>
          </w:tcPr>
          <w:p w14:paraId="31C26546"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14,00 </w:t>
            </w:r>
          </w:p>
        </w:tc>
        <w:tc>
          <w:tcPr>
            <w:tcW w:w="835" w:type="pct"/>
            <w:tcBorders>
              <w:top w:val="nil"/>
              <w:left w:val="nil"/>
              <w:bottom w:val="nil"/>
              <w:right w:val="nil"/>
            </w:tcBorders>
            <w:shd w:val="clear" w:color="auto" w:fill="auto"/>
            <w:noWrap/>
            <w:hideMark/>
          </w:tcPr>
          <w:p w14:paraId="09B40E0B"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w:t>
            </w:r>
          </w:p>
        </w:tc>
      </w:tr>
      <w:tr w:rsidR="00A90FA0" w:rsidRPr="00B526FD" w14:paraId="7779294B" w14:textId="77777777" w:rsidTr="00A90FA0">
        <w:trPr>
          <w:trHeight w:val="264"/>
          <w:jc w:val="center"/>
        </w:trPr>
        <w:tc>
          <w:tcPr>
            <w:tcW w:w="1023" w:type="pct"/>
            <w:tcBorders>
              <w:top w:val="nil"/>
              <w:left w:val="nil"/>
              <w:bottom w:val="nil"/>
              <w:right w:val="nil"/>
            </w:tcBorders>
            <w:shd w:val="clear" w:color="auto" w:fill="auto"/>
            <w:noWrap/>
            <w:hideMark/>
          </w:tcPr>
          <w:p w14:paraId="0DF2D5A2"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5</w:t>
            </w:r>
          </w:p>
        </w:tc>
        <w:tc>
          <w:tcPr>
            <w:tcW w:w="929" w:type="pct"/>
            <w:tcBorders>
              <w:top w:val="nil"/>
              <w:left w:val="nil"/>
              <w:bottom w:val="nil"/>
              <w:right w:val="nil"/>
            </w:tcBorders>
            <w:shd w:val="clear" w:color="auto" w:fill="auto"/>
            <w:noWrap/>
            <w:hideMark/>
          </w:tcPr>
          <w:p w14:paraId="37FA6C90"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1D239972"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w:t>
            </w:r>
          </w:p>
        </w:tc>
        <w:tc>
          <w:tcPr>
            <w:tcW w:w="1178" w:type="pct"/>
            <w:tcBorders>
              <w:top w:val="nil"/>
              <w:left w:val="nil"/>
              <w:bottom w:val="nil"/>
              <w:right w:val="nil"/>
            </w:tcBorders>
            <w:shd w:val="clear" w:color="auto" w:fill="auto"/>
            <w:noWrap/>
            <w:hideMark/>
          </w:tcPr>
          <w:p w14:paraId="79C268AD"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14,00 </w:t>
            </w:r>
          </w:p>
        </w:tc>
        <w:tc>
          <w:tcPr>
            <w:tcW w:w="835" w:type="pct"/>
            <w:tcBorders>
              <w:top w:val="nil"/>
              <w:left w:val="nil"/>
              <w:bottom w:val="nil"/>
              <w:right w:val="nil"/>
            </w:tcBorders>
            <w:shd w:val="clear" w:color="auto" w:fill="auto"/>
            <w:noWrap/>
            <w:hideMark/>
          </w:tcPr>
          <w:p w14:paraId="3236B2E1"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w:t>
            </w:r>
          </w:p>
        </w:tc>
      </w:tr>
      <w:tr w:rsidR="00A90FA0" w:rsidRPr="00B526FD" w14:paraId="7BBCF2F3" w14:textId="77777777" w:rsidTr="00A90FA0">
        <w:trPr>
          <w:trHeight w:val="264"/>
          <w:jc w:val="center"/>
        </w:trPr>
        <w:tc>
          <w:tcPr>
            <w:tcW w:w="1023" w:type="pct"/>
            <w:tcBorders>
              <w:top w:val="nil"/>
              <w:left w:val="nil"/>
              <w:bottom w:val="nil"/>
              <w:right w:val="nil"/>
            </w:tcBorders>
            <w:shd w:val="clear" w:color="auto" w:fill="auto"/>
            <w:noWrap/>
            <w:hideMark/>
          </w:tcPr>
          <w:p w14:paraId="7E320DFD"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6</w:t>
            </w:r>
          </w:p>
        </w:tc>
        <w:tc>
          <w:tcPr>
            <w:tcW w:w="929" w:type="pct"/>
            <w:tcBorders>
              <w:top w:val="nil"/>
              <w:left w:val="nil"/>
              <w:bottom w:val="nil"/>
              <w:right w:val="nil"/>
            </w:tcBorders>
            <w:shd w:val="clear" w:color="auto" w:fill="auto"/>
            <w:noWrap/>
            <w:hideMark/>
          </w:tcPr>
          <w:p w14:paraId="614FAAE7"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485C53D5"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w:t>
            </w:r>
          </w:p>
        </w:tc>
        <w:tc>
          <w:tcPr>
            <w:tcW w:w="1178" w:type="pct"/>
            <w:tcBorders>
              <w:top w:val="nil"/>
              <w:left w:val="nil"/>
              <w:bottom w:val="nil"/>
              <w:right w:val="nil"/>
            </w:tcBorders>
            <w:shd w:val="clear" w:color="auto" w:fill="auto"/>
            <w:noWrap/>
            <w:hideMark/>
          </w:tcPr>
          <w:p w14:paraId="1908EC25"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13,50 </w:t>
            </w:r>
          </w:p>
        </w:tc>
        <w:tc>
          <w:tcPr>
            <w:tcW w:w="835" w:type="pct"/>
            <w:tcBorders>
              <w:top w:val="nil"/>
              <w:left w:val="nil"/>
              <w:bottom w:val="nil"/>
              <w:right w:val="nil"/>
            </w:tcBorders>
            <w:shd w:val="clear" w:color="auto" w:fill="auto"/>
            <w:noWrap/>
            <w:hideMark/>
          </w:tcPr>
          <w:p w14:paraId="06581226"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w:t>
            </w:r>
          </w:p>
        </w:tc>
      </w:tr>
      <w:tr w:rsidR="00A90FA0" w:rsidRPr="00B526FD" w14:paraId="09B28538" w14:textId="77777777" w:rsidTr="00A90FA0">
        <w:trPr>
          <w:trHeight w:val="264"/>
          <w:jc w:val="center"/>
        </w:trPr>
        <w:tc>
          <w:tcPr>
            <w:tcW w:w="1023" w:type="pct"/>
            <w:tcBorders>
              <w:top w:val="nil"/>
              <w:left w:val="nil"/>
              <w:bottom w:val="nil"/>
              <w:right w:val="nil"/>
            </w:tcBorders>
            <w:shd w:val="clear" w:color="auto" w:fill="auto"/>
            <w:noWrap/>
            <w:hideMark/>
          </w:tcPr>
          <w:p w14:paraId="1AC1487E"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7</w:t>
            </w:r>
          </w:p>
        </w:tc>
        <w:tc>
          <w:tcPr>
            <w:tcW w:w="929" w:type="pct"/>
            <w:tcBorders>
              <w:top w:val="nil"/>
              <w:left w:val="nil"/>
              <w:bottom w:val="nil"/>
              <w:right w:val="nil"/>
            </w:tcBorders>
            <w:shd w:val="clear" w:color="auto" w:fill="auto"/>
            <w:noWrap/>
            <w:hideMark/>
          </w:tcPr>
          <w:p w14:paraId="0406D920"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15C461D1"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w:t>
            </w:r>
          </w:p>
        </w:tc>
        <w:tc>
          <w:tcPr>
            <w:tcW w:w="1178" w:type="pct"/>
            <w:tcBorders>
              <w:top w:val="nil"/>
              <w:left w:val="nil"/>
              <w:bottom w:val="nil"/>
              <w:right w:val="nil"/>
            </w:tcBorders>
            <w:shd w:val="clear" w:color="auto" w:fill="auto"/>
            <w:noWrap/>
            <w:hideMark/>
          </w:tcPr>
          <w:p w14:paraId="29E94374"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13,50 </w:t>
            </w:r>
          </w:p>
        </w:tc>
        <w:tc>
          <w:tcPr>
            <w:tcW w:w="835" w:type="pct"/>
            <w:tcBorders>
              <w:top w:val="nil"/>
              <w:left w:val="nil"/>
              <w:bottom w:val="nil"/>
              <w:right w:val="nil"/>
            </w:tcBorders>
            <w:shd w:val="clear" w:color="auto" w:fill="auto"/>
            <w:noWrap/>
            <w:hideMark/>
          </w:tcPr>
          <w:p w14:paraId="74CD7947"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w:t>
            </w:r>
          </w:p>
        </w:tc>
      </w:tr>
      <w:tr w:rsidR="00A90FA0" w:rsidRPr="00B526FD" w14:paraId="460E4347" w14:textId="77777777" w:rsidTr="00A90FA0">
        <w:trPr>
          <w:trHeight w:val="264"/>
          <w:jc w:val="center"/>
        </w:trPr>
        <w:tc>
          <w:tcPr>
            <w:tcW w:w="1023" w:type="pct"/>
            <w:tcBorders>
              <w:top w:val="nil"/>
              <w:left w:val="nil"/>
              <w:bottom w:val="nil"/>
              <w:right w:val="nil"/>
            </w:tcBorders>
            <w:shd w:val="clear" w:color="auto" w:fill="auto"/>
            <w:noWrap/>
            <w:hideMark/>
          </w:tcPr>
          <w:p w14:paraId="20AD6287"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8</w:t>
            </w:r>
          </w:p>
        </w:tc>
        <w:tc>
          <w:tcPr>
            <w:tcW w:w="929" w:type="pct"/>
            <w:tcBorders>
              <w:top w:val="nil"/>
              <w:left w:val="nil"/>
              <w:bottom w:val="nil"/>
              <w:right w:val="nil"/>
            </w:tcBorders>
            <w:shd w:val="clear" w:color="auto" w:fill="auto"/>
            <w:noWrap/>
            <w:hideMark/>
          </w:tcPr>
          <w:p w14:paraId="36A99CD3"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23F224F1"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w:t>
            </w:r>
          </w:p>
        </w:tc>
        <w:tc>
          <w:tcPr>
            <w:tcW w:w="1178" w:type="pct"/>
            <w:tcBorders>
              <w:top w:val="nil"/>
              <w:left w:val="nil"/>
              <w:bottom w:val="nil"/>
              <w:right w:val="nil"/>
            </w:tcBorders>
            <w:shd w:val="clear" w:color="auto" w:fill="auto"/>
            <w:noWrap/>
            <w:hideMark/>
          </w:tcPr>
          <w:p w14:paraId="1B8006AC"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13,50 </w:t>
            </w:r>
          </w:p>
        </w:tc>
        <w:tc>
          <w:tcPr>
            <w:tcW w:w="835" w:type="pct"/>
            <w:tcBorders>
              <w:top w:val="nil"/>
              <w:left w:val="nil"/>
              <w:bottom w:val="nil"/>
              <w:right w:val="nil"/>
            </w:tcBorders>
            <w:shd w:val="clear" w:color="auto" w:fill="auto"/>
            <w:noWrap/>
            <w:hideMark/>
          </w:tcPr>
          <w:p w14:paraId="198CB526"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w:t>
            </w:r>
          </w:p>
        </w:tc>
      </w:tr>
      <w:tr w:rsidR="00A90FA0" w:rsidRPr="00B526FD" w14:paraId="445C2AF1" w14:textId="77777777" w:rsidTr="00A90FA0">
        <w:trPr>
          <w:trHeight w:val="264"/>
          <w:jc w:val="center"/>
        </w:trPr>
        <w:tc>
          <w:tcPr>
            <w:tcW w:w="1023" w:type="pct"/>
            <w:tcBorders>
              <w:top w:val="nil"/>
              <w:left w:val="nil"/>
              <w:bottom w:val="nil"/>
              <w:right w:val="nil"/>
            </w:tcBorders>
            <w:shd w:val="clear" w:color="auto" w:fill="auto"/>
            <w:noWrap/>
            <w:hideMark/>
          </w:tcPr>
          <w:p w14:paraId="2C37D7C8"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9</w:t>
            </w:r>
          </w:p>
        </w:tc>
        <w:tc>
          <w:tcPr>
            <w:tcW w:w="929" w:type="pct"/>
            <w:tcBorders>
              <w:top w:val="nil"/>
              <w:left w:val="nil"/>
              <w:bottom w:val="nil"/>
              <w:right w:val="nil"/>
            </w:tcBorders>
            <w:shd w:val="clear" w:color="auto" w:fill="auto"/>
            <w:noWrap/>
            <w:hideMark/>
          </w:tcPr>
          <w:p w14:paraId="755DD717"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2C11797B"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w:t>
            </w:r>
          </w:p>
        </w:tc>
        <w:tc>
          <w:tcPr>
            <w:tcW w:w="1178" w:type="pct"/>
            <w:tcBorders>
              <w:top w:val="nil"/>
              <w:left w:val="nil"/>
              <w:bottom w:val="nil"/>
              <w:right w:val="nil"/>
            </w:tcBorders>
            <w:shd w:val="clear" w:color="auto" w:fill="auto"/>
            <w:noWrap/>
            <w:hideMark/>
          </w:tcPr>
          <w:p w14:paraId="356E1B5B"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13,50 </w:t>
            </w:r>
          </w:p>
        </w:tc>
        <w:tc>
          <w:tcPr>
            <w:tcW w:w="835" w:type="pct"/>
            <w:tcBorders>
              <w:top w:val="nil"/>
              <w:left w:val="nil"/>
              <w:bottom w:val="nil"/>
              <w:right w:val="nil"/>
            </w:tcBorders>
            <w:shd w:val="clear" w:color="auto" w:fill="auto"/>
            <w:noWrap/>
            <w:hideMark/>
          </w:tcPr>
          <w:p w14:paraId="5C1C4A53"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w:t>
            </w:r>
          </w:p>
        </w:tc>
      </w:tr>
      <w:tr w:rsidR="00A90FA0" w:rsidRPr="00B526FD" w14:paraId="446531E3" w14:textId="77777777" w:rsidTr="00A90FA0">
        <w:trPr>
          <w:trHeight w:val="264"/>
          <w:jc w:val="center"/>
        </w:trPr>
        <w:tc>
          <w:tcPr>
            <w:tcW w:w="1023" w:type="pct"/>
            <w:tcBorders>
              <w:top w:val="nil"/>
              <w:left w:val="nil"/>
              <w:bottom w:val="nil"/>
              <w:right w:val="nil"/>
            </w:tcBorders>
            <w:shd w:val="clear" w:color="auto" w:fill="auto"/>
            <w:noWrap/>
            <w:hideMark/>
          </w:tcPr>
          <w:p w14:paraId="1EE842C2"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10</w:t>
            </w:r>
          </w:p>
        </w:tc>
        <w:tc>
          <w:tcPr>
            <w:tcW w:w="929" w:type="pct"/>
            <w:tcBorders>
              <w:top w:val="nil"/>
              <w:left w:val="nil"/>
              <w:bottom w:val="nil"/>
              <w:right w:val="nil"/>
            </w:tcBorders>
            <w:shd w:val="clear" w:color="auto" w:fill="auto"/>
            <w:noWrap/>
            <w:hideMark/>
          </w:tcPr>
          <w:p w14:paraId="4F55D2D5"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2A8624B9"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2</w:t>
            </w:r>
          </w:p>
        </w:tc>
        <w:tc>
          <w:tcPr>
            <w:tcW w:w="1178" w:type="pct"/>
            <w:tcBorders>
              <w:top w:val="nil"/>
              <w:left w:val="nil"/>
              <w:bottom w:val="nil"/>
              <w:right w:val="nil"/>
            </w:tcBorders>
            <w:shd w:val="clear" w:color="auto" w:fill="auto"/>
            <w:noWrap/>
            <w:hideMark/>
          </w:tcPr>
          <w:p w14:paraId="773BA3E5"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12,50 </w:t>
            </w:r>
          </w:p>
        </w:tc>
        <w:tc>
          <w:tcPr>
            <w:tcW w:w="835" w:type="pct"/>
            <w:tcBorders>
              <w:top w:val="nil"/>
              <w:left w:val="nil"/>
              <w:bottom w:val="nil"/>
              <w:right w:val="nil"/>
            </w:tcBorders>
            <w:shd w:val="clear" w:color="auto" w:fill="auto"/>
            <w:noWrap/>
            <w:hideMark/>
          </w:tcPr>
          <w:p w14:paraId="460B8E76"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w:t>
            </w:r>
          </w:p>
        </w:tc>
      </w:tr>
      <w:tr w:rsidR="00A90FA0" w:rsidRPr="00B526FD" w14:paraId="4ABB8FBD" w14:textId="77777777" w:rsidTr="00A90FA0">
        <w:trPr>
          <w:trHeight w:val="264"/>
          <w:jc w:val="center"/>
        </w:trPr>
        <w:tc>
          <w:tcPr>
            <w:tcW w:w="1023" w:type="pct"/>
            <w:tcBorders>
              <w:top w:val="nil"/>
              <w:left w:val="nil"/>
              <w:bottom w:val="nil"/>
              <w:right w:val="nil"/>
            </w:tcBorders>
            <w:shd w:val="clear" w:color="auto" w:fill="auto"/>
            <w:noWrap/>
            <w:hideMark/>
          </w:tcPr>
          <w:p w14:paraId="7937B651"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11</w:t>
            </w:r>
          </w:p>
        </w:tc>
        <w:tc>
          <w:tcPr>
            <w:tcW w:w="929" w:type="pct"/>
            <w:tcBorders>
              <w:top w:val="nil"/>
              <w:left w:val="nil"/>
              <w:bottom w:val="nil"/>
              <w:right w:val="nil"/>
            </w:tcBorders>
            <w:shd w:val="clear" w:color="auto" w:fill="auto"/>
            <w:noWrap/>
            <w:hideMark/>
          </w:tcPr>
          <w:p w14:paraId="695A2DFF"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43A3711E"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w:t>
            </w:r>
          </w:p>
        </w:tc>
        <w:tc>
          <w:tcPr>
            <w:tcW w:w="1178" w:type="pct"/>
            <w:tcBorders>
              <w:top w:val="nil"/>
              <w:left w:val="nil"/>
              <w:bottom w:val="nil"/>
              <w:right w:val="nil"/>
            </w:tcBorders>
            <w:shd w:val="clear" w:color="auto" w:fill="auto"/>
            <w:noWrap/>
            <w:hideMark/>
          </w:tcPr>
          <w:p w14:paraId="703771CC"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12,50 </w:t>
            </w:r>
          </w:p>
        </w:tc>
        <w:tc>
          <w:tcPr>
            <w:tcW w:w="835" w:type="pct"/>
            <w:tcBorders>
              <w:top w:val="nil"/>
              <w:left w:val="nil"/>
              <w:bottom w:val="nil"/>
              <w:right w:val="nil"/>
            </w:tcBorders>
            <w:shd w:val="clear" w:color="auto" w:fill="auto"/>
            <w:noWrap/>
            <w:hideMark/>
          </w:tcPr>
          <w:p w14:paraId="1A15A083"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w:t>
            </w:r>
          </w:p>
        </w:tc>
      </w:tr>
      <w:tr w:rsidR="00A90FA0" w:rsidRPr="00B526FD" w14:paraId="4DEF7DE4" w14:textId="77777777" w:rsidTr="00A90FA0">
        <w:trPr>
          <w:trHeight w:val="264"/>
          <w:jc w:val="center"/>
        </w:trPr>
        <w:tc>
          <w:tcPr>
            <w:tcW w:w="1023" w:type="pct"/>
            <w:tcBorders>
              <w:top w:val="nil"/>
              <w:left w:val="nil"/>
              <w:bottom w:val="nil"/>
              <w:right w:val="nil"/>
            </w:tcBorders>
            <w:shd w:val="clear" w:color="auto" w:fill="auto"/>
            <w:noWrap/>
            <w:hideMark/>
          </w:tcPr>
          <w:p w14:paraId="188630CF"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12</w:t>
            </w:r>
          </w:p>
        </w:tc>
        <w:tc>
          <w:tcPr>
            <w:tcW w:w="929" w:type="pct"/>
            <w:tcBorders>
              <w:top w:val="nil"/>
              <w:left w:val="nil"/>
              <w:bottom w:val="nil"/>
              <w:right w:val="nil"/>
            </w:tcBorders>
            <w:shd w:val="clear" w:color="auto" w:fill="auto"/>
            <w:noWrap/>
            <w:hideMark/>
          </w:tcPr>
          <w:p w14:paraId="6F0B454C"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1E6E551F"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w:t>
            </w:r>
          </w:p>
        </w:tc>
        <w:tc>
          <w:tcPr>
            <w:tcW w:w="1178" w:type="pct"/>
            <w:tcBorders>
              <w:top w:val="nil"/>
              <w:left w:val="nil"/>
              <w:bottom w:val="nil"/>
              <w:right w:val="nil"/>
            </w:tcBorders>
            <w:shd w:val="clear" w:color="auto" w:fill="auto"/>
            <w:noWrap/>
            <w:hideMark/>
          </w:tcPr>
          <w:p w14:paraId="09C437F1"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12,50 </w:t>
            </w:r>
          </w:p>
        </w:tc>
        <w:tc>
          <w:tcPr>
            <w:tcW w:w="835" w:type="pct"/>
            <w:tcBorders>
              <w:top w:val="nil"/>
              <w:left w:val="nil"/>
              <w:bottom w:val="nil"/>
              <w:right w:val="nil"/>
            </w:tcBorders>
            <w:shd w:val="clear" w:color="auto" w:fill="auto"/>
            <w:noWrap/>
            <w:hideMark/>
          </w:tcPr>
          <w:p w14:paraId="47A2DC70"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w:t>
            </w:r>
          </w:p>
        </w:tc>
      </w:tr>
      <w:tr w:rsidR="00A90FA0" w:rsidRPr="00B526FD" w14:paraId="537C1115" w14:textId="77777777" w:rsidTr="00A90FA0">
        <w:trPr>
          <w:trHeight w:val="264"/>
          <w:jc w:val="center"/>
        </w:trPr>
        <w:tc>
          <w:tcPr>
            <w:tcW w:w="1023" w:type="pct"/>
            <w:tcBorders>
              <w:top w:val="nil"/>
              <w:left w:val="nil"/>
              <w:bottom w:val="nil"/>
              <w:right w:val="nil"/>
            </w:tcBorders>
            <w:shd w:val="clear" w:color="auto" w:fill="auto"/>
            <w:noWrap/>
            <w:hideMark/>
          </w:tcPr>
          <w:p w14:paraId="77BD7F6C"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13</w:t>
            </w:r>
          </w:p>
        </w:tc>
        <w:tc>
          <w:tcPr>
            <w:tcW w:w="929" w:type="pct"/>
            <w:tcBorders>
              <w:top w:val="nil"/>
              <w:left w:val="nil"/>
              <w:bottom w:val="nil"/>
              <w:right w:val="nil"/>
            </w:tcBorders>
            <w:shd w:val="clear" w:color="auto" w:fill="auto"/>
            <w:noWrap/>
            <w:hideMark/>
          </w:tcPr>
          <w:p w14:paraId="3BCE4C25"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744BEF4B"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w:t>
            </w:r>
          </w:p>
        </w:tc>
        <w:tc>
          <w:tcPr>
            <w:tcW w:w="1178" w:type="pct"/>
            <w:tcBorders>
              <w:top w:val="nil"/>
              <w:left w:val="nil"/>
              <w:bottom w:val="nil"/>
              <w:right w:val="nil"/>
            </w:tcBorders>
            <w:shd w:val="clear" w:color="auto" w:fill="auto"/>
            <w:noWrap/>
            <w:hideMark/>
          </w:tcPr>
          <w:p w14:paraId="202817DE"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12,50 </w:t>
            </w:r>
          </w:p>
        </w:tc>
        <w:tc>
          <w:tcPr>
            <w:tcW w:w="835" w:type="pct"/>
            <w:tcBorders>
              <w:top w:val="nil"/>
              <w:left w:val="nil"/>
              <w:bottom w:val="nil"/>
              <w:right w:val="nil"/>
            </w:tcBorders>
            <w:shd w:val="clear" w:color="auto" w:fill="auto"/>
            <w:noWrap/>
            <w:hideMark/>
          </w:tcPr>
          <w:p w14:paraId="3D2870CC"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w:t>
            </w:r>
          </w:p>
        </w:tc>
      </w:tr>
      <w:tr w:rsidR="00A90FA0" w:rsidRPr="00B526FD" w14:paraId="1C2B1C53" w14:textId="77777777" w:rsidTr="00A90FA0">
        <w:trPr>
          <w:trHeight w:val="264"/>
          <w:jc w:val="center"/>
        </w:trPr>
        <w:tc>
          <w:tcPr>
            <w:tcW w:w="1023" w:type="pct"/>
            <w:tcBorders>
              <w:top w:val="nil"/>
              <w:left w:val="nil"/>
              <w:bottom w:val="nil"/>
              <w:right w:val="nil"/>
            </w:tcBorders>
            <w:shd w:val="clear" w:color="auto" w:fill="auto"/>
            <w:noWrap/>
            <w:hideMark/>
          </w:tcPr>
          <w:p w14:paraId="59A83DB3"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14</w:t>
            </w:r>
          </w:p>
        </w:tc>
        <w:tc>
          <w:tcPr>
            <w:tcW w:w="929" w:type="pct"/>
            <w:tcBorders>
              <w:top w:val="nil"/>
              <w:left w:val="nil"/>
              <w:bottom w:val="nil"/>
              <w:right w:val="nil"/>
            </w:tcBorders>
            <w:shd w:val="clear" w:color="auto" w:fill="auto"/>
            <w:noWrap/>
            <w:hideMark/>
          </w:tcPr>
          <w:p w14:paraId="2653EB86"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7C7F31F1"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w:t>
            </w:r>
          </w:p>
        </w:tc>
        <w:tc>
          <w:tcPr>
            <w:tcW w:w="1178" w:type="pct"/>
            <w:tcBorders>
              <w:top w:val="nil"/>
              <w:left w:val="nil"/>
              <w:bottom w:val="nil"/>
              <w:right w:val="nil"/>
            </w:tcBorders>
            <w:shd w:val="clear" w:color="auto" w:fill="auto"/>
            <w:noWrap/>
            <w:hideMark/>
          </w:tcPr>
          <w:p w14:paraId="36ABE895"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10,00 </w:t>
            </w:r>
          </w:p>
        </w:tc>
        <w:tc>
          <w:tcPr>
            <w:tcW w:w="835" w:type="pct"/>
            <w:tcBorders>
              <w:top w:val="nil"/>
              <w:left w:val="nil"/>
              <w:bottom w:val="nil"/>
              <w:right w:val="nil"/>
            </w:tcBorders>
            <w:shd w:val="clear" w:color="auto" w:fill="auto"/>
            <w:noWrap/>
            <w:hideMark/>
          </w:tcPr>
          <w:p w14:paraId="7C0663AF"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w:t>
            </w:r>
          </w:p>
        </w:tc>
      </w:tr>
      <w:tr w:rsidR="00A90FA0" w:rsidRPr="00B526FD" w14:paraId="3EBB22D4" w14:textId="77777777" w:rsidTr="00A90FA0">
        <w:trPr>
          <w:trHeight w:val="264"/>
          <w:jc w:val="center"/>
        </w:trPr>
        <w:tc>
          <w:tcPr>
            <w:tcW w:w="1023" w:type="pct"/>
            <w:tcBorders>
              <w:top w:val="nil"/>
              <w:left w:val="nil"/>
              <w:bottom w:val="nil"/>
              <w:right w:val="nil"/>
            </w:tcBorders>
            <w:shd w:val="clear" w:color="auto" w:fill="auto"/>
            <w:noWrap/>
            <w:hideMark/>
          </w:tcPr>
          <w:p w14:paraId="3CEA576C"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15</w:t>
            </w:r>
          </w:p>
        </w:tc>
        <w:tc>
          <w:tcPr>
            <w:tcW w:w="929" w:type="pct"/>
            <w:tcBorders>
              <w:top w:val="nil"/>
              <w:left w:val="nil"/>
              <w:bottom w:val="nil"/>
              <w:right w:val="nil"/>
            </w:tcBorders>
            <w:shd w:val="clear" w:color="auto" w:fill="auto"/>
            <w:noWrap/>
            <w:hideMark/>
          </w:tcPr>
          <w:p w14:paraId="052897B7"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0150F3EB"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2</w:t>
            </w:r>
          </w:p>
        </w:tc>
        <w:tc>
          <w:tcPr>
            <w:tcW w:w="1178" w:type="pct"/>
            <w:tcBorders>
              <w:top w:val="nil"/>
              <w:left w:val="nil"/>
              <w:bottom w:val="nil"/>
              <w:right w:val="nil"/>
            </w:tcBorders>
            <w:shd w:val="clear" w:color="auto" w:fill="auto"/>
            <w:noWrap/>
            <w:hideMark/>
          </w:tcPr>
          <w:p w14:paraId="19AA26D6"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10,00 </w:t>
            </w:r>
          </w:p>
        </w:tc>
        <w:tc>
          <w:tcPr>
            <w:tcW w:w="835" w:type="pct"/>
            <w:tcBorders>
              <w:top w:val="nil"/>
              <w:left w:val="nil"/>
              <w:bottom w:val="nil"/>
              <w:right w:val="nil"/>
            </w:tcBorders>
            <w:shd w:val="clear" w:color="auto" w:fill="auto"/>
            <w:noWrap/>
            <w:hideMark/>
          </w:tcPr>
          <w:p w14:paraId="2FA09684"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w:t>
            </w:r>
          </w:p>
        </w:tc>
      </w:tr>
      <w:tr w:rsidR="00A90FA0" w:rsidRPr="00B526FD" w14:paraId="1A7DE503" w14:textId="77777777" w:rsidTr="00A90FA0">
        <w:trPr>
          <w:trHeight w:val="264"/>
          <w:jc w:val="center"/>
        </w:trPr>
        <w:tc>
          <w:tcPr>
            <w:tcW w:w="1023" w:type="pct"/>
            <w:tcBorders>
              <w:top w:val="nil"/>
              <w:left w:val="nil"/>
              <w:bottom w:val="nil"/>
              <w:right w:val="nil"/>
            </w:tcBorders>
            <w:shd w:val="clear" w:color="auto" w:fill="auto"/>
            <w:noWrap/>
            <w:hideMark/>
          </w:tcPr>
          <w:p w14:paraId="2C33EB2F"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17</w:t>
            </w:r>
          </w:p>
        </w:tc>
        <w:tc>
          <w:tcPr>
            <w:tcW w:w="929" w:type="pct"/>
            <w:tcBorders>
              <w:top w:val="nil"/>
              <w:left w:val="nil"/>
              <w:bottom w:val="nil"/>
              <w:right w:val="nil"/>
            </w:tcBorders>
            <w:shd w:val="clear" w:color="auto" w:fill="auto"/>
            <w:noWrap/>
            <w:hideMark/>
          </w:tcPr>
          <w:p w14:paraId="5ED222DE"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3E9092B6"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2</w:t>
            </w:r>
          </w:p>
        </w:tc>
        <w:tc>
          <w:tcPr>
            <w:tcW w:w="1178" w:type="pct"/>
            <w:tcBorders>
              <w:top w:val="nil"/>
              <w:left w:val="nil"/>
              <w:bottom w:val="nil"/>
              <w:right w:val="nil"/>
            </w:tcBorders>
            <w:shd w:val="clear" w:color="auto" w:fill="auto"/>
            <w:noWrap/>
            <w:hideMark/>
          </w:tcPr>
          <w:p w14:paraId="4B5937D1"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14,00 </w:t>
            </w:r>
          </w:p>
        </w:tc>
        <w:tc>
          <w:tcPr>
            <w:tcW w:w="835" w:type="pct"/>
            <w:tcBorders>
              <w:top w:val="nil"/>
              <w:left w:val="nil"/>
              <w:bottom w:val="nil"/>
              <w:right w:val="nil"/>
            </w:tcBorders>
            <w:shd w:val="clear" w:color="auto" w:fill="auto"/>
            <w:noWrap/>
            <w:hideMark/>
          </w:tcPr>
          <w:p w14:paraId="38BF35C0"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w:t>
            </w:r>
          </w:p>
        </w:tc>
      </w:tr>
      <w:tr w:rsidR="00A90FA0" w:rsidRPr="00B526FD" w14:paraId="571A5A25" w14:textId="77777777" w:rsidTr="00A90FA0">
        <w:trPr>
          <w:trHeight w:val="264"/>
          <w:jc w:val="center"/>
        </w:trPr>
        <w:tc>
          <w:tcPr>
            <w:tcW w:w="1023" w:type="pct"/>
            <w:tcBorders>
              <w:top w:val="nil"/>
              <w:left w:val="nil"/>
              <w:bottom w:val="nil"/>
              <w:right w:val="nil"/>
            </w:tcBorders>
            <w:shd w:val="clear" w:color="auto" w:fill="auto"/>
            <w:noWrap/>
            <w:hideMark/>
          </w:tcPr>
          <w:p w14:paraId="6AC76AE5"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18</w:t>
            </w:r>
          </w:p>
        </w:tc>
        <w:tc>
          <w:tcPr>
            <w:tcW w:w="929" w:type="pct"/>
            <w:tcBorders>
              <w:top w:val="nil"/>
              <w:left w:val="nil"/>
              <w:bottom w:val="nil"/>
              <w:right w:val="nil"/>
            </w:tcBorders>
            <w:shd w:val="clear" w:color="auto" w:fill="auto"/>
            <w:noWrap/>
            <w:hideMark/>
          </w:tcPr>
          <w:p w14:paraId="7F5CC5FA"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25241284"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w:t>
            </w:r>
          </w:p>
        </w:tc>
        <w:tc>
          <w:tcPr>
            <w:tcW w:w="1178" w:type="pct"/>
            <w:tcBorders>
              <w:top w:val="nil"/>
              <w:left w:val="nil"/>
              <w:bottom w:val="nil"/>
              <w:right w:val="nil"/>
            </w:tcBorders>
            <w:shd w:val="clear" w:color="auto" w:fill="auto"/>
            <w:noWrap/>
            <w:hideMark/>
          </w:tcPr>
          <w:p w14:paraId="73E70DD1"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13,50 </w:t>
            </w:r>
          </w:p>
        </w:tc>
        <w:tc>
          <w:tcPr>
            <w:tcW w:w="835" w:type="pct"/>
            <w:tcBorders>
              <w:top w:val="nil"/>
              <w:left w:val="nil"/>
              <w:bottom w:val="nil"/>
              <w:right w:val="nil"/>
            </w:tcBorders>
            <w:shd w:val="clear" w:color="auto" w:fill="auto"/>
            <w:noWrap/>
            <w:hideMark/>
          </w:tcPr>
          <w:p w14:paraId="020A1027"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w:t>
            </w:r>
          </w:p>
        </w:tc>
      </w:tr>
      <w:tr w:rsidR="00A90FA0" w:rsidRPr="00B526FD" w14:paraId="05D84E8E" w14:textId="77777777" w:rsidTr="00A90FA0">
        <w:trPr>
          <w:trHeight w:val="264"/>
          <w:jc w:val="center"/>
        </w:trPr>
        <w:tc>
          <w:tcPr>
            <w:tcW w:w="1023" w:type="pct"/>
            <w:tcBorders>
              <w:top w:val="nil"/>
              <w:left w:val="nil"/>
              <w:bottom w:val="nil"/>
              <w:right w:val="nil"/>
            </w:tcBorders>
            <w:shd w:val="clear" w:color="auto" w:fill="auto"/>
            <w:noWrap/>
            <w:hideMark/>
          </w:tcPr>
          <w:p w14:paraId="29011D34"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31</w:t>
            </w:r>
          </w:p>
        </w:tc>
        <w:tc>
          <w:tcPr>
            <w:tcW w:w="929" w:type="pct"/>
            <w:tcBorders>
              <w:top w:val="nil"/>
              <w:left w:val="nil"/>
              <w:bottom w:val="nil"/>
              <w:right w:val="nil"/>
            </w:tcBorders>
            <w:shd w:val="clear" w:color="auto" w:fill="auto"/>
            <w:noWrap/>
            <w:hideMark/>
          </w:tcPr>
          <w:p w14:paraId="2ACA239E"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27C52211"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w:t>
            </w:r>
          </w:p>
        </w:tc>
        <w:tc>
          <w:tcPr>
            <w:tcW w:w="1178" w:type="pct"/>
            <w:tcBorders>
              <w:top w:val="nil"/>
              <w:left w:val="nil"/>
              <w:bottom w:val="nil"/>
              <w:right w:val="nil"/>
            </w:tcBorders>
            <w:shd w:val="clear" w:color="auto" w:fill="auto"/>
            <w:noWrap/>
            <w:hideMark/>
          </w:tcPr>
          <w:p w14:paraId="50B8AC75"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10,00 </w:t>
            </w:r>
          </w:p>
        </w:tc>
        <w:tc>
          <w:tcPr>
            <w:tcW w:w="835" w:type="pct"/>
            <w:tcBorders>
              <w:top w:val="nil"/>
              <w:left w:val="nil"/>
              <w:bottom w:val="nil"/>
              <w:right w:val="nil"/>
            </w:tcBorders>
            <w:shd w:val="clear" w:color="auto" w:fill="auto"/>
            <w:noWrap/>
            <w:hideMark/>
          </w:tcPr>
          <w:p w14:paraId="57BCECE1"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 8</w:t>
            </w:r>
          </w:p>
        </w:tc>
      </w:tr>
      <w:tr w:rsidR="00A90FA0" w:rsidRPr="00B526FD" w14:paraId="6935E777" w14:textId="77777777" w:rsidTr="00A90FA0">
        <w:trPr>
          <w:trHeight w:val="264"/>
          <w:jc w:val="center"/>
        </w:trPr>
        <w:tc>
          <w:tcPr>
            <w:tcW w:w="1023" w:type="pct"/>
            <w:tcBorders>
              <w:top w:val="nil"/>
              <w:left w:val="nil"/>
              <w:bottom w:val="nil"/>
              <w:right w:val="nil"/>
            </w:tcBorders>
            <w:shd w:val="clear" w:color="auto" w:fill="auto"/>
            <w:noWrap/>
            <w:hideMark/>
          </w:tcPr>
          <w:p w14:paraId="564A56C1"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32</w:t>
            </w:r>
          </w:p>
        </w:tc>
        <w:tc>
          <w:tcPr>
            <w:tcW w:w="929" w:type="pct"/>
            <w:tcBorders>
              <w:top w:val="nil"/>
              <w:left w:val="nil"/>
              <w:bottom w:val="nil"/>
              <w:right w:val="nil"/>
            </w:tcBorders>
            <w:shd w:val="clear" w:color="auto" w:fill="auto"/>
            <w:noWrap/>
            <w:hideMark/>
          </w:tcPr>
          <w:p w14:paraId="7CEF1AA7"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7BDE7220"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w:t>
            </w:r>
          </w:p>
        </w:tc>
        <w:tc>
          <w:tcPr>
            <w:tcW w:w="1178" w:type="pct"/>
            <w:tcBorders>
              <w:top w:val="nil"/>
              <w:left w:val="nil"/>
              <w:bottom w:val="nil"/>
              <w:right w:val="nil"/>
            </w:tcBorders>
            <w:shd w:val="clear" w:color="auto" w:fill="auto"/>
            <w:noWrap/>
            <w:hideMark/>
          </w:tcPr>
          <w:p w14:paraId="1FCD2066"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10,00 </w:t>
            </w:r>
          </w:p>
        </w:tc>
        <w:tc>
          <w:tcPr>
            <w:tcW w:w="835" w:type="pct"/>
            <w:tcBorders>
              <w:top w:val="nil"/>
              <w:left w:val="nil"/>
              <w:bottom w:val="nil"/>
              <w:right w:val="nil"/>
            </w:tcBorders>
            <w:shd w:val="clear" w:color="auto" w:fill="auto"/>
            <w:noWrap/>
            <w:hideMark/>
          </w:tcPr>
          <w:p w14:paraId="1B60BCC1"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 8</w:t>
            </w:r>
          </w:p>
        </w:tc>
      </w:tr>
      <w:tr w:rsidR="00A90FA0" w:rsidRPr="00B526FD" w14:paraId="097F7180" w14:textId="77777777" w:rsidTr="00A90FA0">
        <w:trPr>
          <w:trHeight w:val="264"/>
          <w:jc w:val="center"/>
        </w:trPr>
        <w:tc>
          <w:tcPr>
            <w:tcW w:w="1023" w:type="pct"/>
            <w:tcBorders>
              <w:top w:val="nil"/>
              <w:left w:val="nil"/>
              <w:bottom w:val="nil"/>
              <w:right w:val="nil"/>
            </w:tcBorders>
            <w:shd w:val="clear" w:color="auto" w:fill="auto"/>
            <w:noWrap/>
            <w:hideMark/>
          </w:tcPr>
          <w:p w14:paraId="53FDB8A4"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33</w:t>
            </w:r>
          </w:p>
        </w:tc>
        <w:tc>
          <w:tcPr>
            <w:tcW w:w="929" w:type="pct"/>
            <w:tcBorders>
              <w:top w:val="nil"/>
              <w:left w:val="nil"/>
              <w:bottom w:val="nil"/>
              <w:right w:val="nil"/>
            </w:tcBorders>
            <w:shd w:val="clear" w:color="auto" w:fill="auto"/>
            <w:noWrap/>
            <w:hideMark/>
          </w:tcPr>
          <w:p w14:paraId="47A14172"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10589267"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w:t>
            </w:r>
          </w:p>
        </w:tc>
        <w:tc>
          <w:tcPr>
            <w:tcW w:w="1178" w:type="pct"/>
            <w:tcBorders>
              <w:top w:val="nil"/>
              <w:left w:val="nil"/>
              <w:bottom w:val="nil"/>
              <w:right w:val="nil"/>
            </w:tcBorders>
            <w:shd w:val="clear" w:color="auto" w:fill="auto"/>
            <w:noWrap/>
            <w:hideMark/>
          </w:tcPr>
          <w:p w14:paraId="30F520AF"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10,00 </w:t>
            </w:r>
          </w:p>
        </w:tc>
        <w:tc>
          <w:tcPr>
            <w:tcW w:w="835" w:type="pct"/>
            <w:tcBorders>
              <w:top w:val="nil"/>
              <w:left w:val="nil"/>
              <w:bottom w:val="nil"/>
              <w:right w:val="nil"/>
            </w:tcBorders>
            <w:shd w:val="clear" w:color="auto" w:fill="auto"/>
            <w:noWrap/>
            <w:hideMark/>
          </w:tcPr>
          <w:p w14:paraId="46F393F1"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 8</w:t>
            </w:r>
          </w:p>
        </w:tc>
      </w:tr>
      <w:tr w:rsidR="00A90FA0" w:rsidRPr="00B526FD" w14:paraId="6993E765" w14:textId="77777777" w:rsidTr="00A90FA0">
        <w:trPr>
          <w:trHeight w:val="264"/>
          <w:jc w:val="center"/>
        </w:trPr>
        <w:tc>
          <w:tcPr>
            <w:tcW w:w="1023" w:type="pct"/>
            <w:tcBorders>
              <w:top w:val="nil"/>
              <w:left w:val="nil"/>
              <w:bottom w:val="nil"/>
              <w:right w:val="nil"/>
            </w:tcBorders>
            <w:shd w:val="clear" w:color="auto" w:fill="auto"/>
            <w:noWrap/>
            <w:hideMark/>
          </w:tcPr>
          <w:p w14:paraId="7931F305"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34</w:t>
            </w:r>
          </w:p>
        </w:tc>
        <w:tc>
          <w:tcPr>
            <w:tcW w:w="929" w:type="pct"/>
            <w:tcBorders>
              <w:top w:val="nil"/>
              <w:left w:val="nil"/>
              <w:bottom w:val="nil"/>
              <w:right w:val="nil"/>
            </w:tcBorders>
            <w:shd w:val="clear" w:color="auto" w:fill="auto"/>
            <w:noWrap/>
            <w:hideMark/>
          </w:tcPr>
          <w:p w14:paraId="0C44F783"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4CD81742"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w:t>
            </w:r>
          </w:p>
        </w:tc>
        <w:tc>
          <w:tcPr>
            <w:tcW w:w="1178" w:type="pct"/>
            <w:tcBorders>
              <w:top w:val="nil"/>
              <w:left w:val="nil"/>
              <w:bottom w:val="nil"/>
              <w:right w:val="nil"/>
            </w:tcBorders>
            <w:shd w:val="clear" w:color="auto" w:fill="auto"/>
            <w:noWrap/>
            <w:hideMark/>
          </w:tcPr>
          <w:p w14:paraId="1901216F"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10,00 </w:t>
            </w:r>
          </w:p>
        </w:tc>
        <w:tc>
          <w:tcPr>
            <w:tcW w:w="835" w:type="pct"/>
            <w:tcBorders>
              <w:top w:val="nil"/>
              <w:left w:val="nil"/>
              <w:bottom w:val="nil"/>
              <w:right w:val="nil"/>
            </w:tcBorders>
            <w:shd w:val="clear" w:color="auto" w:fill="auto"/>
            <w:noWrap/>
            <w:hideMark/>
          </w:tcPr>
          <w:p w14:paraId="5B6C6CB9"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 8</w:t>
            </w:r>
          </w:p>
        </w:tc>
      </w:tr>
      <w:tr w:rsidR="00A90FA0" w:rsidRPr="00B526FD" w14:paraId="760FF29D" w14:textId="77777777" w:rsidTr="00A90FA0">
        <w:trPr>
          <w:trHeight w:val="264"/>
          <w:jc w:val="center"/>
        </w:trPr>
        <w:tc>
          <w:tcPr>
            <w:tcW w:w="1023" w:type="pct"/>
            <w:tcBorders>
              <w:top w:val="nil"/>
              <w:left w:val="nil"/>
              <w:bottom w:val="nil"/>
              <w:right w:val="nil"/>
            </w:tcBorders>
            <w:shd w:val="clear" w:color="auto" w:fill="auto"/>
            <w:noWrap/>
            <w:hideMark/>
          </w:tcPr>
          <w:p w14:paraId="6A210700"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35</w:t>
            </w:r>
          </w:p>
        </w:tc>
        <w:tc>
          <w:tcPr>
            <w:tcW w:w="929" w:type="pct"/>
            <w:tcBorders>
              <w:top w:val="nil"/>
              <w:left w:val="nil"/>
              <w:bottom w:val="nil"/>
              <w:right w:val="nil"/>
            </w:tcBorders>
            <w:shd w:val="clear" w:color="auto" w:fill="auto"/>
            <w:noWrap/>
            <w:hideMark/>
          </w:tcPr>
          <w:p w14:paraId="101667C4"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469778BC"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w:t>
            </w:r>
          </w:p>
        </w:tc>
        <w:tc>
          <w:tcPr>
            <w:tcW w:w="1178" w:type="pct"/>
            <w:tcBorders>
              <w:top w:val="nil"/>
              <w:left w:val="nil"/>
              <w:bottom w:val="nil"/>
              <w:right w:val="nil"/>
            </w:tcBorders>
            <w:shd w:val="clear" w:color="auto" w:fill="auto"/>
            <w:noWrap/>
            <w:hideMark/>
          </w:tcPr>
          <w:p w14:paraId="3BFF966B"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10,00 </w:t>
            </w:r>
          </w:p>
        </w:tc>
        <w:tc>
          <w:tcPr>
            <w:tcW w:w="835" w:type="pct"/>
            <w:tcBorders>
              <w:top w:val="nil"/>
              <w:left w:val="nil"/>
              <w:bottom w:val="nil"/>
              <w:right w:val="nil"/>
            </w:tcBorders>
            <w:shd w:val="clear" w:color="auto" w:fill="auto"/>
            <w:noWrap/>
            <w:hideMark/>
          </w:tcPr>
          <w:p w14:paraId="573A63B5"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 8</w:t>
            </w:r>
          </w:p>
        </w:tc>
      </w:tr>
      <w:tr w:rsidR="00A90FA0" w:rsidRPr="00B526FD" w14:paraId="47A622A1" w14:textId="77777777" w:rsidTr="00A90FA0">
        <w:trPr>
          <w:trHeight w:val="264"/>
          <w:jc w:val="center"/>
        </w:trPr>
        <w:tc>
          <w:tcPr>
            <w:tcW w:w="1023" w:type="pct"/>
            <w:tcBorders>
              <w:top w:val="nil"/>
              <w:left w:val="nil"/>
              <w:bottom w:val="nil"/>
              <w:right w:val="nil"/>
            </w:tcBorders>
            <w:shd w:val="clear" w:color="auto" w:fill="auto"/>
            <w:noWrap/>
            <w:hideMark/>
          </w:tcPr>
          <w:p w14:paraId="5CDB6566"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36</w:t>
            </w:r>
          </w:p>
        </w:tc>
        <w:tc>
          <w:tcPr>
            <w:tcW w:w="929" w:type="pct"/>
            <w:tcBorders>
              <w:top w:val="nil"/>
              <w:left w:val="nil"/>
              <w:bottom w:val="nil"/>
              <w:right w:val="nil"/>
            </w:tcBorders>
            <w:shd w:val="clear" w:color="auto" w:fill="auto"/>
            <w:noWrap/>
            <w:hideMark/>
          </w:tcPr>
          <w:p w14:paraId="67CDD757"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5ECB03EA"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w:t>
            </w:r>
          </w:p>
        </w:tc>
        <w:tc>
          <w:tcPr>
            <w:tcW w:w="1178" w:type="pct"/>
            <w:tcBorders>
              <w:top w:val="nil"/>
              <w:left w:val="nil"/>
              <w:bottom w:val="nil"/>
              <w:right w:val="nil"/>
            </w:tcBorders>
            <w:shd w:val="clear" w:color="auto" w:fill="auto"/>
            <w:noWrap/>
            <w:hideMark/>
          </w:tcPr>
          <w:p w14:paraId="2D6203A6"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10,00 </w:t>
            </w:r>
          </w:p>
        </w:tc>
        <w:tc>
          <w:tcPr>
            <w:tcW w:w="835" w:type="pct"/>
            <w:tcBorders>
              <w:top w:val="nil"/>
              <w:left w:val="nil"/>
              <w:bottom w:val="nil"/>
              <w:right w:val="nil"/>
            </w:tcBorders>
            <w:shd w:val="clear" w:color="auto" w:fill="auto"/>
            <w:noWrap/>
            <w:hideMark/>
          </w:tcPr>
          <w:p w14:paraId="2432B067"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 8</w:t>
            </w:r>
          </w:p>
        </w:tc>
      </w:tr>
      <w:tr w:rsidR="00A90FA0" w:rsidRPr="00B526FD" w14:paraId="5E6670EA" w14:textId="77777777" w:rsidTr="00A90FA0">
        <w:trPr>
          <w:trHeight w:val="264"/>
          <w:jc w:val="center"/>
        </w:trPr>
        <w:tc>
          <w:tcPr>
            <w:tcW w:w="1023" w:type="pct"/>
            <w:tcBorders>
              <w:top w:val="nil"/>
              <w:left w:val="nil"/>
              <w:bottom w:val="nil"/>
              <w:right w:val="nil"/>
            </w:tcBorders>
            <w:shd w:val="clear" w:color="auto" w:fill="auto"/>
            <w:noWrap/>
            <w:hideMark/>
          </w:tcPr>
          <w:p w14:paraId="4B8B51B4"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37</w:t>
            </w:r>
          </w:p>
        </w:tc>
        <w:tc>
          <w:tcPr>
            <w:tcW w:w="929" w:type="pct"/>
            <w:tcBorders>
              <w:top w:val="nil"/>
              <w:left w:val="nil"/>
              <w:bottom w:val="nil"/>
              <w:right w:val="nil"/>
            </w:tcBorders>
            <w:shd w:val="clear" w:color="auto" w:fill="auto"/>
            <w:noWrap/>
            <w:hideMark/>
          </w:tcPr>
          <w:p w14:paraId="3ACA50B7"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7E874CA6"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w:t>
            </w:r>
          </w:p>
        </w:tc>
        <w:tc>
          <w:tcPr>
            <w:tcW w:w="1178" w:type="pct"/>
            <w:tcBorders>
              <w:top w:val="nil"/>
              <w:left w:val="nil"/>
              <w:bottom w:val="nil"/>
              <w:right w:val="nil"/>
            </w:tcBorders>
            <w:shd w:val="clear" w:color="auto" w:fill="auto"/>
            <w:noWrap/>
            <w:hideMark/>
          </w:tcPr>
          <w:p w14:paraId="27948A25"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10,00 </w:t>
            </w:r>
          </w:p>
        </w:tc>
        <w:tc>
          <w:tcPr>
            <w:tcW w:w="835" w:type="pct"/>
            <w:tcBorders>
              <w:top w:val="nil"/>
              <w:left w:val="nil"/>
              <w:bottom w:val="nil"/>
              <w:right w:val="nil"/>
            </w:tcBorders>
            <w:shd w:val="clear" w:color="auto" w:fill="auto"/>
            <w:noWrap/>
            <w:hideMark/>
          </w:tcPr>
          <w:p w14:paraId="08848171"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 8</w:t>
            </w:r>
          </w:p>
        </w:tc>
      </w:tr>
      <w:tr w:rsidR="00A90FA0" w:rsidRPr="00B526FD" w14:paraId="3FC7CE4F" w14:textId="77777777" w:rsidTr="00A90FA0">
        <w:trPr>
          <w:trHeight w:val="264"/>
          <w:jc w:val="center"/>
        </w:trPr>
        <w:tc>
          <w:tcPr>
            <w:tcW w:w="1023" w:type="pct"/>
            <w:tcBorders>
              <w:top w:val="nil"/>
              <w:left w:val="nil"/>
              <w:bottom w:val="nil"/>
              <w:right w:val="nil"/>
            </w:tcBorders>
            <w:shd w:val="clear" w:color="auto" w:fill="auto"/>
            <w:noWrap/>
            <w:hideMark/>
          </w:tcPr>
          <w:p w14:paraId="1B06A8F0"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38</w:t>
            </w:r>
          </w:p>
        </w:tc>
        <w:tc>
          <w:tcPr>
            <w:tcW w:w="929" w:type="pct"/>
            <w:tcBorders>
              <w:top w:val="nil"/>
              <w:left w:val="nil"/>
              <w:bottom w:val="nil"/>
              <w:right w:val="nil"/>
            </w:tcBorders>
            <w:shd w:val="clear" w:color="auto" w:fill="auto"/>
            <w:noWrap/>
            <w:hideMark/>
          </w:tcPr>
          <w:p w14:paraId="698BB030"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2EF319B3"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w:t>
            </w:r>
          </w:p>
        </w:tc>
        <w:tc>
          <w:tcPr>
            <w:tcW w:w="1178" w:type="pct"/>
            <w:tcBorders>
              <w:top w:val="nil"/>
              <w:left w:val="nil"/>
              <w:bottom w:val="nil"/>
              <w:right w:val="nil"/>
            </w:tcBorders>
            <w:shd w:val="clear" w:color="auto" w:fill="auto"/>
            <w:noWrap/>
            <w:hideMark/>
          </w:tcPr>
          <w:p w14:paraId="3F2DAFF5"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10,00 </w:t>
            </w:r>
          </w:p>
        </w:tc>
        <w:tc>
          <w:tcPr>
            <w:tcW w:w="835" w:type="pct"/>
            <w:tcBorders>
              <w:top w:val="nil"/>
              <w:left w:val="nil"/>
              <w:bottom w:val="nil"/>
              <w:right w:val="nil"/>
            </w:tcBorders>
            <w:shd w:val="clear" w:color="auto" w:fill="auto"/>
            <w:noWrap/>
            <w:hideMark/>
          </w:tcPr>
          <w:p w14:paraId="56C4323A"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 8</w:t>
            </w:r>
          </w:p>
        </w:tc>
      </w:tr>
      <w:tr w:rsidR="00A90FA0" w:rsidRPr="00B526FD" w14:paraId="4ED882D3" w14:textId="77777777" w:rsidTr="00A90FA0">
        <w:trPr>
          <w:trHeight w:val="264"/>
          <w:jc w:val="center"/>
        </w:trPr>
        <w:tc>
          <w:tcPr>
            <w:tcW w:w="1023" w:type="pct"/>
            <w:tcBorders>
              <w:top w:val="nil"/>
              <w:left w:val="nil"/>
              <w:bottom w:val="nil"/>
              <w:right w:val="nil"/>
            </w:tcBorders>
            <w:shd w:val="clear" w:color="auto" w:fill="auto"/>
            <w:noWrap/>
            <w:hideMark/>
          </w:tcPr>
          <w:p w14:paraId="6F429479"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39</w:t>
            </w:r>
          </w:p>
        </w:tc>
        <w:tc>
          <w:tcPr>
            <w:tcW w:w="929" w:type="pct"/>
            <w:tcBorders>
              <w:top w:val="nil"/>
              <w:left w:val="nil"/>
              <w:bottom w:val="nil"/>
              <w:right w:val="nil"/>
            </w:tcBorders>
            <w:shd w:val="clear" w:color="auto" w:fill="auto"/>
            <w:noWrap/>
            <w:hideMark/>
          </w:tcPr>
          <w:p w14:paraId="6846D5BF"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008300E5"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w:t>
            </w:r>
          </w:p>
        </w:tc>
        <w:tc>
          <w:tcPr>
            <w:tcW w:w="1178" w:type="pct"/>
            <w:tcBorders>
              <w:top w:val="nil"/>
              <w:left w:val="nil"/>
              <w:bottom w:val="nil"/>
              <w:right w:val="nil"/>
            </w:tcBorders>
            <w:shd w:val="clear" w:color="auto" w:fill="auto"/>
            <w:noWrap/>
            <w:hideMark/>
          </w:tcPr>
          <w:p w14:paraId="3CC5F203"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10,00 </w:t>
            </w:r>
          </w:p>
        </w:tc>
        <w:tc>
          <w:tcPr>
            <w:tcW w:w="835" w:type="pct"/>
            <w:tcBorders>
              <w:top w:val="nil"/>
              <w:left w:val="nil"/>
              <w:bottom w:val="nil"/>
              <w:right w:val="nil"/>
            </w:tcBorders>
            <w:shd w:val="clear" w:color="auto" w:fill="auto"/>
            <w:noWrap/>
            <w:hideMark/>
          </w:tcPr>
          <w:p w14:paraId="10E22600"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 8</w:t>
            </w:r>
          </w:p>
        </w:tc>
      </w:tr>
      <w:tr w:rsidR="00A90FA0" w:rsidRPr="00B526FD" w14:paraId="6C024FF0" w14:textId="77777777" w:rsidTr="00A90FA0">
        <w:trPr>
          <w:trHeight w:val="264"/>
          <w:jc w:val="center"/>
        </w:trPr>
        <w:tc>
          <w:tcPr>
            <w:tcW w:w="1023" w:type="pct"/>
            <w:tcBorders>
              <w:top w:val="nil"/>
              <w:left w:val="nil"/>
              <w:bottom w:val="nil"/>
              <w:right w:val="nil"/>
            </w:tcBorders>
            <w:shd w:val="clear" w:color="auto" w:fill="auto"/>
            <w:noWrap/>
            <w:hideMark/>
          </w:tcPr>
          <w:p w14:paraId="631FB4AA"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40</w:t>
            </w:r>
          </w:p>
        </w:tc>
        <w:tc>
          <w:tcPr>
            <w:tcW w:w="929" w:type="pct"/>
            <w:tcBorders>
              <w:top w:val="nil"/>
              <w:left w:val="nil"/>
              <w:bottom w:val="nil"/>
              <w:right w:val="nil"/>
            </w:tcBorders>
            <w:shd w:val="clear" w:color="auto" w:fill="auto"/>
            <w:noWrap/>
            <w:hideMark/>
          </w:tcPr>
          <w:p w14:paraId="5262B9B2"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307AB6A2"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w:t>
            </w:r>
          </w:p>
        </w:tc>
        <w:tc>
          <w:tcPr>
            <w:tcW w:w="1178" w:type="pct"/>
            <w:tcBorders>
              <w:top w:val="nil"/>
              <w:left w:val="nil"/>
              <w:bottom w:val="nil"/>
              <w:right w:val="nil"/>
            </w:tcBorders>
            <w:shd w:val="clear" w:color="auto" w:fill="auto"/>
            <w:noWrap/>
            <w:hideMark/>
          </w:tcPr>
          <w:p w14:paraId="6EBD3DF0"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10,00 </w:t>
            </w:r>
          </w:p>
        </w:tc>
        <w:tc>
          <w:tcPr>
            <w:tcW w:w="835" w:type="pct"/>
            <w:tcBorders>
              <w:top w:val="nil"/>
              <w:left w:val="nil"/>
              <w:bottom w:val="nil"/>
              <w:right w:val="nil"/>
            </w:tcBorders>
            <w:shd w:val="clear" w:color="auto" w:fill="auto"/>
            <w:noWrap/>
            <w:hideMark/>
          </w:tcPr>
          <w:p w14:paraId="6CFE1F43"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 8</w:t>
            </w:r>
          </w:p>
        </w:tc>
      </w:tr>
      <w:tr w:rsidR="00A90FA0" w:rsidRPr="00B526FD" w14:paraId="55E3AA09" w14:textId="77777777" w:rsidTr="00A90FA0">
        <w:trPr>
          <w:trHeight w:val="264"/>
          <w:jc w:val="center"/>
        </w:trPr>
        <w:tc>
          <w:tcPr>
            <w:tcW w:w="1023" w:type="pct"/>
            <w:tcBorders>
              <w:top w:val="nil"/>
              <w:left w:val="nil"/>
              <w:bottom w:val="nil"/>
              <w:right w:val="nil"/>
            </w:tcBorders>
            <w:shd w:val="clear" w:color="auto" w:fill="auto"/>
            <w:noWrap/>
            <w:hideMark/>
          </w:tcPr>
          <w:p w14:paraId="2FC19B1B"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48</w:t>
            </w:r>
          </w:p>
        </w:tc>
        <w:tc>
          <w:tcPr>
            <w:tcW w:w="929" w:type="pct"/>
            <w:tcBorders>
              <w:top w:val="nil"/>
              <w:left w:val="nil"/>
              <w:bottom w:val="nil"/>
              <w:right w:val="nil"/>
            </w:tcBorders>
            <w:shd w:val="clear" w:color="auto" w:fill="auto"/>
            <w:noWrap/>
            <w:hideMark/>
          </w:tcPr>
          <w:p w14:paraId="31682A75"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0431A792"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w:t>
            </w:r>
          </w:p>
        </w:tc>
        <w:tc>
          <w:tcPr>
            <w:tcW w:w="1178" w:type="pct"/>
            <w:tcBorders>
              <w:top w:val="nil"/>
              <w:left w:val="nil"/>
              <w:bottom w:val="nil"/>
              <w:right w:val="nil"/>
            </w:tcBorders>
            <w:shd w:val="clear" w:color="auto" w:fill="auto"/>
            <w:noWrap/>
            <w:hideMark/>
          </w:tcPr>
          <w:p w14:paraId="7FF63013"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16,00 </w:t>
            </w:r>
          </w:p>
        </w:tc>
        <w:tc>
          <w:tcPr>
            <w:tcW w:w="835" w:type="pct"/>
            <w:tcBorders>
              <w:top w:val="nil"/>
              <w:left w:val="nil"/>
              <w:bottom w:val="nil"/>
              <w:right w:val="nil"/>
            </w:tcBorders>
            <w:shd w:val="clear" w:color="auto" w:fill="auto"/>
            <w:noWrap/>
            <w:hideMark/>
          </w:tcPr>
          <w:p w14:paraId="229F5745"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w:t>
            </w:r>
          </w:p>
        </w:tc>
      </w:tr>
      <w:tr w:rsidR="00A90FA0" w:rsidRPr="00B526FD" w14:paraId="23A32C17" w14:textId="77777777" w:rsidTr="00A90FA0">
        <w:trPr>
          <w:trHeight w:val="264"/>
          <w:jc w:val="center"/>
        </w:trPr>
        <w:tc>
          <w:tcPr>
            <w:tcW w:w="1023" w:type="pct"/>
            <w:tcBorders>
              <w:top w:val="nil"/>
              <w:left w:val="nil"/>
              <w:bottom w:val="nil"/>
              <w:right w:val="nil"/>
            </w:tcBorders>
            <w:shd w:val="clear" w:color="auto" w:fill="auto"/>
            <w:noWrap/>
            <w:hideMark/>
          </w:tcPr>
          <w:p w14:paraId="19FF0F69"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49</w:t>
            </w:r>
          </w:p>
        </w:tc>
        <w:tc>
          <w:tcPr>
            <w:tcW w:w="929" w:type="pct"/>
            <w:tcBorders>
              <w:top w:val="nil"/>
              <w:left w:val="nil"/>
              <w:bottom w:val="nil"/>
              <w:right w:val="nil"/>
            </w:tcBorders>
            <w:shd w:val="clear" w:color="auto" w:fill="auto"/>
            <w:noWrap/>
            <w:hideMark/>
          </w:tcPr>
          <w:p w14:paraId="68FEF773"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1867DB7C"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2</w:t>
            </w:r>
          </w:p>
        </w:tc>
        <w:tc>
          <w:tcPr>
            <w:tcW w:w="1178" w:type="pct"/>
            <w:tcBorders>
              <w:top w:val="nil"/>
              <w:left w:val="nil"/>
              <w:bottom w:val="nil"/>
              <w:right w:val="nil"/>
            </w:tcBorders>
            <w:shd w:val="clear" w:color="auto" w:fill="auto"/>
            <w:noWrap/>
            <w:hideMark/>
          </w:tcPr>
          <w:p w14:paraId="635BDC51"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14,00 </w:t>
            </w:r>
          </w:p>
        </w:tc>
        <w:tc>
          <w:tcPr>
            <w:tcW w:w="835" w:type="pct"/>
            <w:tcBorders>
              <w:top w:val="nil"/>
              <w:left w:val="nil"/>
              <w:bottom w:val="nil"/>
              <w:right w:val="nil"/>
            </w:tcBorders>
            <w:shd w:val="clear" w:color="auto" w:fill="auto"/>
            <w:noWrap/>
            <w:hideMark/>
          </w:tcPr>
          <w:p w14:paraId="561FF913"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w:t>
            </w:r>
          </w:p>
        </w:tc>
      </w:tr>
      <w:tr w:rsidR="00A90FA0" w:rsidRPr="00B526FD" w14:paraId="2775D2C3" w14:textId="77777777" w:rsidTr="00A90FA0">
        <w:trPr>
          <w:trHeight w:val="264"/>
          <w:jc w:val="center"/>
        </w:trPr>
        <w:tc>
          <w:tcPr>
            <w:tcW w:w="1023" w:type="pct"/>
            <w:tcBorders>
              <w:top w:val="nil"/>
              <w:left w:val="nil"/>
              <w:bottom w:val="nil"/>
              <w:right w:val="nil"/>
            </w:tcBorders>
            <w:shd w:val="clear" w:color="auto" w:fill="auto"/>
            <w:noWrap/>
            <w:hideMark/>
          </w:tcPr>
          <w:p w14:paraId="45DF2E32"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50</w:t>
            </w:r>
          </w:p>
        </w:tc>
        <w:tc>
          <w:tcPr>
            <w:tcW w:w="929" w:type="pct"/>
            <w:tcBorders>
              <w:top w:val="nil"/>
              <w:left w:val="nil"/>
              <w:bottom w:val="nil"/>
              <w:right w:val="nil"/>
            </w:tcBorders>
            <w:shd w:val="clear" w:color="auto" w:fill="auto"/>
            <w:noWrap/>
            <w:hideMark/>
          </w:tcPr>
          <w:p w14:paraId="1DFC04B7"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684D9E12"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w:t>
            </w:r>
          </w:p>
        </w:tc>
        <w:tc>
          <w:tcPr>
            <w:tcW w:w="1178" w:type="pct"/>
            <w:tcBorders>
              <w:top w:val="nil"/>
              <w:left w:val="nil"/>
              <w:bottom w:val="nil"/>
              <w:right w:val="nil"/>
            </w:tcBorders>
            <w:shd w:val="clear" w:color="auto" w:fill="auto"/>
            <w:noWrap/>
            <w:hideMark/>
          </w:tcPr>
          <w:p w14:paraId="04B5FE38"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13,50 </w:t>
            </w:r>
          </w:p>
        </w:tc>
        <w:tc>
          <w:tcPr>
            <w:tcW w:w="835" w:type="pct"/>
            <w:tcBorders>
              <w:top w:val="nil"/>
              <w:left w:val="nil"/>
              <w:bottom w:val="nil"/>
              <w:right w:val="nil"/>
            </w:tcBorders>
            <w:shd w:val="clear" w:color="auto" w:fill="auto"/>
            <w:noWrap/>
            <w:hideMark/>
          </w:tcPr>
          <w:p w14:paraId="54E6707A"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w:t>
            </w:r>
          </w:p>
        </w:tc>
      </w:tr>
      <w:tr w:rsidR="00A90FA0" w:rsidRPr="00B526FD" w14:paraId="78552FAF" w14:textId="77777777" w:rsidTr="00A90FA0">
        <w:trPr>
          <w:trHeight w:val="264"/>
          <w:jc w:val="center"/>
        </w:trPr>
        <w:tc>
          <w:tcPr>
            <w:tcW w:w="1023" w:type="pct"/>
            <w:tcBorders>
              <w:top w:val="nil"/>
              <w:left w:val="nil"/>
              <w:bottom w:val="nil"/>
              <w:right w:val="nil"/>
            </w:tcBorders>
            <w:shd w:val="clear" w:color="auto" w:fill="auto"/>
            <w:noWrap/>
            <w:hideMark/>
          </w:tcPr>
          <w:p w14:paraId="6E233F87"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51</w:t>
            </w:r>
          </w:p>
        </w:tc>
        <w:tc>
          <w:tcPr>
            <w:tcW w:w="929" w:type="pct"/>
            <w:tcBorders>
              <w:top w:val="nil"/>
              <w:left w:val="nil"/>
              <w:bottom w:val="nil"/>
              <w:right w:val="nil"/>
            </w:tcBorders>
            <w:shd w:val="clear" w:color="auto" w:fill="auto"/>
            <w:noWrap/>
            <w:hideMark/>
          </w:tcPr>
          <w:p w14:paraId="59492330"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65D7E019"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w:t>
            </w:r>
          </w:p>
        </w:tc>
        <w:tc>
          <w:tcPr>
            <w:tcW w:w="1178" w:type="pct"/>
            <w:tcBorders>
              <w:top w:val="nil"/>
              <w:left w:val="nil"/>
              <w:bottom w:val="nil"/>
              <w:right w:val="nil"/>
            </w:tcBorders>
            <w:shd w:val="clear" w:color="auto" w:fill="auto"/>
            <w:noWrap/>
            <w:hideMark/>
          </w:tcPr>
          <w:p w14:paraId="25BCFBFF"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13,50 </w:t>
            </w:r>
          </w:p>
        </w:tc>
        <w:tc>
          <w:tcPr>
            <w:tcW w:w="835" w:type="pct"/>
            <w:tcBorders>
              <w:top w:val="nil"/>
              <w:left w:val="nil"/>
              <w:bottom w:val="nil"/>
              <w:right w:val="nil"/>
            </w:tcBorders>
            <w:shd w:val="clear" w:color="auto" w:fill="auto"/>
            <w:noWrap/>
            <w:hideMark/>
          </w:tcPr>
          <w:p w14:paraId="5E1C221A"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w:t>
            </w:r>
          </w:p>
        </w:tc>
      </w:tr>
      <w:tr w:rsidR="00A90FA0" w:rsidRPr="00B526FD" w14:paraId="2AC46635" w14:textId="77777777" w:rsidTr="00A90FA0">
        <w:trPr>
          <w:trHeight w:val="264"/>
          <w:jc w:val="center"/>
        </w:trPr>
        <w:tc>
          <w:tcPr>
            <w:tcW w:w="1023" w:type="pct"/>
            <w:tcBorders>
              <w:top w:val="nil"/>
              <w:left w:val="nil"/>
              <w:bottom w:val="nil"/>
              <w:right w:val="nil"/>
            </w:tcBorders>
            <w:shd w:val="clear" w:color="auto" w:fill="auto"/>
            <w:noWrap/>
            <w:hideMark/>
          </w:tcPr>
          <w:p w14:paraId="77135085"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52</w:t>
            </w:r>
          </w:p>
        </w:tc>
        <w:tc>
          <w:tcPr>
            <w:tcW w:w="929" w:type="pct"/>
            <w:tcBorders>
              <w:top w:val="nil"/>
              <w:left w:val="nil"/>
              <w:bottom w:val="nil"/>
              <w:right w:val="nil"/>
            </w:tcBorders>
            <w:shd w:val="clear" w:color="auto" w:fill="auto"/>
            <w:noWrap/>
            <w:hideMark/>
          </w:tcPr>
          <w:p w14:paraId="3B04F993"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48E74E99"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w:t>
            </w:r>
          </w:p>
        </w:tc>
        <w:tc>
          <w:tcPr>
            <w:tcW w:w="1178" w:type="pct"/>
            <w:tcBorders>
              <w:top w:val="nil"/>
              <w:left w:val="nil"/>
              <w:bottom w:val="nil"/>
              <w:right w:val="nil"/>
            </w:tcBorders>
            <w:shd w:val="clear" w:color="auto" w:fill="auto"/>
            <w:noWrap/>
            <w:hideMark/>
          </w:tcPr>
          <w:p w14:paraId="6CBF2762"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13,50 </w:t>
            </w:r>
          </w:p>
        </w:tc>
        <w:tc>
          <w:tcPr>
            <w:tcW w:w="835" w:type="pct"/>
            <w:tcBorders>
              <w:top w:val="nil"/>
              <w:left w:val="nil"/>
              <w:bottom w:val="nil"/>
              <w:right w:val="nil"/>
            </w:tcBorders>
            <w:shd w:val="clear" w:color="auto" w:fill="auto"/>
            <w:noWrap/>
            <w:hideMark/>
          </w:tcPr>
          <w:p w14:paraId="7C56D8B4"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w:t>
            </w:r>
          </w:p>
        </w:tc>
      </w:tr>
      <w:tr w:rsidR="00A90FA0" w:rsidRPr="00B526FD" w14:paraId="4D59CB85" w14:textId="77777777" w:rsidTr="00A90FA0">
        <w:trPr>
          <w:trHeight w:val="264"/>
          <w:jc w:val="center"/>
        </w:trPr>
        <w:tc>
          <w:tcPr>
            <w:tcW w:w="1023" w:type="pct"/>
            <w:tcBorders>
              <w:top w:val="nil"/>
              <w:left w:val="nil"/>
              <w:bottom w:val="nil"/>
              <w:right w:val="nil"/>
            </w:tcBorders>
            <w:shd w:val="clear" w:color="auto" w:fill="auto"/>
            <w:noWrap/>
            <w:hideMark/>
          </w:tcPr>
          <w:p w14:paraId="4B91B99F"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53</w:t>
            </w:r>
          </w:p>
        </w:tc>
        <w:tc>
          <w:tcPr>
            <w:tcW w:w="929" w:type="pct"/>
            <w:tcBorders>
              <w:top w:val="nil"/>
              <w:left w:val="nil"/>
              <w:bottom w:val="nil"/>
              <w:right w:val="nil"/>
            </w:tcBorders>
            <w:shd w:val="clear" w:color="auto" w:fill="auto"/>
            <w:noWrap/>
            <w:hideMark/>
          </w:tcPr>
          <w:p w14:paraId="308AF5B5"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5E00FEA3"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w:t>
            </w:r>
          </w:p>
        </w:tc>
        <w:tc>
          <w:tcPr>
            <w:tcW w:w="1178" w:type="pct"/>
            <w:tcBorders>
              <w:top w:val="nil"/>
              <w:left w:val="nil"/>
              <w:bottom w:val="nil"/>
              <w:right w:val="nil"/>
            </w:tcBorders>
            <w:shd w:val="clear" w:color="auto" w:fill="auto"/>
            <w:noWrap/>
            <w:hideMark/>
          </w:tcPr>
          <w:p w14:paraId="6735A3E8"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13,50 </w:t>
            </w:r>
          </w:p>
        </w:tc>
        <w:tc>
          <w:tcPr>
            <w:tcW w:w="835" w:type="pct"/>
            <w:tcBorders>
              <w:top w:val="nil"/>
              <w:left w:val="nil"/>
              <w:bottom w:val="nil"/>
              <w:right w:val="nil"/>
            </w:tcBorders>
            <w:shd w:val="clear" w:color="auto" w:fill="auto"/>
            <w:noWrap/>
            <w:hideMark/>
          </w:tcPr>
          <w:p w14:paraId="0FDDDC51"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w:t>
            </w:r>
          </w:p>
        </w:tc>
      </w:tr>
      <w:tr w:rsidR="00A90FA0" w:rsidRPr="00B526FD" w14:paraId="484DD24F" w14:textId="77777777" w:rsidTr="00A90FA0">
        <w:trPr>
          <w:trHeight w:val="264"/>
          <w:jc w:val="center"/>
        </w:trPr>
        <w:tc>
          <w:tcPr>
            <w:tcW w:w="1023" w:type="pct"/>
            <w:tcBorders>
              <w:top w:val="nil"/>
              <w:left w:val="nil"/>
              <w:bottom w:val="nil"/>
              <w:right w:val="nil"/>
            </w:tcBorders>
            <w:shd w:val="clear" w:color="auto" w:fill="auto"/>
            <w:noWrap/>
            <w:hideMark/>
          </w:tcPr>
          <w:p w14:paraId="08E17AB9"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54</w:t>
            </w:r>
          </w:p>
        </w:tc>
        <w:tc>
          <w:tcPr>
            <w:tcW w:w="929" w:type="pct"/>
            <w:tcBorders>
              <w:top w:val="nil"/>
              <w:left w:val="nil"/>
              <w:bottom w:val="nil"/>
              <w:right w:val="nil"/>
            </w:tcBorders>
            <w:shd w:val="clear" w:color="auto" w:fill="auto"/>
            <w:noWrap/>
            <w:hideMark/>
          </w:tcPr>
          <w:p w14:paraId="4D2DB0AC"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6CDF896D"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w:t>
            </w:r>
          </w:p>
        </w:tc>
        <w:tc>
          <w:tcPr>
            <w:tcW w:w="1178" w:type="pct"/>
            <w:tcBorders>
              <w:top w:val="nil"/>
              <w:left w:val="nil"/>
              <w:bottom w:val="nil"/>
              <w:right w:val="nil"/>
            </w:tcBorders>
            <w:shd w:val="clear" w:color="auto" w:fill="auto"/>
            <w:noWrap/>
            <w:hideMark/>
          </w:tcPr>
          <w:p w14:paraId="56A81DB9"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12,50 </w:t>
            </w:r>
          </w:p>
        </w:tc>
        <w:tc>
          <w:tcPr>
            <w:tcW w:w="835" w:type="pct"/>
            <w:tcBorders>
              <w:top w:val="nil"/>
              <w:left w:val="nil"/>
              <w:bottom w:val="nil"/>
              <w:right w:val="nil"/>
            </w:tcBorders>
            <w:shd w:val="clear" w:color="auto" w:fill="auto"/>
            <w:noWrap/>
            <w:hideMark/>
          </w:tcPr>
          <w:p w14:paraId="0A891741"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w:t>
            </w:r>
          </w:p>
        </w:tc>
      </w:tr>
      <w:tr w:rsidR="00A90FA0" w:rsidRPr="00B526FD" w14:paraId="34EBF350" w14:textId="77777777" w:rsidTr="00A90FA0">
        <w:trPr>
          <w:trHeight w:val="264"/>
          <w:jc w:val="center"/>
        </w:trPr>
        <w:tc>
          <w:tcPr>
            <w:tcW w:w="1023" w:type="pct"/>
            <w:tcBorders>
              <w:top w:val="nil"/>
              <w:left w:val="nil"/>
              <w:bottom w:val="nil"/>
              <w:right w:val="nil"/>
            </w:tcBorders>
            <w:shd w:val="clear" w:color="auto" w:fill="auto"/>
            <w:noWrap/>
            <w:hideMark/>
          </w:tcPr>
          <w:p w14:paraId="6C89F54A"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55</w:t>
            </w:r>
          </w:p>
        </w:tc>
        <w:tc>
          <w:tcPr>
            <w:tcW w:w="929" w:type="pct"/>
            <w:tcBorders>
              <w:top w:val="nil"/>
              <w:left w:val="nil"/>
              <w:bottom w:val="nil"/>
              <w:right w:val="nil"/>
            </w:tcBorders>
            <w:shd w:val="clear" w:color="auto" w:fill="auto"/>
            <w:noWrap/>
            <w:hideMark/>
          </w:tcPr>
          <w:p w14:paraId="03941ADD"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63D730E1"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w:t>
            </w:r>
          </w:p>
        </w:tc>
        <w:tc>
          <w:tcPr>
            <w:tcW w:w="1178" w:type="pct"/>
            <w:tcBorders>
              <w:top w:val="nil"/>
              <w:left w:val="nil"/>
              <w:bottom w:val="nil"/>
              <w:right w:val="nil"/>
            </w:tcBorders>
            <w:shd w:val="clear" w:color="auto" w:fill="auto"/>
            <w:noWrap/>
            <w:hideMark/>
          </w:tcPr>
          <w:p w14:paraId="517B021A"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12,50 </w:t>
            </w:r>
          </w:p>
        </w:tc>
        <w:tc>
          <w:tcPr>
            <w:tcW w:w="835" w:type="pct"/>
            <w:tcBorders>
              <w:top w:val="nil"/>
              <w:left w:val="nil"/>
              <w:bottom w:val="nil"/>
              <w:right w:val="nil"/>
            </w:tcBorders>
            <w:shd w:val="clear" w:color="auto" w:fill="auto"/>
            <w:noWrap/>
            <w:hideMark/>
          </w:tcPr>
          <w:p w14:paraId="770C7B87"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w:t>
            </w:r>
          </w:p>
        </w:tc>
      </w:tr>
      <w:tr w:rsidR="00A90FA0" w:rsidRPr="00B526FD" w14:paraId="18B9EB17" w14:textId="77777777" w:rsidTr="00A90FA0">
        <w:trPr>
          <w:trHeight w:val="264"/>
          <w:jc w:val="center"/>
        </w:trPr>
        <w:tc>
          <w:tcPr>
            <w:tcW w:w="1023" w:type="pct"/>
            <w:tcBorders>
              <w:top w:val="nil"/>
              <w:left w:val="nil"/>
              <w:bottom w:val="nil"/>
              <w:right w:val="nil"/>
            </w:tcBorders>
            <w:shd w:val="clear" w:color="auto" w:fill="auto"/>
            <w:noWrap/>
            <w:hideMark/>
          </w:tcPr>
          <w:p w14:paraId="5AE214E9"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56</w:t>
            </w:r>
          </w:p>
        </w:tc>
        <w:tc>
          <w:tcPr>
            <w:tcW w:w="929" w:type="pct"/>
            <w:tcBorders>
              <w:top w:val="nil"/>
              <w:left w:val="nil"/>
              <w:bottom w:val="nil"/>
              <w:right w:val="nil"/>
            </w:tcBorders>
            <w:shd w:val="clear" w:color="auto" w:fill="auto"/>
            <w:noWrap/>
            <w:hideMark/>
          </w:tcPr>
          <w:p w14:paraId="2E49081C"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42C8EF5E"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2</w:t>
            </w:r>
          </w:p>
        </w:tc>
        <w:tc>
          <w:tcPr>
            <w:tcW w:w="1178" w:type="pct"/>
            <w:tcBorders>
              <w:top w:val="nil"/>
              <w:left w:val="nil"/>
              <w:bottom w:val="nil"/>
              <w:right w:val="nil"/>
            </w:tcBorders>
            <w:shd w:val="clear" w:color="auto" w:fill="auto"/>
            <w:noWrap/>
            <w:hideMark/>
          </w:tcPr>
          <w:p w14:paraId="3193B0C8"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10,00 </w:t>
            </w:r>
          </w:p>
        </w:tc>
        <w:tc>
          <w:tcPr>
            <w:tcW w:w="835" w:type="pct"/>
            <w:tcBorders>
              <w:top w:val="nil"/>
              <w:left w:val="nil"/>
              <w:bottom w:val="nil"/>
              <w:right w:val="nil"/>
            </w:tcBorders>
            <w:shd w:val="clear" w:color="auto" w:fill="auto"/>
            <w:noWrap/>
            <w:hideMark/>
          </w:tcPr>
          <w:p w14:paraId="09F1B503"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w:t>
            </w:r>
          </w:p>
        </w:tc>
      </w:tr>
      <w:tr w:rsidR="00A90FA0" w:rsidRPr="00B526FD" w14:paraId="1544BCAB" w14:textId="77777777" w:rsidTr="00A90FA0">
        <w:trPr>
          <w:trHeight w:val="264"/>
          <w:jc w:val="center"/>
        </w:trPr>
        <w:tc>
          <w:tcPr>
            <w:tcW w:w="1023" w:type="pct"/>
            <w:tcBorders>
              <w:top w:val="nil"/>
              <w:left w:val="nil"/>
              <w:bottom w:val="nil"/>
              <w:right w:val="nil"/>
            </w:tcBorders>
            <w:shd w:val="clear" w:color="auto" w:fill="auto"/>
            <w:noWrap/>
            <w:hideMark/>
          </w:tcPr>
          <w:p w14:paraId="2F7C9145"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58</w:t>
            </w:r>
          </w:p>
        </w:tc>
        <w:tc>
          <w:tcPr>
            <w:tcW w:w="929" w:type="pct"/>
            <w:tcBorders>
              <w:top w:val="nil"/>
              <w:left w:val="nil"/>
              <w:bottom w:val="nil"/>
              <w:right w:val="nil"/>
            </w:tcBorders>
            <w:shd w:val="clear" w:color="auto" w:fill="auto"/>
            <w:noWrap/>
            <w:hideMark/>
          </w:tcPr>
          <w:p w14:paraId="58DDDB95"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523DC2F6"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w:t>
            </w:r>
          </w:p>
        </w:tc>
        <w:tc>
          <w:tcPr>
            <w:tcW w:w="1178" w:type="pct"/>
            <w:tcBorders>
              <w:top w:val="nil"/>
              <w:left w:val="nil"/>
              <w:bottom w:val="nil"/>
              <w:right w:val="nil"/>
            </w:tcBorders>
            <w:shd w:val="clear" w:color="auto" w:fill="auto"/>
            <w:noWrap/>
            <w:hideMark/>
          </w:tcPr>
          <w:p w14:paraId="266D3D6C"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10,00 </w:t>
            </w:r>
          </w:p>
        </w:tc>
        <w:tc>
          <w:tcPr>
            <w:tcW w:w="835" w:type="pct"/>
            <w:tcBorders>
              <w:top w:val="nil"/>
              <w:left w:val="nil"/>
              <w:bottom w:val="nil"/>
              <w:right w:val="nil"/>
            </w:tcBorders>
            <w:shd w:val="clear" w:color="auto" w:fill="auto"/>
            <w:noWrap/>
            <w:hideMark/>
          </w:tcPr>
          <w:p w14:paraId="47DA1AD8"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w:t>
            </w:r>
          </w:p>
        </w:tc>
      </w:tr>
      <w:tr w:rsidR="00A90FA0" w:rsidRPr="00B526FD" w14:paraId="43CEBFCD" w14:textId="77777777" w:rsidTr="00A90FA0">
        <w:trPr>
          <w:trHeight w:val="264"/>
          <w:jc w:val="center"/>
        </w:trPr>
        <w:tc>
          <w:tcPr>
            <w:tcW w:w="1023" w:type="pct"/>
            <w:tcBorders>
              <w:top w:val="nil"/>
              <w:left w:val="nil"/>
              <w:bottom w:val="nil"/>
              <w:right w:val="nil"/>
            </w:tcBorders>
            <w:shd w:val="clear" w:color="auto" w:fill="auto"/>
            <w:noWrap/>
            <w:hideMark/>
          </w:tcPr>
          <w:p w14:paraId="0906AAB1"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60</w:t>
            </w:r>
          </w:p>
        </w:tc>
        <w:tc>
          <w:tcPr>
            <w:tcW w:w="929" w:type="pct"/>
            <w:tcBorders>
              <w:top w:val="nil"/>
              <w:left w:val="nil"/>
              <w:bottom w:val="nil"/>
              <w:right w:val="nil"/>
            </w:tcBorders>
            <w:shd w:val="clear" w:color="auto" w:fill="auto"/>
            <w:noWrap/>
            <w:hideMark/>
          </w:tcPr>
          <w:p w14:paraId="5FCEEF1D"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20B808D3"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w:t>
            </w:r>
          </w:p>
        </w:tc>
        <w:tc>
          <w:tcPr>
            <w:tcW w:w="1178" w:type="pct"/>
            <w:tcBorders>
              <w:top w:val="nil"/>
              <w:left w:val="nil"/>
              <w:bottom w:val="nil"/>
              <w:right w:val="nil"/>
            </w:tcBorders>
            <w:shd w:val="clear" w:color="auto" w:fill="auto"/>
            <w:noWrap/>
            <w:hideMark/>
          </w:tcPr>
          <w:p w14:paraId="4F373F99"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10,00 </w:t>
            </w:r>
          </w:p>
        </w:tc>
        <w:tc>
          <w:tcPr>
            <w:tcW w:w="835" w:type="pct"/>
            <w:tcBorders>
              <w:top w:val="nil"/>
              <w:left w:val="nil"/>
              <w:bottom w:val="nil"/>
              <w:right w:val="nil"/>
            </w:tcBorders>
            <w:shd w:val="clear" w:color="auto" w:fill="auto"/>
            <w:noWrap/>
            <w:hideMark/>
          </w:tcPr>
          <w:p w14:paraId="158FAC39"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w:t>
            </w:r>
          </w:p>
        </w:tc>
      </w:tr>
      <w:tr w:rsidR="00A90FA0" w:rsidRPr="00B526FD" w14:paraId="7FC8B26B" w14:textId="77777777" w:rsidTr="00A90FA0">
        <w:trPr>
          <w:trHeight w:val="264"/>
          <w:jc w:val="center"/>
        </w:trPr>
        <w:tc>
          <w:tcPr>
            <w:tcW w:w="1023" w:type="pct"/>
            <w:tcBorders>
              <w:top w:val="nil"/>
              <w:left w:val="nil"/>
              <w:bottom w:val="nil"/>
              <w:right w:val="nil"/>
            </w:tcBorders>
            <w:shd w:val="clear" w:color="auto" w:fill="auto"/>
            <w:noWrap/>
            <w:hideMark/>
          </w:tcPr>
          <w:p w14:paraId="6DA1050B"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61</w:t>
            </w:r>
          </w:p>
        </w:tc>
        <w:tc>
          <w:tcPr>
            <w:tcW w:w="929" w:type="pct"/>
            <w:tcBorders>
              <w:top w:val="nil"/>
              <w:left w:val="nil"/>
              <w:bottom w:val="nil"/>
              <w:right w:val="nil"/>
            </w:tcBorders>
            <w:shd w:val="clear" w:color="auto" w:fill="auto"/>
            <w:noWrap/>
            <w:hideMark/>
          </w:tcPr>
          <w:p w14:paraId="554B7493"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4AC415BA"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w:t>
            </w:r>
          </w:p>
        </w:tc>
        <w:tc>
          <w:tcPr>
            <w:tcW w:w="1178" w:type="pct"/>
            <w:tcBorders>
              <w:top w:val="nil"/>
              <w:left w:val="nil"/>
              <w:bottom w:val="nil"/>
              <w:right w:val="nil"/>
            </w:tcBorders>
            <w:shd w:val="clear" w:color="auto" w:fill="auto"/>
            <w:noWrap/>
            <w:hideMark/>
          </w:tcPr>
          <w:p w14:paraId="5F8250BE"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12,50 </w:t>
            </w:r>
          </w:p>
        </w:tc>
        <w:tc>
          <w:tcPr>
            <w:tcW w:w="835" w:type="pct"/>
            <w:tcBorders>
              <w:top w:val="nil"/>
              <w:left w:val="nil"/>
              <w:bottom w:val="nil"/>
              <w:right w:val="nil"/>
            </w:tcBorders>
            <w:shd w:val="clear" w:color="auto" w:fill="auto"/>
            <w:noWrap/>
            <w:hideMark/>
          </w:tcPr>
          <w:p w14:paraId="25607080"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w:t>
            </w:r>
          </w:p>
        </w:tc>
      </w:tr>
      <w:tr w:rsidR="00A90FA0" w:rsidRPr="00B526FD" w14:paraId="60A043E8" w14:textId="77777777" w:rsidTr="00A90FA0">
        <w:trPr>
          <w:trHeight w:val="264"/>
          <w:jc w:val="center"/>
        </w:trPr>
        <w:tc>
          <w:tcPr>
            <w:tcW w:w="1023" w:type="pct"/>
            <w:tcBorders>
              <w:top w:val="nil"/>
              <w:left w:val="nil"/>
              <w:bottom w:val="nil"/>
              <w:right w:val="nil"/>
            </w:tcBorders>
            <w:shd w:val="clear" w:color="auto" w:fill="auto"/>
            <w:noWrap/>
            <w:hideMark/>
          </w:tcPr>
          <w:p w14:paraId="51719D7E"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62</w:t>
            </w:r>
          </w:p>
        </w:tc>
        <w:tc>
          <w:tcPr>
            <w:tcW w:w="929" w:type="pct"/>
            <w:tcBorders>
              <w:top w:val="nil"/>
              <w:left w:val="nil"/>
              <w:bottom w:val="nil"/>
              <w:right w:val="nil"/>
            </w:tcBorders>
            <w:shd w:val="clear" w:color="auto" w:fill="auto"/>
            <w:noWrap/>
            <w:hideMark/>
          </w:tcPr>
          <w:p w14:paraId="0EB3D6E6"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2447ED27"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w:t>
            </w:r>
          </w:p>
        </w:tc>
        <w:tc>
          <w:tcPr>
            <w:tcW w:w="1178" w:type="pct"/>
            <w:tcBorders>
              <w:top w:val="nil"/>
              <w:left w:val="nil"/>
              <w:bottom w:val="nil"/>
              <w:right w:val="nil"/>
            </w:tcBorders>
            <w:shd w:val="clear" w:color="auto" w:fill="auto"/>
            <w:noWrap/>
            <w:hideMark/>
          </w:tcPr>
          <w:p w14:paraId="7661C276"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10,00 </w:t>
            </w:r>
          </w:p>
        </w:tc>
        <w:tc>
          <w:tcPr>
            <w:tcW w:w="835" w:type="pct"/>
            <w:tcBorders>
              <w:top w:val="nil"/>
              <w:left w:val="nil"/>
              <w:bottom w:val="nil"/>
              <w:right w:val="nil"/>
            </w:tcBorders>
            <w:shd w:val="clear" w:color="auto" w:fill="auto"/>
            <w:noWrap/>
            <w:hideMark/>
          </w:tcPr>
          <w:p w14:paraId="1F6E2C25"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 1</w:t>
            </w:r>
          </w:p>
        </w:tc>
      </w:tr>
      <w:tr w:rsidR="00A90FA0" w:rsidRPr="00B526FD" w14:paraId="60751C01" w14:textId="77777777" w:rsidTr="00A90FA0">
        <w:trPr>
          <w:trHeight w:val="264"/>
          <w:jc w:val="center"/>
        </w:trPr>
        <w:tc>
          <w:tcPr>
            <w:tcW w:w="1023" w:type="pct"/>
            <w:tcBorders>
              <w:top w:val="nil"/>
              <w:left w:val="nil"/>
              <w:bottom w:val="nil"/>
              <w:right w:val="nil"/>
            </w:tcBorders>
            <w:shd w:val="clear" w:color="auto" w:fill="auto"/>
            <w:noWrap/>
            <w:hideMark/>
          </w:tcPr>
          <w:p w14:paraId="7F5A0B85"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63</w:t>
            </w:r>
          </w:p>
        </w:tc>
        <w:tc>
          <w:tcPr>
            <w:tcW w:w="929" w:type="pct"/>
            <w:tcBorders>
              <w:top w:val="nil"/>
              <w:left w:val="nil"/>
              <w:bottom w:val="nil"/>
              <w:right w:val="nil"/>
            </w:tcBorders>
            <w:shd w:val="clear" w:color="auto" w:fill="auto"/>
            <w:noWrap/>
            <w:hideMark/>
          </w:tcPr>
          <w:p w14:paraId="3C78F144"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06CC929A"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w:t>
            </w:r>
          </w:p>
        </w:tc>
        <w:tc>
          <w:tcPr>
            <w:tcW w:w="1178" w:type="pct"/>
            <w:tcBorders>
              <w:top w:val="nil"/>
              <w:left w:val="nil"/>
              <w:bottom w:val="nil"/>
              <w:right w:val="nil"/>
            </w:tcBorders>
            <w:shd w:val="clear" w:color="auto" w:fill="auto"/>
            <w:noWrap/>
            <w:hideMark/>
          </w:tcPr>
          <w:p w14:paraId="7120C9B3"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10,00 </w:t>
            </w:r>
          </w:p>
        </w:tc>
        <w:tc>
          <w:tcPr>
            <w:tcW w:w="835" w:type="pct"/>
            <w:tcBorders>
              <w:top w:val="nil"/>
              <w:left w:val="nil"/>
              <w:bottom w:val="nil"/>
              <w:right w:val="nil"/>
            </w:tcBorders>
            <w:shd w:val="clear" w:color="auto" w:fill="auto"/>
            <w:noWrap/>
            <w:hideMark/>
          </w:tcPr>
          <w:p w14:paraId="11E6DB3B"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 1</w:t>
            </w:r>
          </w:p>
        </w:tc>
      </w:tr>
      <w:tr w:rsidR="00A90FA0" w:rsidRPr="00B526FD" w14:paraId="54A1E453" w14:textId="77777777" w:rsidTr="00A90FA0">
        <w:trPr>
          <w:trHeight w:val="264"/>
          <w:jc w:val="center"/>
        </w:trPr>
        <w:tc>
          <w:tcPr>
            <w:tcW w:w="1023" w:type="pct"/>
            <w:tcBorders>
              <w:top w:val="nil"/>
              <w:left w:val="nil"/>
              <w:bottom w:val="nil"/>
              <w:right w:val="nil"/>
            </w:tcBorders>
            <w:shd w:val="clear" w:color="auto" w:fill="auto"/>
            <w:noWrap/>
            <w:hideMark/>
          </w:tcPr>
          <w:p w14:paraId="07C04DB3"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64</w:t>
            </w:r>
          </w:p>
        </w:tc>
        <w:tc>
          <w:tcPr>
            <w:tcW w:w="929" w:type="pct"/>
            <w:tcBorders>
              <w:top w:val="nil"/>
              <w:left w:val="nil"/>
              <w:bottom w:val="nil"/>
              <w:right w:val="nil"/>
            </w:tcBorders>
            <w:shd w:val="clear" w:color="auto" w:fill="auto"/>
            <w:noWrap/>
            <w:hideMark/>
          </w:tcPr>
          <w:p w14:paraId="77717EC0"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58188AD4"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2</w:t>
            </w:r>
          </w:p>
        </w:tc>
        <w:tc>
          <w:tcPr>
            <w:tcW w:w="1178" w:type="pct"/>
            <w:tcBorders>
              <w:top w:val="nil"/>
              <w:left w:val="nil"/>
              <w:bottom w:val="nil"/>
              <w:right w:val="nil"/>
            </w:tcBorders>
            <w:shd w:val="clear" w:color="auto" w:fill="auto"/>
            <w:noWrap/>
            <w:hideMark/>
          </w:tcPr>
          <w:p w14:paraId="4092C341"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10,00 </w:t>
            </w:r>
          </w:p>
        </w:tc>
        <w:tc>
          <w:tcPr>
            <w:tcW w:w="835" w:type="pct"/>
            <w:tcBorders>
              <w:top w:val="nil"/>
              <w:left w:val="nil"/>
              <w:bottom w:val="nil"/>
              <w:right w:val="nil"/>
            </w:tcBorders>
            <w:shd w:val="clear" w:color="auto" w:fill="auto"/>
            <w:noWrap/>
            <w:hideMark/>
          </w:tcPr>
          <w:p w14:paraId="59595F17"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 1</w:t>
            </w:r>
          </w:p>
        </w:tc>
      </w:tr>
      <w:tr w:rsidR="00A90FA0" w:rsidRPr="00B526FD" w14:paraId="79CE8FAF" w14:textId="77777777" w:rsidTr="00A90FA0">
        <w:trPr>
          <w:trHeight w:val="264"/>
          <w:jc w:val="center"/>
        </w:trPr>
        <w:tc>
          <w:tcPr>
            <w:tcW w:w="1023" w:type="pct"/>
            <w:tcBorders>
              <w:top w:val="nil"/>
              <w:left w:val="nil"/>
              <w:bottom w:val="nil"/>
              <w:right w:val="nil"/>
            </w:tcBorders>
            <w:shd w:val="clear" w:color="auto" w:fill="auto"/>
            <w:noWrap/>
            <w:hideMark/>
          </w:tcPr>
          <w:p w14:paraId="61C11E5D"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65</w:t>
            </w:r>
          </w:p>
        </w:tc>
        <w:tc>
          <w:tcPr>
            <w:tcW w:w="929" w:type="pct"/>
            <w:tcBorders>
              <w:top w:val="nil"/>
              <w:left w:val="nil"/>
              <w:bottom w:val="nil"/>
              <w:right w:val="nil"/>
            </w:tcBorders>
            <w:shd w:val="clear" w:color="auto" w:fill="auto"/>
            <w:noWrap/>
            <w:hideMark/>
          </w:tcPr>
          <w:p w14:paraId="48B6CA4C"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277BB0C2"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2</w:t>
            </w:r>
          </w:p>
        </w:tc>
        <w:tc>
          <w:tcPr>
            <w:tcW w:w="1178" w:type="pct"/>
            <w:tcBorders>
              <w:top w:val="nil"/>
              <w:left w:val="nil"/>
              <w:bottom w:val="nil"/>
              <w:right w:val="nil"/>
            </w:tcBorders>
            <w:shd w:val="clear" w:color="auto" w:fill="auto"/>
            <w:noWrap/>
            <w:hideMark/>
          </w:tcPr>
          <w:p w14:paraId="4F38D293"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10,00 </w:t>
            </w:r>
          </w:p>
        </w:tc>
        <w:tc>
          <w:tcPr>
            <w:tcW w:w="835" w:type="pct"/>
            <w:tcBorders>
              <w:top w:val="nil"/>
              <w:left w:val="nil"/>
              <w:bottom w:val="nil"/>
              <w:right w:val="nil"/>
            </w:tcBorders>
            <w:shd w:val="clear" w:color="auto" w:fill="auto"/>
            <w:noWrap/>
            <w:hideMark/>
          </w:tcPr>
          <w:p w14:paraId="51F331E9"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 1</w:t>
            </w:r>
          </w:p>
        </w:tc>
      </w:tr>
      <w:tr w:rsidR="00A90FA0" w:rsidRPr="00B526FD" w14:paraId="4FEFBF77" w14:textId="77777777" w:rsidTr="00A90FA0">
        <w:trPr>
          <w:trHeight w:val="264"/>
          <w:jc w:val="center"/>
        </w:trPr>
        <w:tc>
          <w:tcPr>
            <w:tcW w:w="1023" w:type="pct"/>
            <w:tcBorders>
              <w:top w:val="nil"/>
              <w:left w:val="nil"/>
              <w:bottom w:val="nil"/>
              <w:right w:val="nil"/>
            </w:tcBorders>
            <w:shd w:val="clear" w:color="auto" w:fill="auto"/>
            <w:noWrap/>
            <w:hideMark/>
          </w:tcPr>
          <w:p w14:paraId="046B16D4"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66</w:t>
            </w:r>
          </w:p>
        </w:tc>
        <w:tc>
          <w:tcPr>
            <w:tcW w:w="929" w:type="pct"/>
            <w:tcBorders>
              <w:top w:val="nil"/>
              <w:left w:val="nil"/>
              <w:bottom w:val="nil"/>
              <w:right w:val="nil"/>
            </w:tcBorders>
            <w:shd w:val="clear" w:color="auto" w:fill="auto"/>
            <w:noWrap/>
            <w:hideMark/>
          </w:tcPr>
          <w:p w14:paraId="1B576602"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02F12DE7"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w:t>
            </w:r>
          </w:p>
        </w:tc>
        <w:tc>
          <w:tcPr>
            <w:tcW w:w="1178" w:type="pct"/>
            <w:tcBorders>
              <w:top w:val="nil"/>
              <w:left w:val="nil"/>
              <w:bottom w:val="nil"/>
              <w:right w:val="nil"/>
            </w:tcBorders>
            <w:shd w:val="clear" w:color="auto" w:fill="auto"/>
            <w:noWrap/>
            <w:hideMark/>
          </w:tcPr>
          <w:p w14:paraId="797A9BDB"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10,00 </w:t>
            </w:r>
          </w:p>
        </w:tc>
        <w:tc>
          <w:tcPr>
            <w:tcW w:w="835" w:type="pct"/>
            <w:tcBorders>
              <w:top w:val="nil"/>
              <w:left w:val="nil"/>
              <w:bottom w:val="nil"/>
              <w:right w:val="nil"/>
            </w:tcBorders>
            <w:shd w:val="clear" w:color="auto" w:fill="auto"/>
            <w:noWrap/>
            <w:hideMark/>
          </w:tcPr>
          <w:p w14:paraId="6FBA0F74"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 1</w:t>
            </w:r>
          </w:p>
        </w:tc>
      </w:tr>
      <w:tr w:rsidR="00A90FA0" w:rsidRPr="00B526FD" w14:paraId="330973B8" w14:textId="77777777" w:rsidTr="00A90FA0">
        <w:trPr>
          <w:trHeight w:val="264"/>
          <w:jc w:val="center"/>
        </w:trPr>
        <w:tc>
          <w:tcPr>
            <w:tcW w:w="1023" w:type="pct"/>
            <w:tcBorders>
              <w:top w:val="nil"/>
              <w:left w:val="nil"/>
              <w:bottom w:val="nil"/>
              <w:right w:val="nil"/>
            </w:tcBorders>
            <w:shd w:val="clear" w:color="auto" w:fill="auto"/>
            <w:noWrap/>
            <w:hideMark/>
          </w:tcPr>
          <w:p w14:paraId="3B91087B"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67</w:t>
            </w:r>
          </w:p>
        </w:tc>
        <w:tc>
          <w:tcPr>
            <w:tcW w:w="929" w:type="pct"/>
            <w:tcBorders>
              <w:top w:val="nil"/>
              <w:left w:val="nil"/>
              <w:bottom w:val="nil"/>
              <w:right w:val="nil"/>
            </w:tcBorders>
            <w:shd w:val="clear" w:color="auto" w:fill="auto"/>
            <w:noWrap/>
            <w:hideMark/>
          </w:tcPr>
          <w:p w14:paraId="45FF1EC4"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674C1500"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w:t>
            </w:r>
          </w:p>
        </w:tc>
        <w:tc>
          <w:tcPr>
            <w:tcW w:w="1178" w:type="pct"/>
            <w:tcBorders>
              <w:top w:val="nil"/>
              <w:left w:val="nil"/>
              <w:bottom w:val="nil"/>
              <w:right w:val="nil"/>
            </w:tcBorders>
            <w:shd w:val="clear" w:color="auto" w:fill="auto"/>
            <w:noWrap/>
            <w:hideMark/>
          </w:tcPr>
          <w:p w14:paraId="6CCE8BFF"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10,00 </w:t>
            </w:r>
          </w:p>
        </w:tc>
        <w:tc>
          <w:tcPr>
            <w:tcW w:w="835" w:type="pct"/>
            <w:tcBorders>
              <w:top w:val="nil"/>
              <w:left w:val="nil"/>
              <w:bottom w:val="nil"/>
              <w:right w:val="nil"/>
            </w:tcBorders>
            <w:shd w:val="clear" w:color="auto" w:fill="auto"/>
            <w:noWrap/>
            <w:hideMark/>
          </w:tcPr>
          <w:p w14:paraId="4ADD9E29"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 1</w:t>
            </w:r>
          </w:p>
        </w:tc>
      </w:tr>
      <w:tr w:rsidR="00A90FA0" w:rsidRPr="00B526FD" w14:paraId="1778BD80" w14:textId="77777777" w:rsidTr="00A90FA0">
        <w:trPr>
          <w:trHeight w:val="264"/>
          <w:jc w:val="center"/>
        </w:trPr>
        <w:tc>
          <w:tcPr>
            <w:tcW w:w="1023" w:type="pct"/>
            <w:tcBorders>
              <w:top w:val="nil"/>
              <w:left w:val="nil"/>
              <w:bottom w:val="nil"/>
              <w:right w:val="nil"/>
            </w:tcBorders>
            <w:shd w:val="clear" w:color="auto" w:fill="auto"/>
            <w:noWrap/>
            <w:hideMark/>
          </w:tcPr>
          <w:p w14:paraId="0CA9381B"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68</w:t>
            </w:r>
          </w:p>
        </w:tc>
        <w:tc>
          <w:tcPr>
            <w:tcW w:w="929" w:type="pct"/>
            <w:tcBorders>
              <w:top w:val="nil"/>
              <w:left w:val="nil"/>
              <w:bottom w:val="nil"/>
              <w:right w:val="nil"/>
            </w:tcBorders>
            <w:shd w:val="clear" w:color="auto" w:fill="auto"/>
            <w:noWrap/>
            <w:hideMark/>
          </w:tcPr>
          <w:p w14:paraId="52DA2A9D"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16A1BBD4"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2</w:t>
            </w:r>
          </w:p>
        </w:tc>
        <w:tc>
          <w:tcPr>
            <w:tcW w:w="1178" w:type="pct"/>
            <w:tcBorders>
              <w:top w:val="nil"/>
              <w:left w:val="nil"/>
              <w:bottom w:val="nil"/>
              <w:right w:val="nil"/>
            </w:tcBorders>
            <w:shd w:val="clear" w:color="auto" w:fill="auto"/>
            <w:noWrap/>
            <w:hideMark/>
          </w:tcPr>
          <w:p w14:paraId="55AF71FB"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10,00 </w:t>
            </w:r>
          </w:p>
        </w:tc>
        <w:tc>
          <w:tcPr>
            <w:tcW w:w="835" w:type="pct"/>
            <w:tcBorders>
              <w:top w:val="nil"/>
              <w:left w:val="nil"/>
              <w:bottom w:val="nil"/>
              <w:right w:val="nil"/>
            </w:tcBorders>
            <w:shd w:val="clear" w:color="auto" w:fill="auto"/>
            <w:noWrap/>
            <w:hideMark/>
          </w:tcPr>
          <w:p w14:paraId="46B48C57"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 1</w:t>
            </w:r>
          </w:p>
        </w:tc>
      </w:tr>
      <w:tr w:rsidR="00A90FA0" w:rsidRPr="00B526FD" w14:paraId="604BB63B" w14:textId="77777777" w:rsidTr="00A90FA0">
        <w:trPr>
          <w:trHeight w:val="264"/>
          <w:jc w:val="center"/>
        </w:trPr>
        <w:tc>
          <w:tcPr>
            <w:tcW w:w="1023" w:type="pct"/>
            <w:tcBorders>
              <w:top w:val="nil"/>
              <w:left w:val="nil"/>
              <w:bottom w:val="nil"/>
              <w:right w:val="nil"/>
            </w:tcBorders>
            <w:shd w:val="clear" w:color="auto" w:fill="auto"/>
            <w:noWrap/>
            <w:hideMark/>
          </w:tcPr>
          <w:p w14:paraId="0E0A8D74"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69</w:t>
            </w:r>
          </w:p>
        </w:tc>
        <w:tc>
          <w:tcPr>
            <w:tcW w:w="929" w:type="pct"/>
            <w:tcBorders>
              <w:top w:val="nil"/>
              <w:left w:val="nil"/>
              <w:bottom w:val="nil"/>
              <w:right w:val="nil"/>
            </w:tcBorders>
            <w:shd w:val="clear" w:color="auto" w:fill="auto"/>
            <w:noWrap/>
            <w:hideMark/>
          </w:tcPr>
          <w:p w14:paraId="45E14639"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6E4FE38D"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w:t>
            </w:r>
          </w:p>
        </w:tc>
        <w:tc>
          <w:tcPr>
            <w:tcW w:w="1178" w:type="pct"/>
            <w:tcBorders>
              <w:top w:val="nil"/>
              <w:left w:val="nil"/>
              <w:bottom w:val="nil"/>
              <w:right w:val="nil"/>
            </w:tcBorders>
            <w:shd w:val="clear" w:color="auto" w:fill="auto"/>
            <w:noWrap/>
            <w:hideMark/>
          </w:tcPr>
          <w:p w14:paraId="09D9992E"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10,00 </w:t>
            </w:r>
          </w:p>
        </w:tc>
        <w:tc>
          <w:tcPr>
            <w:tcW w:w="835" w:type="pct"/>
            <w:tcBorders>
              <w:top w:val="nil"/>
              <w:left w:val="nil"/>
              <w:bottom w:val="nil"/>
              <w:right w:val="nil"/>
            </w:tcBorders>
            <w:shd w:val="clear" w:color="auto" w:fill="auto"/>
            <w:noWrap/>
            <w:hideMark/>
          </w:tcPr>
          <w:p w14:paraId="7BD61E0C"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 1</w:t>
            </w:r>
          </w:p>
        </w:tc>
      </w:tr>
      <w:tr w:rsidR="00A90FA0" w:rsidRPr="00B526FD" w14:paraId="165BA9C5" w14:textId="77777777" w:rsidTr="00A90FA0">
        <w:trPr>
          <w:trHeight w:val="264"/>
          <w:jc w:val="center"/>
        </w:trPr>
        <w:tc>
          <w:tcPr>
            <w:tcW w:w="1023" w:type="pct"/>
            <w:tcBorders>
              <w:top w:val="nil"/>
              <w:left w:val="nil"/>
              <w:bottom w:val="nil"/>
              <w:right w:val="nil"/>
            </w:tcBorders>
            <w:shd w:val="clear" w:color="auto" w:fill="auto"/>
            <w:noWrap/>
            <w:hideMark/>
          </w:tcPr>
          <w:p w14:paraId="539AE9A6"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70</w:t>
            </w:r>
          </w:p>
        </w:tc>
        <w:tc>
          <w:tcPr>
            <w:tcW w:w="929" w:type="pct"/>
            <w:tcBorders>
              <w:top w:val="nil"/>
              <w:left w:val="nil"/>
              <w:bottom w:val="nil"/>
              <w:right w:val="nil"/>
            </w:tcBorders>
            <w:shd w:val="clear" w:color="auto" w:fill="auto"/>
            <w:noWrap/>
            <w:hideMark/>
          </w:tcPr>
          <w:p w14:paraId="79025493"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69739259"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w:t>
            </w:r>
          </w:p>
        </w:tc>
        <w:tc>
          <w:tcPr>
            <w:tcW w:w="1178" w:type="pct"/>
            <w:tcBorders>
              <w:top w:val="nil"/>
              <w:left w:val="nil"/>
              <w:bottom w:val="nil"/>
              <w:right w:val="nil"/>
            </w:tcBorders>
            <w:shd w:val="clear" w:color="auto" w:fill="auto"/>
            <w:noWrap/>
            <w:hideMark/>
          </w:tcPr>
          <w:p w14:paraId="11C23F6B"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10,00 </w:t>
            </w:r>
          </w:p>
        </w:tc>
        <w:tc>
          <w:tcPr>
            <w:tcW w:w="835" w:type="pct"/>
            <w:tcBorders>
              <w:top w:val="nil"/>
              <w:left w:val="nil"/>
              <w:bottom w:val="nil"/>
              <w:right w:val="nil"/>
            </w:tcBorders>
            <w:shd w:val="clear" w:color="auto" w:fill="auto"/>
            <w:noWrap/>
            <w:hideMark/>
          </w:tcPr>
          <w:p w14:paraId="6407B29A"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 1</w:t>
            </w:r>
          </w:p>
        </w:tc>
      </w:tr>
      <w:tr w:rsidR="00A90FA0" w:rsidRPr="00B526FD" w14:paraId="30FC2FD1" w14:textId="77777777" w:rsidTr="00A90FA0">
        <w:trPr>
          <w:trHeight w:val="264"/>
          <w:jc w:val="center"/>
        </w:trPr>
        <w:tc>
          <w:tcPr>
            <w:tcW w:w="1023" w:type="pct"/>
            <w:tcBorders>
              <w:top w:val="nil"/>
              <w:left w:val="nil"/>
              <w:bottom w:val="nil"/>
              <w:right w:val="nil"/>
            </w:tcBorders>
            <w:shd w:val="clear" w:color="auto" w:fill="auto"/>
            <w:noWrap/>
            <w:hideMark/>
          </w:tcPr>
          <w:p w14:paraId="558CACA7"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71</w:t>
            </w:r>
          </w:p>
        </w:tc>
        <w:tc>
          <w:tcPr>
            <w:tcW w:w="929" w:type="pct"/>
            <w:tcBorders>
              <w:top w:val="nil"/>
              <w:left w:val="nil"/>
              <w:bottom w:val="nil"/>
              <w:right w:val="nil"/>
            </w:tcBorders>
            <w:shd w:val="clear" w:color="auto" w:fill="auto"/>
            <w:noWrap/>
            <w:hideMark/>
          </w:tcPr>
          <w:p w14:paraId="10C86474"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72C26B30"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w:t>
            </w:r>
          </w:p>
        </w:tc>
        <w:tc>
          <w:tcPr>
            <w:tcW w:w="1178" w:type="pct"/>
            <w:tcBorders>
              <w:top w:val="nil"/>
              <w:left w:val="nil"/>
              <w:bottom w:val="nil"/>
              <w:right w:val="nil"/>
            </w:tcBorders>
            <w:shd w:val="clear" w:color="auto" w:fill="auto"/>
            <w:noWrap/>
            <w:hideMark/>
          </w:tcPr>
          <w:p w14:paraId="2797015B"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10,00 </w:t>
            </w:r>
          </w:p>
        </w:tc>
        <w:tc>
          <w:tcPr>
            <w:tcW w:w="835" w:type="pct"/>
            <w:tcBorders>
              <w:top w:val="nil"/>
              <w:left w:val="nil"/>
              <w:bottom w:val="nil"/>
              <w:right w:val="nil"/>
            </w:tcBorders>
            <w:shd w:val="clear" w:color="auto" w:fill="auto"/>
            <w:noWrap/>
            <w:hideMark/>
          </w:tcPr>
          <w:p w14:paraId="671BCFB5"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 1</w:t>
            </w:r>
          </w:p>
        </w:tc>
      </w:tr>
      <w:tr w:rsidR="00A90FA0" w:rsidRPr="00B526FD" w14:paraId="502329BB" w14:textId="77777777" w:rsidTr="00A90FA0">
        <w:trPr>
          <w:trHeight w:val="264"/>
          <w:jc w:val="center"/>
        </w:trPr>
        <w:tc>
          <w:tcPr>
            <w:tcW w:w="1023" w:type="pct"/>
            <w:tcBorders>
              <w:top w:val="nil"/>
              <w:left w:val="nil"/>
              <w:bottom w:val="nil"/>
              <w:right w:val="nil"/>
            </w:tcBorders>
            <w:shd w:val="clear" w:color="auto" w:fill="auto"/>
            <w:noWrap/>
            <w:hideMark/>
          </w:tcPr>
          <w:p w14:paraId="55C32F54"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72</w:t>
            </w:r>
          </w:p>
        </w:tc>
        <w:tc>
          <w:tcPr>
            <w:tcW w:w="929" w:type="pct"/>
            <w:tcBorders>
              <w:top w:val="nil"/>
              <w:left w:val="nil"/>
              <w:bottom w:val="nil"/>
              <w:right w:val="nil"/>
            </w:tcBorders>
            <w:shd w:val="clear" w:color="auto" w:fill="auto"/>
            <w:noWrap/>
            <w:hideMark/>
          </w:tcPr>
          <w:p w14:paraId="3BFB9184"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3D0A534A"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2</w:t>
            </w:r>
          </w:p>
        </w:tc>
        <w:tc>
          <w:tcPr>
            <w:tcW w:w="1178" w:type="pct"/>
            <w:tcBorders>
              <w:top w:val="nil"/>
              <w:left w:val="nil"/>
              <w:bottom w:val="nil"/>
              <w:right w:val="nil"/>
            </w:tcBorders>
            <w:shd w:val="clear" w:color="auto" w:fill="auto"/>
            <w:noWrap/>
            <w:hideMark/>
          </w:tcPr>
          <w:p w14:paraId="502A0BA8"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11,50 </w:t>
            </w:r>
          </w:p>
        </w:tc>
        <w:tc>
          <w:tcPr>
            <w:tcW w:w="835" w:type="pct"/>
            <w:tcBorders>
              <w:top w:val="nil"/>
              <w:left w:val="nil"/>
              <w:bottom w:val="nil"/>
              <w:right w:val="nil"/>
            </w:tcBorders>
            <w:shd w:val="clear" w:color="auto" w:fill="auto"/>
            <w:noWrap/>
            <w:hideMark/>
          </w:tcPr>
          <w:p w14:paraId="780E1AB2"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 1</w:t>
            </w:r>
          </w:p>
        </w:tc>
      </w:tr>
      <w:tr w:rsidR="00A90FA0" w:rsidRPr="00B526FD" w14:paraId="3A775B06" w14:textId="77777777" w:rsidTr="00A90FA0">
        <w:trPr>
          <w:trHeight w:val="264"/>
          <w:jc w:val="center"/>
        </w:trPr>
        <w:tc>
          <w:tcPr>
            <w:tcW w:w="1023" w:type="pct"/>
            <w:tcBorders>
              <w:top w:val="nil"/>
              <w:left w:val="nil"/>
              <w:bottom w:val="nil"/>
              <w:right w:val="nil"/>
            </w:tcBorders>
            <w:shd w:val="clear" w:color="auto" w:fill="auto"/>
            <w:noWrap/>
            <w:hideMark/>
          </w:tcPr>
          <w:p w14:paraId="7004C991"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73</w:t>
            </w:r>
          </w:p>
        </w:tc>
        <w:tc>
          <w:tcPr>
            <w:tcW w:w="929" w:type="pct"/>
            <w:tcBorders>
              <w:top w:val="nil"/>
              <w:left w:val="nil"/>
              <w:bottom w:val="nil"/>
              <w:right w:val="nil"/>
            </w:tcBorders>
            <w:shd w:val="clear" w:color="auto" w:fill="auto"/>
            <w:noWrap/>
            <w:hideMark/>
          </w:tcPr>
          <w:p w14:paraId="02B5A954"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0E2DB37E"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w:t>
            </w:r>
          </w:p>
        </w:tc>
        <w:tc>
          <w:tcPr>
            <w:tcW w:w="1178" w:type="pct"/>
            <w:tcBorders>
              <w:top w:val="nil"/>
              <w:left w:val="nil"/>
              <w:bottom w:val="nil"/>
              <w:right w:val="nil"/>
            </w:tcBorders>
            <w:shd w:val="clear" w:color="auto" w:fill="auto"/>
            <w:noWrap/>
            <w:hideMark/>
          </w:tcPr>
          <w:p w14:paraId="0A4B9031"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10,00 </w:t>
            </w:r>
          </w:p>
        </w:tc>
        <w:tc>
          <w:tcPr>
            <w:tcW w:w="835" w:type="pct"/>
            <w:tcBorders>
              <w:top w:val="nil"/>
              <w:left w:val="nil"/>
              <w:bottom w:val="nil"/>
              <w:right w:val="nil"/>
            </w:tcBorders>
            <w:shd w:val="clear" w:color="auto" w:fill="auto"/>
            <w:noWrap/>
            <w:hideMark/>
          </w:tcPr>
          <w:p w14:paraId="0FE760C0"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 1</w:t>
            </w:r>
          </w:p>
        </w:tc>
      </w:tr>
      <w:tr w:rsidR="00A90FA0" w:rsidRPr="00B526FD" w14:paraId="770DE29D" w14:textId="77777777" w:rsidTr="00A90FA0">
        <w:trPr>
          <w:trHeight w:val="264"/>
          <w:jc w:val="center"/>
        </w:trPr>
        <w:tc>
          <w:tcPr>
            <w:tcW w:w="1023" w:type="pct"/>
            <w:tcBorders>
              <w:top w:val="nil"/>
              <w:left w:val="nil"/>
              <w:bottom w:val="nil"/>
              <w:right w:val="nil"/>
            </w:tcBorders>
            <w:shd w:val="clear" w:color="auto" w:fill="auto"/>
            <w:noWrap/>
            <w:hideMark/>
          </w:tcPr>
          <w:p w14:paraId="0FEBD4A4"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89</w:t>
            </w:r>
          </w:p>
        </w:tc>
        <w:tc>
          <w:tcPr>
            <w:tcW w:w="929" w:type="pct"/>
            <w:tcBorders>
              <w:top w:val="nil"/>
              <w:left w:val="nil"/>
              <w:bottom w:val="nil"/>
              <w:right w:val="nil"/>
            </w:tcBorders>
            <w:shd w:val="clear" w:color="auto" w:fill="auto"/>
            <w:noWrap/>
            <w:hideMark/>
          </w:tcPr>
          <w:p w14:paraId="65495AC9"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Vecinal</w:t>
            </w:r>
          </w:p>
        </w:tc>
        <w:tc>
          <w:tcPr>
            <w:tcW w:w="1035" w:type="pct"/>
            <w:tcBorders>
              <w:top w:val="nil"/>
              <w:left w:val="nil"/>
              <w:bottom w:val="nil"/>
              <w:right w:val="nil"/>
            </w:tcBorders>
            <w:shd w:val="clear" w:color="auto" w:fill="auto"/>
            <w:noWrap/>
            <w:hideMark/>
          </w:tcPr>
          <w:p w14:paraId="4A2CCE99"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1</w:t>
            </w:r>
          </w:p>
        </w:tc>
        <w:tc>
          <w:tcPr>
            <w:tcW w:w="1178" w:type="pct"/>
            <w:tcBorders>
              <w:top w:val="nil"/>
              <w:left w:val="nil"/>
              <w:bottom w:val="nil"/>
              <w:right w:val="nil"/>
            </w:tcBorders>
            <w:shd w:val="clear" w:color="auto" w:fill="auto"/>
            <w:noWrap/>
            <w:hideMark/>
          </w:tcPr>
          <w:p w14:paraId="33FEADE8"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 xml:space="preserve">        10,00 </w:t>
            </w:r>
          </w:p>
        </w:tc>
        <w:tc>
          <w:tcPr>
            <w:tcW w:w="835" w:type="pct"/>
            <w:tcBorders>
              <w:top w:val="nil"/>
              <w:left w:val="nil"/>
              <w:bottom w:val="nil"/>
              <w:right w:val="nil"/>
            </w:tcBorders>
            <w:shd w:val="clear" w:color="auto" w:fill="auto"/>
            <w:noWrap/>
            <w:hideMark/>
          </w:tcPr>
          <w:p w14:paraId="4C626D74" w14:textId="77777777" w:rsidR="00A90FA0" w:rsidRPr="00B526FD" w:rsidRDefault="00A90FA0" w:rsidP="00B526FD">
            <w:pPr>
              <w:jc w:val="center"/>
              <w:rPr>
                <w:rFonts w:ascii="Garamond" w:hAnsi="Garamond" w:cs="Arial"/>
                <w:sz w:val="22"/>
                <w:szCs w:val="22"/>
              </w:rPr>
            </w:pPr>
            <w:r w:rsidRPr="00B526FD">
              <w:rPr>
                <w:rFonts w:ascii="Garamond" w:hAnsi="Garamond" w:cs="Arial"/>
                <w:sz w:val="22"/>
                <w:szCs w:val="22"/>
              </w:rPr>
              <w:t>MD 8</w:t>
            </w:r>
          </w:p>
        </w:tc>
      </w:tr>
      <w:tr w:rsidR="00A90FA0" w:rsidRPr="00B526FD" w14:paraId="346060DF" w14:textId="77777777" w:rsidTr="00A90FA0">
        <w:trPr>
          <w:trHeight w:val="264"/>
          <w:jc w:val="center"/>
        </w:trPr>
        <w:tc>
          <w:tcPr>
            <w:tcW w:w="1023" w:type="pct"/>
            <w:tcBorders>
              <w:top w:val="nil"/>
              <w:left w:val="nil"/>
              <w:bottom w:val="nil"/>
              <w:right w:val="nil"/>
            </w:tcBorders>
            <w:shd w:val="clear" w:color="auto" w:fill="auto"/>
            <w:noWrap/>
            <w:hideMark/>
          </w:tcPr>
          <w:p w14:paraId="6ABB9B51" w14:textId="77777777" w:rsidR="00A90FA0" w:rsidRPr="00B526FD" w:rsidRDefault="00A90FA0" w:rsidP="00B526FD">
            <w:pPr>
              <w:jc w:val="center"/>
              <w:rPr>
                <w:rFonts w:ascii="Garamond" w:hAnsi="Garamond" w:cs="Arial"/>
                <w:sz w:val="22"/>
                <w:szCs w:val="22"/>
              </w:rPr>
            </w:pPr>
          </w:p>
        </w:tc>
        <w:tc>
          <w:tcPr>
            <w:tcW w:w="929" w:type="pct"/>
            <w:tcBorders>
              <w:top w:val="nil"/>
              <w:left w:val="nil"/>
              <w:bottom w:val="nil"/>
              <w:right w:val="nil"/>
            </w:tcBorders>
            <w:shd w:val="clear" w:color="auto" w:fill="auto"/>
            <w:noWrap/>
            <w:hideMark/>
          </w:tcPr>
          <w:p w14:paraId="3A425D0D" w14:textId="77777777" w:rsidR="00A90FA0" w:rsidRPr="00B526FD" w:rsidRDefault="00A90FA0" w:rsidP="00B526FD">
            <w:pPr>
              <w:jc w:val="center"/>
              <w:rPr>
                <w:rFonts w:ascii="Garamond" w:hAnsi="Garamond"/>
                <w:sz w:val="22"/>
                <w:szCs w:val="22"/>
              </w:rPr>
            </w:pPr>
          </w:p>
        </w:tc>
        <w:tc>
          <w:tcPr>
            <w:tcW w:w="1035" w:type="pct"/>
            <w:tcBorders>
              <w:top w:val="nil"/>
              <w:left w:val="nil"/>
              <w:bottom w:val="nil"/>
              <w:right w:val="nil"/>
            </w:tcBorders>
            <w:shd w:val="clear" w:color="auto" w:fill="auto"/>
            <w:noWrap/>
            <w:hideMark/>
          </w:tcPr>
          <w:p w14:paraId="1EF88169" w14:textId="77777777" w:rsidR="00A90FA0" w:rsidRPr="00B526FD" w:rsidRDefault="00A90FA0" w:rsidP="00B526FD">
            <w:pPr>
              <w:jc w:val="center"/>
              <w:rPr>
                <w:rFonts w:ascii="Garamond" w:hAnsi="Garamond"/>
                <w:sz w:val="22"/>
                <w:szCs w:val="22"/>
              </w:rPr>
            </w:pPr>
          </w:p>
        </w:tc>
        <w:tc>
          <w:tcPr>
            <w:tcW w:w="1178" w:type="pct"/>
            <w:tcBorders>
              <w:top w:val="nil"/>
              <w:left w:val="nil"/>
              <w:bottom w:val="nil"/>
              <w:right w:val="nil"/>
            </w:tcBorders>
            <w:shd w:val="clear" w:color="auto" w:fill="auto"/>
            <w:noWrap/>
            <w:hideMark/>
          </w:tcPr>
          <w:p w14:paraId="3E8949C6" w14:textId="77777777" w:rsidR="00A90FA0" w:rsidRPr="00B526FD" w:rsidRDefault="00A90FA0" w:rsidP="00B526FD">
            <w:pPr>
              <w:jc w:val="center"/>
              <w:rPr>
                <w:rFonts w:ascii="Garamond" w:hAnsi="Garamond"/>
                <w:sz w:val="22"/>
                <w:szCs w:val="22"/>
              </w:rPr>
            </w:pPr>
          </w:p>
        </w:tc>
        <w:tc>
          <w:tcPr>
            <w:tcW w:w="835" w:type="pct"/>
            <w:tcBorders>
              <w:top w:val="nil"/>
              <w:left w:val="nil"/>
              <w:bottom w:val="nil"/>
              <w:right w:val="nil"/>
            </w:tcBorders>
            <w:shd w:val="clear" w:color="auto" w:fill="auto"/>
            <w:noWrap/>
            <w:hideMark/>
          </w:tcPr>
          <w:p w14:paraId="33E00659" w14:textId="77777777" w:rsidR="00A90FA0" w:rsidRPr="00B526FD" w:rsidRDefault="00A90FA0" w:rsidP="00B526FD">
            <w:pPr>
              <w:jc w:val="center"/>
              <w:rPr>
                <w:rFonts w:ascii="Garamond" w:hAnsi="Garamond"/>
                <w:sz w:val="22"/>
                <w:szCs w:val="22"/>
              </w:rPr>
            </w:pPr>
          </w:p>
        </w:tc>
      </w:tr>
      <w:tr w:rsidR="00A90FA0" w:rsidRPr="00B526FD" w14:paraId="4AA0B9D5" w14:textId="77777777" w:rsidTr="00A90FA0">
        <w:trPr>
          <w:trHeight w:val="264"/>
          <w:jc w:val="center"/>
        </w:trPr>
        <w:tc>
          <w:tcPr>
            <w:tcW w:w="1023" w:type="pct"/>
            <w:tcBorders>
              <w:top w:val="nil"/>
              <w:left w:val="nil"/>
              <w:bottom w:val="nil"/>
              <w:right w:val="nil"/>
            </w:tcBorders>
            <w:shd w:val="clear" w:color="auto" w:fill="auto"/>
            <w:noWrap/>
            <w:hideMark/>
          </w:tcPr>
          <w:p w14:paraId="70710AFF" w14:textId="77777777" w:rsidR="00A90FA0" w:rsidRPr="00B526FD" w:rsidRDefault="00A90FA0" w:rsidP="00B526FD">
            <w:pPr>
              <w:jc w:val="right"/>
              <w:rPr>
                <w:rFonts w:ascii="Garamond" w:hAnsi="Garamond" w:cs="Arial"/>
                <w:sz w:val="22"/>
                <w:szCs w:val="22"/>
              </w:rPr>
            </w:pPr>
            <w:r w:rsidRPr="00B526FD">
              <w:rPr>
                <w:rFonts w:ascii="Garamond" w:hAnsi="Garamond" w:cs="Arial"/>
                <w:sz w:val="22"/>
                <w:szCs w:val="22"/>
              </w:rPr>
              <w:t>Nota:</w:t>
            </w:r>
          </w:p>
        </w:tc>
        <w:tc>
          <w:tcPr>
            <w:tcW w:w="3977" w:type="pct"/>
            <w:gridSpan w:val="4"/>
            <w:tcBorders>
              <w:top w:val="nil"/>
              <w:left w:val="nil"/>
              <w:bottom w:val="nil"/>
              <w:right w:val="nil"/>
            </w:tcBorders>
            <w:shd w:val="clear" w:color="auto" w:fill="auto"/>
            <w:noWrap/>
            <w:hideMark/>
          </w:tcPr>
          <w:p w14:paraId="3BBFDD7C" w14:textId="77777777" w:rsidR="00A90FA0" w:rsidRPr="00B526FD" w:rsidRDefault="00A90FA0" w:rsidP="00B526FD">
            <w:pPr>
              <w:rPr>
                <w:rFonts w:ascii="Garamond" w:hAnsi="Garamond" w:cs="Arial"/>
                <w:sz w:val="22"/>
                <w:szCs w:val="22"/>
              </w:rPr>
            </w:pPr>
            <w:r w:rsidRPr="00B526FD">
              <w:rPr>
                <w:rFonts w:ascii="Garamond" w:hAnsi="Garamond" w:cs="Arial"/>
                <w:sz w:val="22"/>
                <w:szCs w:val="22"/>
              </w:rPr>
              <w:t>* Esta es una estimación de la longitud</w:t>
            </w:r>
          </w:p>
        </w:tc>
      </w:tr>
      <w:tr w:rsidR="00A90FA0" w:rsidRPr="00B526FD" w14:paraId="74DDB1B9" w14:textId="77777777" w:rsidTr="00A90FA0">
        <w:trPr>
          <w:trHeight w:val="264"/>
          <w:jc w:val="center"/>
        </w:trPr>
        <w:tc>
          <w:tcPr>
            <w:tcW w:w="1023" w:type="pct"/>
            <w:tcBorders>
              <w:top w:val="nil"/>
              <w:left w:val="nil"/>
              <w:bottom w:val="nil"/>
              <w:right w:val="nil"/>
            </w:tcBorders>
            <w:shd w:val="clear" w:color="auto" w:fill="auto"/>
            <w:noWrap/>
            <w:hideMark/>
          </w:tcPr>
          <w:p w14:paraId="13060DC7" w14:textId="77777777" w:rsidR="00A90FA0" w:rsidRPr="00B526FD" w:rsidRDefault="00A90FA0" w:rsidP="00B526FD">
            <w:pPr>
              <w:rPr>
                <w:rFonts w:ascii="Garamond" w:hAnsi="Garamond" w:cs="Arial"/>
                <w:sz w:val="22"/>
                <w:szCs w:val="22"/>
              </w:rPr>
            </w:pPr>
          </w:p>
        </w:tc>
        <w:tc>
          <w:tcPr>
            <w:tcW w:w="1964" w:type="pct"/>
            <w:gridSpan w:val="2"/>
            <w:tcBorders>
              <w:top w:val="nil"/>
              <w:left w:val="nil"/>
              <w:bottom w:val="nil"/>
              <w:right w:val="nil"/>
            </w:tcBorders>
            <w:shd w:val="clear" w:color="auto" w:fill="auto"/>
            <w:noWrap/>
            <w:hideMark/>
          </w:tcPr>
          <w:p w14:paraId="6A4B4642" w14:textId="77777777" w:rsidR="00A90FA0" w:rsidRPr="00B526FD" w:rsidRDefault="00A90FA0" w:rsidP="00B526FD">
            <w:pPr>
              <w:rPr>
                <w:rFonts w:ascii="Garamond" w:hAnsi="Garamond" w:cs="Arial"/>
                <w:sz w:val="22"/>
                <w:szCs w:val="22"/>
              </w:rPr>
            </w:pPr>
            <w:r w:rsidRPr="00B526FD">
              <w:rPr>
                <w:rFonts w:ascii="Garamond" w:hAnsi="Garamond" w:cs="Arial"/>
                <w:sz w:val="22"/>
                <w:szCs w:val="22"/>
              </w:rPr>
              <w:t>requerida del puente</w:t>
            </w:r>
          </w:p>
        </w:tc>
        <w:tc>
          <w:tcPr>
            <w:tcW w:w="1178" w:type="pct"/>
            <w:tcBorders>
              <w:top w:val="nil"/>
              <w:left w:val="nil"/>
              <w:bottom w:val="nil"/>
              <w:right w:val="nil"/>
            </w:tcBorders>
            <w:shd w:val="clear" w:color="auto" w:fill="auto"/>
            <w:noWrap/>
            <w:hideMark/>
          </w:tcPr>
          <w:p w14:paraId="64D3504E" w14:textId="77777777" w:rsidR="00A90FA0" w:rsidRPr="00B526FD" w:rsidRDefault="00A90FA0" w:rsidP="00B526FD">
            <w:pPr>
              <w:rPr>
                <w:rFonts w:ascii="Garamond" w:hAnsi="Garamond" w:cs="Arial"/>
                <w:sz w:val="22"/>
                <w:szCs w:val="22"/>
              </w:rPr>
            </w:pPr>
          </w:p>
        </w:tc>
        <w:tc>
          <w:tcPr>
            <w:tcW w:w="835" w:type="pct"/>
            <w:tcBorders>
              <w:top w:val="nil"/>
              <w:left w:val="nil"/>
              <w:bottom w:val="nil"/>
              <w:right w:val="nil"/>
            </w:tcBorders>
            <w:shd w:val="clear" w:color="auto" w:fill="auto"/>
            <w:noWrap/>
            <w:hideMark/>
          </w:tcPr>
          <w:p w14:paraId="19BCA39E" w14:textId="77777777" w:rsidR="00A90FA0" w:rsidRPr="00B526FD" w:rsidRDefault="00A90FA0" w:rsidP="00B526FD">
            <w:pPr>
              <w:jc w:val="center"/>
              <w:rPr>
                <w:rFonts w:ascii="Garamond" w:hAnsi="Garamond"/>
                <w:sz w:val="22"/>
                <w:szCs w:val="22"/>
              </w:rPr>
            </w:pPr>
          </w:p>
        </w:tc>
      </w:tr>
    </w:tbl>
    <w:p w14:paraId="61A65439" w14:textId="77777777" w:rsidR="00A90FA0" w:rsidRPr="00B526FD" w:rsidRDefault="00A90FA0" w:rsidP="004D1703">
      <w:pPr>
        <w:spacing w:before="120"/>
        <w:rPr>
          <w:rFonts w:ascii="Garamond" w:eastAsia="FranklinGothicBook" w:hAnsi="Garamond"/>
          <w:sz w:val="22"/>
          <w:szCs w:val="22"/>
        </w:rPr>
      </w:pPr>
    </w:p>
    <w:p w14:paraId="15D81BF3" w14:textId="02863AA3" w:rsidR="00EC18EA" w:rsidRPr="00B526FD" w:rsidRDefault="00EC18EA" w:rsidP="004D1703">
      <w:pPr>
        <w:pStyle w:val="Prrafodelista"/>
        <w:spacing w:before="120" w:line="276" w:lineRule="auto"/>
        <w:ind w:left="1068"/>
        <w:jc w:val="both"/>
        <w:rPr>
          <w:rFonts w:ascii="Garamond" w:eastAsia="FranklinGothicBook" w:hAnsi="Garamond"/>
        </w:rPr>
      </w:pPr>
      <w:r w:rsidRPr="00B526FD">
        <w:rPr>
          <w:rFonts w:ascii="Garamond" w:eastAsia="FranklinGothicBook" w:hAnsi="Garamond"/>
        </w:rPr>
        <w:t>Se debe tomar en cuentas regulaciones  vigentes CR2010, código s</w:t>
      </w:r>
      <w:r w:rsidR="00211483" w:rsidRPr="00B526FD">
        <w:rPr>
          <w:rFonts w:ascii="Garamond" w:eastAsia="FranklinGothicBook" w:hAnsi="Garamond"/>
        </w:rPr>
        <w:t>ísmico, código de cimentaciones.</w:t>
      </w:r>
      <w:r w:rsidRPr="00B526FD">
        <w:rPr>
          <w:rFonts w:ascii="Garamond" w:eastAsia="FranklinGothicBook" w:hAnsi="Garamond"/>
        </w:rPr>
        <w:t xml:space="preserve"> </w:t>
      </w:r>
    </w:p>
    <w:p w14:paraId="1D7A1266" w14:textId="55BFDCAB" w:rsidR="00EC18EA" w:rsidRPr="00B526FD" w:rsidRDefault="00EC18EA" w:rsidP="004D1703">
      <w:pPr>
        <w:pStyle w:val="Prrafodelista"/>
        <w:numPr>
          <w:ilvl w:val="0"/>
          <w:numId w:val="48"/>
        </w:numPr>
        <w:spacing w:before="120" w:line="276" w:lineRule="auto"/>
        <w:jc w:val="both"/>
        <w:rPr>
          <w:rFonts w:ascii="Garamond" w:eastAsia="FranklinGothicBook" w:hAnsi="Garamond"/>
        </w:rPr>
      </w:pPr>
      <w:r w:rsidRPr="00B526FD">
        <w:rPr>
          <w:rFonts w:ascii="Garamond" w:eastAsia="FranklinGothicBook" w:hAnsi="Garamond"/>
          <w:b/>
        </w:rPr>
        <w:t>R</w:t>
      </w:r>
      <w:r w:rsidR="0039442F" w:rsidRPr="00B526FD">
        <w:rPr>
          <w:rFonts w:ascii="Garamond" w:eastAsia="FranklinGothicBook" w:hAnsi="Garamond"/>
          <w:b/>
        </w:rPr>
        <w:t xml:space="preserve">epresas: </w:t>
      </w:r>
      <w:r w:rsidRPr="00B526FD">
        <w:rPr>
          <w:rFonts w:ascii="Garamond" w:eastAsia="FranklinGothicBook" w:hAnsi="Garamond"/>
        </w:rPr>
        <w:t>Se cuenta con planos detallados con las características de las infraestructuras por lo que se solicita revisión del diseño estructural propuesto en el estudio de factibilidad, para optimizar las secciones, la cantidad de acero de refuerzo, resistencia del concreto.</w:t>
      </w:r>
    </w:p>
    <w:p w14:paraId="3C64A029" w14:textId="64839869" w:rsidR="00EC18EA" w:rsidRPr="00B526FD" w:rsidRDefault="00EC18EA" w:rsidP="004D1703">
      <w:pPr>
        <w:pStyle w:val="Prrafodelista"/>
        <w:spacing w:before="120" w:line="276" w:lineRule="auto"/>
        <w:ind w:left="1068"/>
        <w:jc w:val="both"/>
        <w:rPr>
          <w:rFonts w:ascii="Garamond" w:eastAsia="FranklinGothicBook" w:hAnsi="Garamond"/>
        </w:rPr>
      </w:pPr>
      <w:r w:rsidRPr="00B526FD">
        <w:rPr>
          <w:rFonts w:ascii="Garamond" w:eastAsia="FranklinGothicBook" w:hAnsi="Garamond"/>
        </w:rPr>
        <w:t>Se debe tomar en cuentas regulaciones  vigentes CR2010, código s</w:t>
      </w:r>
      <w:r w:rsidR="00211483" w:rsidRPr="00B526FD">
        <w:rPr>
          <w:rFonts w:ascii="Garamond" w:eastAsia="FranklinGothicBook" w:hAnsi="Garamond"/>
        </w:rPr>
        <w:t>ísmico, código de cimentaciones.</w:t>
      </w:r>
      <w:r w:rsidRPr="00B526FD">
        <w:rPr>
          <w:rFonts w:ascii="Garamond" w:eastAsia="FranklinGothicBook" w:hAnsi="Garamond"/>
        </w:rPr>
        <w:t xml:space="preserve"> </w:t>
      </w:r>
    </w:p>
    <w:p w14:paraId="35B50455" w14:textId="77777777" w:rsidR="00EC18EA" w:rsidRPr="00B526FD" w:rsidRDefault="00EC18EA" w:rsidP="004D1703">
      <w:pPr>
        <w:pStyle w:val="Prrafodelista"/>
        <w:numPr>
          <w:ilvl w:val="0"/>
          <w:numId w:val="48"/>
        </w:numPr>
        <w:spacing w:before="120" w:line="276" w:lineRule="auto"/>
        <w:jc w:val="both"/>
        <w:rPr>
          <w:rFonts w:ascii="Garamond" w:eastAsia="FranklinGothicBook" w:hAnsi="Garamond"/>
        </w:rPr>
      </w:pPr>
      <w:r w:rsidRPr="00B526FD">
        <w:rPr>
          <w:rFonts w:ascii="Garamond" w:eastAsia="FranklinGothicBook" w:hAnsi="Garamond"/>
          <w:b/>
        </w:rPr>
        <w:t>T</w:t>
      </w:r>
      <w:r w:rsidR="0039442F" w:rsidRPr="00B526FD">
        <w:rPr>
          <w:rFonts w:ascii="Garamond" w:eastAsia="FranklinGothicBook" w:hAnsi="Garamond"/>
          <w:b/>
        </w:rPr>
        <w:t xml:space="preserve">omas de canales las 2 principales: </w:t>
      </w:r>
      <w:r w:rsidRPr="00B526FD">
        <w:rPr>
          <w:rFonts w:ascii="Garamond" w:eastAsia="FranklinGothicBook" w:hAnsi="Garamond"/>
        </w:rPr>
        <w:t>Se cuenta con planos detallados con las características de las infraestructuras por lo que se solicita revisión del diseño estructural propuesto en el estudio de factibilidad, para optimizar las secciones, la cantidad de acero de refuerzo, resistencia del concreto.</w:t>
      </w:r>
    </w:p>
    <w:p w14:paraId="759BFCCE" w14:textId="6B4A2AB8" w:rsidR="00EC18EA" w:rsidRPr="00B526FD" w:rsidRDefault="00EC18EA" w:rsidP="004D1703">
      <w:pPr>
        <w:pStyle w:val="Prrafodelista"/>
        <w:spacing w:before="120" w:line="276" w:lineRule="auto"/>
        <w:ind w:left="1068"/>
        <w:jc w:val="both"/>
        <w:rPr>
          <w:rFonts w:ascii="Garamond" w:eastAsia="FranklinGothicBook" w:hAnsi="Garamond"/>
        </w:rPr>
      </w:pPr>
      <w:r w:rsidRPr="00B526FD">
        <w:rPr>
          <w:rFonts w:ascii="Garamond" w:eastAsia="FranklinGothicBook" w:hAnsi="Garamond"/>
        </w:rPr>
        <w:t>Se debe tomar en cuentas regulaciones  vigentes CR2010, código sísmico, código de cimentacio</w:t>
      </w:r>
      <w:r w:rsidR="001D3D08" w:rsidRPr="00B526FD">
        <w:rPr>
          <w:rFonts w:ascii="Garamond" w:eastAsia="FranklinGothicBook" w:hAnsi="Garamond"/>
        </w:rPr>
        <w:t>nes.</w:t>
      </w:r>
    </w:p>
    <w:p w14:paraId="61F96347" w14:textId="1924D967" w:rsidR="0039442F" w:rsidRPr="00B526FD" w:rsidRDefault="0039442F" w:rsidP="004D1703">
      <w:pPr>
        <w:pStyle w:val="Prrafodelista"/>
        <w:spacing w:before="120" w:line="276" w:lineRule="auto"/>
        <w:jc w:val="both"/>
        <w:rPr>
          <w:rFonts w:ascii="Garamond" w:eastAsia="FranklinGothicBook" w:hAnsi="Garamond"/>
        </w:rPr>
      </w:pPr>
    </w:p>
    <w:p w14:paraId="7F2D6C84" w14:textId="409A74E4" w:rsidR="00EC18EA" w:rsidRPr="00B526FD" w:rsidRDefault="00390902" w:rsidP="004D1703">
      <w:pPr>
        <w:spacing w:before="120" w:after="240" w:line="276" w:lineRule="auto"/>
        <w:jc w:val="both"/>
        <w:rPr>
          <w:rFonts w:ascii="Garamond" w:eastAsia="FranklinGothicBook" w:hAnsi="Garamond"/>
          <w:b/>
          <w:bCs/>
          <w:sz w:val="22"/>
          <w:szCs w:val="22"/>
        </w:rPr>
      </w:pPr>
      <w:r w:rsidRPr="00B526FD">
        <w:rPr>
          <w:rFonts w:ascii="Garamond" w:eastAsia="FranklinGothicBook" w:hAnsi="Garamond"/>
          <w:sz w:val="22"/>
          <w:szCs w:val="22"/>
        </w:rPr>
        <w:t xml:space="preserve">El trabajo deberá estar a cargo de un </w:t>
      </w:r>
      <w:r w:rsidR="001D3D08" w:rsidRPr="00B526FD">
        <w:rPr>
          <w:rFonts w:ascii="Garamond" w:eastAsia="FranklinGothicBook" w:hAnsi="Garamond"/>
          <w:sz w:val="22"/>
          <w:szCs w:val="22"/>
        </w:rPr>
        <w:t>estructural.</w:t>
      </w:r>
    </w:p>
    <w:p w14:paraId="470A7A24" w14:textId="6F73081C" w:rsidR="0321C788" w:rsidRPr="00B526FD" w:rsidRDefault="66B5A3C7" w:rsidP="004D1703">
      <w:pPr>
        <w:pStyle w:val="Prrafodelista"/>
        <w:numPr>
          <w:ilvl w:val="0"/>
          <w:numId w:val="2"/>
        </w:numPr>
        <w:spacing w:before="120" w:after="240" w:line="276" w:lineRule="auto"/>
        <w:jc w:val="both"/>
        <w:rPr>
          <w:rFonts w:ascii="Garamond" w:eastAsia="FranklinGothicBook" w:hAnsi="Garamond"/>
          <w:b/>
          <w:bCs/>
        </w:rPr>
      </w:pPr>
      <w:r w:rsidRPr="00B526FD">
        <w:rPr>
          <w:rFonts w:ascii="Garamond" w:eastAsia="FranklinGothicBook" w:hAnsi="Garamond"/>
          <w:b/>
          <w:bCs/>
        </w:rPr>
        <w:t>Memorias de calculo</w:t>
      </w:r>
    </w:p>
    <w:p w14:paraId="0BD0652E" w14:textId="65F1623D" w:rsidR="0321C788" w:rsidRPr="00B526FD" w:rsidRDefault="0321C788" w:rsidP="004D1703">
      <w:pPr>
        <w:spacing w:line="276" w:lineRule="auto"/>
        <w:jc w:val="both"/>
        <w:rPr>
          <w:rFonts w:ascii="Garamond" w:hAnsi="Garamond"/>
          <w:color w:val="000000" w:themeColor="text1"/>
          <w:sz w:val="22"/>
          <w:szCs w:val="22"/>
        </w:rPr>
      </w:pPr>
      <w:r w:rsidRPr="00B526FD">
        <w:rPr>
          <w:rFonts w:ascii="Garamond" w:hAnsi="Garamond"/>
          <w:color w:val="000000" w:themeColor="text1"/>
          <w:sz w:val="22"/>
          <w:szCs w:val="22"/>
        </w:rPr>
        <w:t xml:space="preserve">Se requiere </w:t>
      </w:r>
      <w:r w:rsidR="20ECF406" w:rsidRPr="00B526FD">
        <w:rPr>
          <w:rFonts w:ascii="Garamond" w:hAnsi="Garamond"/>
          <w:color w:val="000000" w:themeColor="text1"/>
          <w:sz w:val="22"/>
          <w:szCs w:val="22"/>
        </w:rPr>
        <w:t xml:space="preserve">la entrega de una memoria de cálculo estructural donde se especifiquen de manera exhaustiva los procedimientos </w:t>
      </w:r>
      <w:r w:rsidR="5F91D937" w:rsidRPr="00B526FD">
        <w:rPr>
          <w:rFonts w:ascii="Garamond" w:hAnsi="Garamond"/>
          <w:color w:val="000000" w:themeColor="text1"/>
          <w:sz w:val="22"/>
          <w:szCs w:val="22"/>
        </w:rPr>
        <w:t xml:space="preserve">aplicados </w:t>
      </w:r>
      <w:r w:rsidR="20ECF406" w:rsidRPr="00B526FD">
        <w:rPr>
          <w:rFonts w:ascii="Garamond" w:hAnsi="Garamond"/>
          <w:color w:val="000000" w:themeColor="text1"/>
          <w:sz w:val="22"/>
          <w:szCs w:val="22"/>
        </w:rPr>
        <w:t>para</w:t>
      </w:r>
      <w:r w:rsidR="3EE44BD0" w:rsidRPr="00B526FD">
        <w:rPr>
          <w:rFonts w:ascii="Garamond" w:hAnsi="Garamond"/>
          <w:color w:val="000000" w:themeColor="text1"/>
          <w:sz w:val="22"/>
          <w:szCs w:val="22"/>
        </w:rPr>
        <w:t xml:space="preserve"> el </w:t>
      </w:r>
      <w:r w:rsidR="11EDC3C3" w:rsidRPr="00B526FD">
        <w:rPr>
          <w:rFonts w:ascii="Garamond" w:hAnsi="Garamond"/>
          <w:color w:val="000000" w:themeColor="text1"/>
          <w:sz w:val="22"/>
          <w:szCs w:val="22"/>
        </w:rPr>
        <w:t>cálculo</w:t>
      </w:r>
      <w:r w:rsidR="3EE44BD0" w:rsidRPr="00B526FD">
        <w:rPr>
          <w:rFonts w:ascii="Garamond" w:hAnsi="Garamond"/>
          <w:color w:val="000000" w:themeColor="text1"/>
          <w:sz w:val="22"/>
          <w:szCs w:val="22"/>
        </w:rPr>
        <w:t xml:space="preserve"> de determinada</w:t>
      </w:r>
      <w:r w:rsidR="00F41D8B" w:rsidRPr="00B526FD">
        <w:rPr>
          <w:rFonts w:ascii="Garamond" w:hAnsi="Garamond"/>
          <w:color w:val="000000" w:themeColor="text1"/>
          <w:sz w:val="22"/>
          <w:szCs w:val="22"/>
        </w:rPr>
        <w:t>s</w:t>
      </w:r>
      <w:r w:rsidR="3EE44BD0" w:rsidRPr="00B526FD">
        <w:rPr>
          <w:rFonts w:ascii="Garamond" w:hAnsi="Garamond"/>
          <w:color w:val="000000" w:themeColor="text1"/>
          <w:sz w:val="22"/>
          <w:szCs w:val="22"/>
        </w:rPr>
        <w:t xml:space="preserve"> estructura</w:t>
      </w:r>
      <w:r w:rsidR="00F41D8B" w:rsidRPr="00B526FD">
        <w:rPr>
          <w:rFonts w:ascii="Garamond" w:hAnsi="Garamond"/>
          <w:color w:val="000000" w:themeColor="text1"/>
          <w:sz w:val="22"/>
          <w:szCs w:val="22"/>
        </w:rPr>
        <w:t>s</w:t>
      </w:r>
      <w:r w:rsidR="3EE44BD0" w:rsidRPr="00B526FD">
        <w:rPr>
          <w:rFonts w:ascii="Garamond" w:hAnsi="Garamond"/>
          <w:color w:val="000000" w:themeColor="text1"/>
          <w:sz w:val="22"/>
          <w:szCs w:val="22"/>
        </w:rPr>
        <w:t xml:space="preserve"> y </w:t>
      </w:r>
      <w:r w:rsidR="20ECF406" w:rsidRPr="00B526FD">
        <w:rPr>
          <w:rFonts w:ascii="Garamond" w:hAnsi="Garamond"/>
          <w:color w:val="000000" w:themeColor="text1"/>
          <w:sz w:val="22"/>
          <w:szCs w:val="22"/>
        </w:rPr>
        <w:t xml:space="preserve">el dimensionamiento de </w:t>
      </w:r>
      <w:r w:rsidR="674F652A" w:rsidRPr="00B526FD">
        <w:rPr>
          <w:rFonts w:ascii="Garamond" w:hAnsi="Garamond"/>
          <w:color w:val="000000" w:themeColor="text1"/>
          <w:sz w:val="22"/>
          <w:szCs w:val="22"/>
        </w:rPr>
        <w:t>cada uno de sus elementos</w:t>
      </w:r>
      <w:r w:rsidR="20ECF406" w:rsidRPr="00B526FD">
        <w:rPr>
          <w:rFonts w:ascii="Garamond" w:hAnsi="Garamond"/>
          <w:color w:val="000000" w:themeColor="text1"/>
          <w:sz w:val="22"/>
          <w:szCs w:val="22"/>
        </w:rPr>
        <w:t>, c</w:t>
      </w:r>
      <w:r w:rsidR="08C9C764" w:rsidRPr="00B526FD">
        <w:rPr>
          <w:rFonts w:ascii="Garamond" w:hAnsi="Garamond"/>
          <w:color w:val="000000" w:themeColor="text1"/>
          <w:sz w:val="22"/>
          <w:szCs w:val="22"/>
        </w:rPr>
        <w:t>antidades de material</w:t>
      </w:r>
      <w:r w:rsidR="102C712B" w:rsidRPr="00B526FD">
        <w:rPr>
          <w:rFonts w:ascii="Garamond" w:hAnsi="Garamond"/>
          <w:color w:val="000000" w:themeColor="text1"/>
          <w:sz w:val="22"/>
          <w:szCs w:val="22"/>
        </w:rPr>
        <w:t>.</w:t>
      </w:r>
    </w:p>
    <w:p w14:paraId="0A2713AF" w14:textId="649E8D50" w:rsidR="7839A309" w:rsidRPr="00B526FD" w:rsidRDefault="543CAE71" w:rsidP="004D1703">
      <w:pPr>
        <w:spacing w:before="120" w:after="240" w:line="276" w:lineRule="auto"/>
        <w:jc w:val="both"/>
        <w:rPr>
          <w:rFonts w:ascii="Garamond" w:eastAsia="FranklinGothicBook" w:hAnsi="Garamond"/>
          <w:sz w:val="22"/>
          <w:szCs w:val="22"/>
          <w:lang w:val="es-ES"/>
        </w:rPr>
      </w:pPr>
      <w:r w:rsidRPr="00B526FD">
        <w:rPr>
          <w:rFonts w:ascii="Garamond" w:hAnsi="Garamond"/>
          <w:color w:val="000000" w:themeColor="text1"/>
          <w:sz w:val="22"/>
          <w:szCs w:val="22"/>
        </w:rPr>
        <w:t xml:space="preserve">Por determinadas estructuras llámese </w:t>
      </w:r>
      <w:r w:rsidR="00EC18EA" w:rsidRPr="00B526FD">
        <w:rPr>
          <w:rFonts w:ascii="Garamond" w:eastAsia="FranklinGothicBook" w:hAnsi="Garamond"/>
          <w:sz w:val="22"/>
          <w:szCs w:val="22"/>
          <w:lang w:val="es-ES"/>
        </w:rPr>
        <w:t>sifones invertidos, puentes de carga, represas,  5 tomas de canales.</w:t>
      </w:r>
    </w:p>
    <w:p w14:paraId="2296B5D8" w14:textId="0C71613E" w:rsidR="0321C788" w:rsidRPr="00B526FD" w:rsidRDefault="0321C788" w:rsidP="004D1703">
      <w:pPr>
        <w:spacing w:line="276" w:lineRule="auto"/>
        <w:jc w:val="both"/>
        <w:rPr>
          <w:rFonts w:ascii="Garamond" w:hAnsi="Garamond"/>
          <w:color w:val="000000" w:themeColor="text1"/>
          <w:sz w:val="22"/>
          <w:szCs w:val="22"/>
        </w:rPr>
      </w:pPr>
      <w:r w:rsidRPr="00B526FD">
        <w:rPr>
          <w:rFonts w:ascii="Garamond" w:hAnsi="Garamond"/>
          <w:color w:val="000000" w:themeColor="text1"/>
          <w:sz w:val="22"/>
          <w:szCs w:val="22"/>
        </w:rPr>
        <w:t>El trabajo deberá estar a cargo de un ingeniero estructural debidamente inscrito ante el Colegio correspondiente</w:t>
      </w:r>
      <w:r w:rsidR="00002365" w:rsidRPr="00B526FD">
        <w:rPr>
          <w:rFonts w:ascii="Garamond" w:hAnsi="Garamond"/>
          <w:color w:val="000000" w:themeColor="text1"/>
          <w:sz w:val="22"/>
          <w:szCs w:val="22"/>
        </w:rPr>
        <w:t>.</w:t>
      </w:r>
    </w:p>
    <w:p w14:paraId="5EEEDBC1" w14:textId="77777777" w:rsidR="00002365" w:rsidRDefault="00002365" w:rsidP="004D1703">
      <w:pPr>
        <w:spacing w:line="276" w:lineRule="auto"/>
        <w:jc w:val="both"/>
        <w:rPr>
          <w:rFonts w:ascii="Garamond" w:hAnsi="Garamond"/>
          <w:color w:val="000000" w:themeColor="text1"/>
          <w:sz w:val="22"/>
          <w:szCs w:val="22"/>
        </w:rPr>
      </w:pPr>
    </w:p>
    <w:p w14:paraId="2AE36EB3" w14:textId="77777777" w:rsidR="004D1703" w:rsidRPr="00B526FD" w:rsidRDefault="004D1703" w:rsidP="004D1703">
      <w:pPr>
        <w:spacing w:line="276" w:lineRule="auto"/>
        <w:jc w:val="both"/>
        <w:rPr>
          <w:rFonts w:ascii="Garamond" w:hAnsi="Garamond"/>
          <w:color w:val="000000" w:themeColor="text1"/>
          <w:sz w:val="22"/>
          <w:szCs w:val="22"/>
        </w:rPr>
      </w:pPr>
    </w:p>
    <w:p w14:paraId="7C2CD4DB" w14:textId="493BA66F" w:rsidR="00002365" w:rsidRPr="00B526FD" w:rsidRDefault="00002365" w:rsidP="004D1703">
      <w:pPr>
        <w:pStyle w:val="Prrafodelista"/>
        <w:numPr>
          <w:ilvl w:val="0"/>
          <w:numId w:val="2"/>
        </w:numPr>
        <w:spacing w:before="120" w:after="240" w:line="276" w:lineRule="auto"/>
        <w:jc w:val="both"/>
        <w:rPr>
          <w:rFonts w:ascii="Garamond" w:eastAsia="FranklinGothicBook" w:hAnsi="Garamond"/>
          <w:b/>
          <w:bCs/>
        </w:rPr>
      </w:pPr>
      <w:r w:rsidRPr="00B526FD">
        <w:rPr>
          <w:rFonts w:ascii="Garamond" w:eastAsia="FranklinGothicBook" w:hAnsi="Garamond"/>
          <w:b/>
          <w:bCs/>
        </w:rPr>
        <w:t xml:space="preserve">Memorias de </w:t>
      </w:r>
      <w:r w:rsidR="00467FC4" w:rsidRPr="00B526FD">
        <w:rPr>
          <w:rFonts w:ascii="Garamond" w:eastAsia="FranklinGothicBook" w:hAnsi="Garamond"/>
          <w:b/>
          <w:bCs/>
        </w:rPr>
        <w:t>cálculo</w:t>
      </w:r>
      <w:r w:rsidRPr="00B526FD">
        <w:rPr>
          <w:rFonts w:ascii="Garamond" w:eastAsia="FranklinGothicBook" w:hAnsi="Garamond"/>
          <w:b/>
          <w:bCs/>
        </w:rPr>
        <w:t xml:space="preserve"> </w:t>
      </w:r>
      <w:r w:rsidR="00467FC4" w:rsidRPr="00B526FD">
        <w:rPr>
          <w:rFonts w:ascii="Garamond" w:eastAsia="FranklinGothicBook" w:hAnsi="Garamond"/>
          <w:b/>
          <w:bCs/>
        </w:rPr>
        <w:t>para las cantidades de obra.</w:t>
      </w:r>
    </w:p>
    <w:p w14:paraId="43AA6D38" w14:textId="37B4FD6C" w:rsidR="00002365" w:rsidRPr="00B526FD" w:rsidRDefault="00467FC4" w:rsidP="004D1703">
      <w:pPr>
        <w:spacing w:line="276" w:lineRule="auto"/>
        <w:jc w:val="both"/>
        <w:rPr>
          <w:rFonts w:ascii="Garamond" w:hAnsi="Garamond"/>
          <w:sz w:val="22"/>
          <w:szCs w:val="22"/>
        </w:rPr>
      </w:pPr>
      <w:r w:rsidRPr="00B526FD">
        <w:rPr>
          <w:rFonts w:ascii="Garamond" w:hAnsi="Garamond"/>
          <w:sz w:val="22"/>
          <w:szCs w:val="22"/>
        </w:rPr>
        <w:t>Se deben adjuntar todas las memorias de cálculo que respalden los cálculos de los movimientos de tierra del diseño de la red y cantidades de materiales.</w:t>
      </w:r>
    </w:p>
    <w:p w14:paraId="682230E1" w14:textId="77777777" w:rsidR="002208E4" w:rsidRPr="00B526FD" w:rsidRDefault="5AC0AA91" w:rsidP="004D1703">
      <w:pPr>
        <w:pStyle w:val="Prrafodelista"/>
        <w:numPr>
          <w:ilvl w:val="0"/>
          <w:numId w:val="2"/>
        </w:numPr>
        <w:spacing w:before="120" w:after="240" w:line="276" w:lineRule="auto"/>
        <w:jc w:val="both"/>
        <w:rPr>
          <w:rFonts w:ascii="Garamond" w:eastAsiaTheme="minorEastAsia" w:hAnsi="Garamond" w:cstheme="minorBidi"/>
          <w:b/>
          <w:bCs/>
        </w:rPr>
      </w:pPr>
      <w:r w:rsidRPr="00B526FD">
        <w:rPr>
          <w:rFonts w:ascii="Garamond" w:eastAsia="FranklinGothicBook" w:hAnsi="Garamond"/>
          <w:b/>
          <w:bCs/>
        </w:rPr>
        <w:t>Láminas de estructuras:</w:t>
      </w:r>
    </w:p>
    <w:p w14:paraId="1D87E93E" w14:textId="77777777" w:rsidR="002208E4" w:rsidRPr="00B526FD" w:rsidRDefault="002208E4" w:rsidP="004D1703">
      <w:pPr>
        <w:pStyle w:val="NormalWeb"/>
        <w:spacing w:line="276" w:lineRule="auto"/>
        <w:jc w:val="both"/>
        <w:rPr>
          <w:rFonts w:ascii="Garamond" w:eastAsia="FranklinGothicBook" w:hAnsi="Garamond"/>
          <w:sz w:val="22"/>
          <w:szCs w:val="22"/>
          <w:lang w:val="es-ES"/>
        </w:rPr>
      </w:pPr>
      <w:r w:rsidRPr="00B526FD">
        <w:rPr>
          <w:rFonts w:ascii="Garamond" w:eastAsia="FranklinGothicBook" w:hAnsi="Garamond"/>
          <w:sz w:val="22"/>
          <w:szCs w:val="22"/>
          <w:lang w:val="es-ES"/>
        </w:rPr>
        <w:t>El oferente deberá elaborar los planos primero a nivel de borrador, a efecto de que sean revisados y corregidos por parte del SENARA, para luego proceder a la confección de los planos finales.</w:t>
      </w:r>
    </w:p>
    <w:p w14:paraId="16850DB1" w14:textId="67A925C7" w:rsidR="002208E4" w:rsidRPr="00B526FD" w:rsidRDefault="002208E4" w:rsidP="004D1703">
      <w:pPr>
        <w:pStyle w:val="NormalWeb"/>
        <w:spacing w:line="276" w:lineRule="auto"/>
        <w:jc w:val="both"/>
        <w:rPr>
          <w:rFonts w:ascii="Garamond" w:eastAsia="FranklinGothicBook" w:hAnsi="Garamond"/>
          <w:sz w:val="22"/>
          <w:szCs w:val="22"/>
          <w:lang w:val="es-ES"/>
        </w:rPr>
      </w:pPr>
      <w:r w:rsidRPr="00B526FD">
        <w:rPr>
          <w:rFonts w:ascii="Garamond" w:eastAsia="FranklinGothicBook" w:hAnsi="Garamond"/>
          <w:sz w:val="22"/>
          <w:szCs w:val="22"/>
          <w:lang w:val="es-ES"/>
        </w:rPr>
        <w:t xml:space="preserve">El contenido de las láminas serán estructuras hidráulicas </w:t>
      </w:r>
      <w:r w:rsidR="00F41D8B" w:rsidRPr="00B526FD">
        <w:rPr>
          <w:rFonts w:ascii="Garamond" w:eastAsia="FranklinGothicBook" w:hAnsi="Garamond"/>
          <w:sz w:val="22"/>
          <w:szCs w:val="22"/>
          <w:lang w:val="es-ES"/>
        </w:rPr>
        <w:t xml:space="preserve">diseñadas tales como puentes represas, sifones, entre otras, </w:t>
      </w:r>
      <w:r w:rsidRPr="00B526FD">
        <w:rPr>
          <w:rFonts w:ascii="Garamond" w:eastAsia="FranklinGothicBook" w:hAnsi="Garamond"/>
          <w:sz w:val="22"/>
          <w:szCs w:val="22"/>
          <w:lang w:val="es-ES"/>
        </w:rPr>
        <w:t>las estructuras deben estar ligadas a la planta o modelo del canal donde se ubicará.</w:t>
      </w:r>
    </w:p>
    <w:p w14:paraId="18673590" w14:textId="214DA9E1" w:rsidR="00636D24" w:rsidRPr="00B526FD" w:rsidRDefault="002208E4" w:rsidP="004D1703">
      <w:pPr>
        <w:pStyle w:val="NormalWeb"/>
        <w:spacing w:line="276" w:lineRule="auto"/>
        <w:jc w:val="both"/>
        <w:rPr>
          <w:rFonts w:ascii="Garamond" w:eastAsia="FranklinGothicBook" w:hAnsi="Garamond"/>
          <w:sz w:val="22"/>
          <w:szCs w:val="22"/>
          <w:lang w:val="es-ES"/>
        </w:rPr>
      </w:pPr>
      <w:r w:rsidRPr="00B526FD">
        <w:rPr>
          <w:rFonts w:ascii="Garamond" w:eastAsia="FranklinGothicBook" w:hAnsi="Garamond"/>
          <w:sz w:val="22"/>
          <w:szCs w:val="22"/>
          <w:lang w:val="es-ES"/>
        </w:rPr>
        <w:t>Tamaño de Impresión: El tamaño de impresión de las láminas será 0.60 m x 0.90 m, el contratista deberá entregar las láminas en formato PDF, con la calidad suficiente para la impresión en su momento. Además, una copia configurada para impresión en AutoCAD.</w:t>
      </w:r>
    </w:p>
    <w:p w14:paraId="692B289A" w14:textId="77777777" w:rsidR="002208E4" w:rsidRPr="00B526FD" w:rsidRDefault="5AC0AA91" w:rsidP="004D1703">
      <w:pPr>
        <w:pStyle w:val="Prrafodelista"/>
        <w:numPr>
          <w:ilvl w:val="0"/>
          <w:numId w:val="2"/>
        </w:numPr>
        <w:spacing w:before="120" w:after="240" w:line="276" w:lineRule="auto"/>
        <w:jc w:val="both"/>
        <w:rPr>
          <w:rFonts w:ascii="Garamond" w:eastAsiaTheme="minorEastAsia" w:hAnsi="Garamond" w:cstheme="minorBidi"/>
          <w:b/>
          <w:bCs/>
        </w:rPr>
      </w:pPr>
      <w:r w:rsidRPr="00B526FD">
        <w:rPr>
          <w:rFonts w:ascii="Garamond" w:eastAsia="FranklinGothicBook" w:hAnsi="Garamond"/>
          <w:b/>
          <w:bCs/>
        </w:rPr>
        <w:t>Láminas de planta perfil:</w:t>
      </w:r>
    </w:p>
    <w:p w14:paraId="1B6D81A4" w14:textId="77777777" w:rsidR="002208E4" w:rsidRPr="00B526FD" w:rsidRDefault="002208E4" w:rsidP="004D1703">
      <w:pPr>
        <w:pStyle w:val="NormalWeb"/>
        <w:spacing w:line="276" w:lineRule="auto"/>
        <w:jc w:val="both"/>
        <w:rPr>
          <w:rFonts w:ascii="Garamond" w:eastAsia="FranklinGothicBook" w:hAnsi="Garamond"/>
          <w:sz w:val="22"/>
          <w:szCs w:val="22"/>
          <w:lang w:val="es-ES"/>
        </w:rPr>
      </w:pPr>
      <w:r w:rsidRPr="00B526FD">
        <w:rPr>
          <w:rFonts w:ascii="Garamond" w:eastAsia="FranklinGothicBook" w:hAnsi="Garamond"/>
          <w:sz w:val="22"/>
          <w:szCs w:val="22"/>
          <w:lang w:val="es-ES"/>
        </w:rPr>
        <w:t>Contenido: Estas láminas serán de la planta y perfil longitudinal de los canales a diseñar, deben contener los estacionamientos y todas las estructuras que se construirán en cada uno de los canales (tales como puentes represas, sifones, entre otras). Deben ser a escala 1:2000 horizontal y 1:50 vertical. Dada estas escalas en cada lámina se dibujará un total de 1.50 km.</w:t>
      </w:r>
    </w:p>
    <w:p w14:paraId="538FB325" w14:textId="77777777" w:rsidR="002208E4" w:rsidRPr="00B526FD" w:rsidRDefault="002208E4" w:rsidP="004D1703">
      <w:pPr>
        <w:pStyle w:val="NormalWeb"/>
        <w:spacing w:line="276" w:lineRule="auto"/>
        <w:jc w:val="both"/>
        <w:rPr>
          <w:rFonts w:ascii="Garamond" w:eastAsia="FranklinGothicBook" w:hAnsi="Garamond"/>
          <w:sz w:val="22"/>
          <w:szCs w:val="22"/>
          <w:lang w:val="es-ES"/>
        </w:rPr>
      </w:pPr>
      <w:r w:rsidRPr="00B526FD">
        <w:rPr>
          <w:rFonts w:ascii="Garamond" w:eastAsia="FranklinGothicBook" w:hAnsi="Garamond"/>
          <w:sz w:val="22"/>
          <w:szCs w:val="22"/>
          <w:lang w:val="es-ES"/>
        </w:rPr>
        <w:t>Estas láminas serán generadas a partir de una nube de puntos LIDAR que el dibujante debe procesar para hacer las superficies y curvas de nivel cada 0.25 m y a partir de ahí se trazan las líneas o trazos de los canales definidos por el diseñador para luego hacer el perfil del terreno natural. Una vez definido estos trazos el diseñador define la rasante y secciones transversales de los canales.</w:t>
      </w:r>
    </w:p>
    <w:p w14:paraId="1BDF8F48" w14:textId="77777777" w:rsidR="002208E4" w:rsidRPr="00B526FD" w:rsidRDefault="002208E4" w:rsidP="004D1703">
      <w:pPr>
        <w:pStyle w:val="NormalWeb"/>
        <w:spacing w:line="276" w:lineRule="auto"/>
        <w:jc w:val="both"/>
        <w:rPr>
          <w:rFonts w:ascii="Garamond" w:eastAsia="FranklinGothicBook" w:hAnsi="Garamond"/>
          <w:sz w:val="22"/>
          <w:szCs w:val="22"/>
          <w:lang w:val="es-ES"/>
        </w:rPr>
      </w:pPr>
      <w:r w:rsidRPr="00B526FD">
        <w:rPr>
          <w:rFonts w:ascii="Garamond" w:eastAsia="FranklinGothicBook" w:hAnsi="Garamond"/>
          <w:sz w:val="22"/>
          <w:szCs w:val="22"/>
          <w:lang w:val="es-ES"/>
        </w:rPr>
        <w:t>Tamaño de impresión: El tamaño de impresión de las láminas será 0.60 m x 0.90 m, el contratista deberá entregar las láminas en formato PDF, con la calidad suficiente para la impresión en su momento. Además, una copia configurada para impresión el AutoCAD.</w:t>
      </w:r>
    </w:p>
    <w:p w14:paraId="45B723BA" w14:textId="77777777" w:rsidR="00332224" w:rsidRPr="00B526FD" w:rsidRDefault="00332224" w:rsidP="004D1703">
      <w:pPr>
        <w:pStyle w:val="Prrafodelista"/>
        <w:numPr>
          <w:ilvl w:val="0"/>
          <w:numId w:val="2"/>
        </w:numPr>
        <w:spacing w:before="120" w:after="240" w:line="276" w:lineRule="auto"/>
        <w:jc w:val="both"/>
        <w:rPr>
          <w:rFonts w:ascii="Garamond" w:eastAsiaTheme="minorEastAsia" w:hAnsi="Garamond" w:cstheme="minorBidi"/>
          <w:b/>
          <w:bCs/>
        </w:rPr>
      </w:pPr>
      <w:r w:rsidRPr="00B526FD">
        <w:rPr>
          <w:rFonts w:ascii="Garamond" w:eastAsia="FranklinGothicBook" w:hAnsi="Garamond"/>
          <w:b/>
          <w:bCs/>
        </w:rPr>
        <w:t xml:space="preserve">Estudio Hidrológico </w:t>
      </w:r>
    </w:p>
    <w:p w14:paraId="1DE27C07" w14:textId="6F725C09" w:rsidR="00332224" w:rsidRPr="00B526FD" w:rsidRDefault="00332224" w:rsidP="00672065">
      <w:pPr>
        <w:pStyle w:val="NormalWeb"/>
        <w:spacing w:line="276" w:lineRule="auto"/>
        <w:jc w:val="both"/>
        <w:rPr>
          <w:rFonts w:ascii="Garamond" w:hAnsi="Garamond"/>
          <w:sz w:val="22"/>
          <w:szCs w:val="22"/>
        </w:rPr>
      </w:pPr>
      <w:r w:rsidRPr="00B526FD">
        <w:rPr>
          <w:rFonts w:ascii="Garamond" w:eastAsia="FranklinGothicBook" w:hAnsi="Garamond"/>
          <w:sz w:val="22"/>
          <w:szCs w:val="22"/>
        </w:rPr>
        <w:t>El oferente debe realizar un estudio hidrológico, con una</w:t>
      </w:r>
      <w:r w:rsidRPr="00B526FD">
        <w:rPr>
          <w:rFonts w:ascii="Garamond" w:hAnsi="Garamond"/>
          <w:color w:val="000000" w:themeColor="text1"/>
          <w:sz w:val="22"/>
          <w:szCs w:val="22"/>
        </w:rPr>
        <w:t xml:space="preserve"> simulación hidráulica</w:t>
      </w:r>
      <w:r w:rsidRPr="00B526FD">
        <w:rPr>
          <w:rFonts w:ascii="Garamond" w:eastAsia="FranklinGothicBook" w:hAnsi="Garamond"/>
          <w:sz w:val="22"/>
          <w:szCs w:val="22"/>
        </w:rPr>
        <w:t xml:space="preserve"> para conocer los parámetros hidráulicos necesarios para el diseño de sifones invertidos, puentes y alcantarillas. L</w:t>
      </w:r>
      <w:r w:rsidRPr="00B526FD">
        <w:rPr>
          <w:rFonts w:ascii="Garamond" w:hAnsi="Garamond"/>
          <w:sz w:val="22"/>
          <w:szCs w:val="22"/>
        </w:rPr>
        <w:t xml:space="preserve">os resultados esperados </w:t>
      </w:r>
      <w:r w:rsidR="009430D0" w:rsidRPr="00B526FD">
        <w:rPr>
          <w:rFonts w:ascii="Garamond" w:hAnsi="Garamond"/>
          <w:sz w:val="22"/>
          <w:szCs w:val="22"/>
        </w:rPr>
        <w:t>de la simulación hidráulica son para un</w:t>
      </w:r>
      <w:r w:rsidRPr="00B526FD">
        <w:rPr>
          <w:rFonts w:ascii="Garamond" w:hAnsi="Garamond"/>
          <w:sz w:val="22"/>
          <w:szCs w:val="22"/>
        </w:rPr>
        <w:t xml:space="preserve"> periodo retorno </w:t>
      </w:r>
      <w:r w:rsidR="009430D0" w:rsidRPr="00B526FD">
        <w:rPr>
          <w:rFonts w:ascii="Garamond" w:hAnsi="Garamond"/>
          <w:sz w:val="22"/>
          <w:szCs w:val="22"/>
        </w:rPr>
        <w:t xml:space="preserve">de 50 años </w:t>
      </w:r>
      <w:r w:rsidRPr="00B526FD">
        <w:rPr>
          <w:rFonts w:ascii="Garamond" w:hAnsi="Garamond"/>
          <w:sz w:val="22"/>
          <w:szCs w:val="22"/>
        </w:rPr>
        <w:t xml:space="preserve">son: el perfil del flujo, </w:t>
      </w:r>
      <w:r w:rsidRPr="00B526FD">
        <w:rPr>
          <w:rFonts w:ascii="Garamond" w:eastAsia="FranklinGothicBook" w:hAnsi="Garamond"/>
          <w:sz w:val="22"/>
          <w:szCs w:val="22"/>
        </w:rPr>
        <w:t xml:space="preserve">los caudales máximos de avenida, </w:t>
      </w:r>
      <w:r w:rsidRPr="00B526FD">
        <w:rPr>
          <w:rFonts w:ascii="Garamond" w:hAnsi="Garamond"/>
          <w:sz w:val="22"/>
          <w:szCs w:val="22"/>
        </w:rPr>
        <w:t xml:space="preserve">altura de la lámina de agua, velocidad del flujo, número de </w:t>
      </w:r>
      <w:proofErr w:type="spellStart"/>
      <w:r w:rsidRPr="00B526FD">
        <w:rPr>
          <w:rFonts w:ascii="Garamond" w:hAnsi="Garamond"/>
          <w:sz w:val="22"/>
          <w:szCs w:val="22"/>
        </w:rPr>
        <w:t>Froude</w:t>
      </w:r>
      <w:proofErr w:type="spellEnd"/>
      <w:r w:rsidRPr="00B526FD">
        <w:rPr>
          <w:rFonts w:ascii="Garamond" w:hAnsi="Garamond"/>
          <w:sz w:val="22"/>
          <w:szCs w:val="22"/>
        </w:rPr>
        <w:t>, radio hidráulico, área mojada, perímetro mojado y la pendiente entre secciones.</w:t>
      </w:r>
    </w:p>
    <w:p w14:paraId="115570F8" w14:textId="68E62D3E" w:rsidR="00332224" w:rsidRPr="00B526FD" w:rsidRDefault="00332224" w:rsidP="004D1703">
      <w:pPr>
        <w:spacing w:line="276" w:lineRule="auto"/>
        <w:jc w:val="both"/>
        <w:rPr>
          <w:rFonts w:ascii="Garamond" w:hAnsi="Garamond"/>
          <w:sz w:val="22"/>
          <w:szCs w:val="22"/>
        </w:rPr>
      </w:pPr>
      <w:r w:rsidRPr="00B526FD">
        <w:rPr>
          <w:rFonts w:ascii="Garamond" w:hAnsi="Garamond"/>
          <w:sz w:val="22"/>
          <w:szCs w:val="22"/>
        </w:rPr>
        <w:t>El trabajo deberá estar a cargo de un ingeniero especialista en hidrología debidamente inscrito ante el Colegio correspondiente.</w:t>
      </w:r>
    </w:p>
    <w:p w14:paraId="15115371" w14:textId="77777777" w:rsidR="007D41D0" w:rsidRDefault="007D41D0" w:rsidP="004D1703">
      <w:pPr>
        <w:spacing w:line="276" w:lineRule="auto"/>
        <w:jc w:val="both"/>
        <w:rPr>
          <w:rFonts w:ascii="Garamond" w:hAnsi="Garamond"/>
          <w:sz w:val="22"/>
          <w:szCs w:val="22"/>
        </w:rPr>
      </w:pPr>
    </w:p>
    <w:p w14:paraId="721A91C8" w14:textId="77777777" w:rsidR="004D1703" w:rsidRPr="00B526FD" w:rsidRDefault="004D1703" w:rsidP="004D1703">
      <w:pPr>
        <w:spacing w:line="276" w:lineRule="auto"/>
        <w:jc w:val="both"/>
        <w:rPr>
          <w:rFonts w:ascii="Garamond" w:hAnsi="Garamond"/>
          <w:sz w:val="22"/>
          <w:szCs w:val="22"/>
        </w:rPr>
      </w:pPr>
    </w:p>
    <w:p w14:paraId="6A04092F" w14:textId="748C4997" w:rsidR="002173A3" w:rsidRPr="00B526FD" w:rsidRDefault="517FAC0A" w:rsidP="004D1703">
      <w:pPr>
        <w:pStyle w:val="Prrafodelista"/>
        <w:numPr>
          <w:ilvl w:val="0"/>
          <w:numId w:val="2"/>
        </w:numPr>
        <w:spacing w:before="120" w:after="240" w:line="276" w:lineRule="auto"/>
        <w:jc w:val="both"/>
        <w:rPr>
          <w:rFonts w:ascii="Garamond" w:eastAsiaTheme="minorEastAsia" w:hAnsi="Garamond" w:cstheme="minorBidi"/>
          <w:b/>
          <w:bCs/>
        </w:rPr>
      </w:pPr>
      <w:r w:rsidRPr="00B526FD">
        <w:rPr>
          <w:rFonts w:ascii="Garamond" w:eastAsia="FranklinGothicBook" w:hAnsi="Garamond"/>
          <w:b/>
          <w:bCs/>
        </w:rPr>
        <w:t>Especificaciones de cantidades</w:t>
      </w:r>
    </w:p>
    <w:p w14:paraId="140537FA" w14:textId="5BE0E879" w:rsidR="00254E1A" w:rsidRPr="00B526FD" w:rsidRDefault="00332224" w:rsidP="004D1703">
      <w:pPr>
        <w:spacing w:before="120" w:after="240" w:line="276" w:lineRule="auto"/>
        <w:jc w:val="both"/>
        <w:rPr>
          <w:rFonts w:ascii="Garamond" w:hAnsi="Garamond"/>
          <w:sz w:val="22"/>
          <w:szCs w:val="22"/>
        </w:rPr>
      </w:pPr>
      <w:r w:rsidRPr="00B526FD">
        <w:rPr>
          <w:rFonts w:ascii="Garamond" w:hAnsi="Garamond"/>
          <w:sz w:val="22"/>
          <w:szCs w:val="22"/>
        </w:rPr>
        <w:t>Se deberá presentar un informe detallado de la cantidad de materiales que requiere cada una de las estructuras diseñadas.</w:t>
      </w:r>
    </w:p>
    <w:p w14:paraId="70399FF6" w14:textId="6CB16C68" w:rsidR="002173A3" w:rsidRPr="00B526FD" w:rsidRDefault="517FAC0A" w:rsidP="004D1703">
      <w:pPr>
        <w:pStyle w:val="Prrafodelista"/>
        <w:numPr>
          <w:ilvl w:val="0"/>
          <w:numId w:val="2"/>
        </w:numPr>
        <w:spacing w:before="120" w:after="240" w:line="276" w:lineRule="auto"/>
        <w:jc w:val="both"/>
        <w:rPr>
          <w:rFonts w:ascii="Garamond" w:eastAsia="FranklinGothicBook" w:hAnsi="Garamond"/>
          <w:b/>
          <w:bCs/>
        </w:rPr>
      </w:pPr>
      <w:r w:rsidRPr="00B526FD">
        <w:rPr>
          <w:rFonts w:ascii="Garamond" w:eastAsia="FranklinGothicBook" w:hAnsi="Garamond"/>
          <w:b/>
          <w:bCs/>
        </w:rPr>
        <w:t xml:space="preserve">Tabla de presupuesto </w:t>
      </w:r>
    </w:p>
    <w:p w14:paraId="6F29594D" w14:textId="03436CBF" w:rsidR="00332224" w:rsidRPr="00B526FD" w:rsidRDefault="00332224" w:rsidP="004D1703">
      <w:pPr>
        <w:spacing w:before="120" w:after="240" w:line="276" w:lineRule="auto"/>
        <w:jc w:val="both"/>
        <w:rPr>
          <w:rFonts w:ascii="Garamond" w:eastAsiaTheme="minorEastAsia" w:hAnsi="Garamond" w:cstheme="minorBidi"/>
          <w:b/>
          <w:bCs/>
          <w:sz w:val="22"/>
          <w:szCs w:val="22"/>
          <w:highlight w:val="yellow"/>
        </w:rPr>
      </w:pPr>
      <w:r w:rsidRPr="00B526FD">
        <w:rPr>
          <w:rFonts w:ascii="Garamond" w:hAnsi="Garamond"/>
          <w:sz w:val="22"/>
          <w:szCs w:val="22"/>
        </w:rPr>
        <w:t>Se deberá presentar un informe detallado con costo y cantidad de materiales, que requiere cada una de las estructuras diseñada</w:t>
      </w:r>
      <w:r w:rsidR="00B030C1" w:rsidRPr="00B526FD">
        <w:rPr>
          <w:rFonts w:ascii="Garamond" w:hAnsi="Garamond"/>
          <w:sz w:val="22"/>
          <w:szCs w:val="22"/>
        </w:rPr>
        <w:t>s y  movimientos de tierras.</w:t>
      </w:r>
    </w:p>
    <w:p w14:paraId="5300DF85" w14:textId="5023E27F" w:rsidR="002D548B" w:rsidRPr="00B526FD" w:rsidRDefault="21407E3E" w:rsidP="00B526FD">
      <w:pPr>
        <w:pStyle w:val="Prrafodelista"/>
        <w:numPr>
          <w:ilvl w:val="2"/>
          <w:numId w:val="42"/>
        </w:numPr>
        <w:spacing w:before="120" w:after="240"/>
        <w:jc w:val="both"/>
        <w:rPr>
          <w:rFonts w:ascii="Garamond" w:eastAsiaTheme="majorEastAsia" w:hAnsi="Garamond"/>
          <w:b/>
          <w:bCs/>
          <w:caps/>
          <w:lang w:eastAsia="en-US"/>
        </w:rPr>
      </w:pPr>
      <w:r w:rsidRPr="00B526FD">
        <w:rPr>
          <w:rFonts w:ascii="Garamond" w:eastAsiaTheme="majorEastAsia" w:hAnsi="Garamond"/>
          <w:b/>
          <w:bCs/>
          <w:caps/>
          <w:lang w:eastAsia="en-US"/>
        </w:rPr>
        <w:t xml:space="preserve">Entregables </w:t>
      </w:r>
    </w:p>
    <w:p w14:paraId="67EC64EB" w14:textId="77777777" w:rsidR="002D548B" w:rsidRPr="00B526FD" w:rsidRDefault="002D548B" w:rsidP="00B526FD">
      <w:pPr>
        <w:pStyle w:val="Prrafodelista"/>
        <w:numPr>
          <w:ilvl w:val="0"/>
          <w:numId w:val="11"/>
        </w:numPr>
        <w:jc w:val="both"/>
        <w:rPr>
          <w:rFonts w:ascii="Garamond" w:hAnsi="Garamond"/>
        </w:rPr>
      </w:pPr>
      <w:r w:rsidRPr="00B526FD">
        <w:rPr>
          <w:rFonts w:ascii="Garamond" w:hAnsi="Garamond"/>
        </w:rPr>
        <w:t>Planos Horizontal / Vertical Escala 1:500</w:t>
      </w:r>
    </w:p>
    <w:p w14:paraId="16293452" w14:textId="700578F4" w:rsidR="00D475CF" w:rsidRPr="00B526FD" w:rsidRDefault="002D548B" w:rsidP="00B526FD">
      <w:pPr>
        <w:pStyle w:val="Prrafodelista"/>
        <w:numPr>
          <w:ilvl w:val="0"/>
          <w:numId w:val="11"/>
        </w:numPr>
        <w:tabs>
          <w:tab w:val="left" w:pos="426"/>
        </w:tabs>
        <w:contextualSpacing/>
        <w:jc w:val="both"/>
        <w:rPr>
          <w:rFonts w:ascii="Garamond" w:hAnsi="Garamond"/>
        </w:rPr>
      </w:pPr>
      <w:r w:rsidRPr="00B526FD">
        <w:rPr>
          <w:rFonts w:ascii="Garamond" w:hAnsi="Garamond"/>
        </w:rPr>
        <w:t xml:space="preserve">Perfiles </w:t>
      </w:r>
      <w:r w:rsidR="65529048" w:rsidRPr="00B526FD">
        <w:rPr>
          <w:rFonts w:ascii="Garamond" w:hAnsi="Garamond"/>
        </w:rPr>
        <w:t>Longitudinales Escala</w:t>
      </w:r>
      <w:r w:rsidRPr="00B526FD">
        <w:rPr>
          <w:rFonts w:ascii="Garamond" w:hAnsi="Garamond"/>
        </w:rPr>
        <w:t xml:space="preserve"> 1:200</w:t>
      </w:r>
      <w:r w:rsidR="00114F13" w:rsidRPr="00B526FD">
        <w:rPr>
          <w:rFonts w:ascii="Garamond" w:hAnsi="Garamond"/>
        </w:rPr>
        <w:t>0 horizontal y1:50 vertical</w:t>
      </w:r>
      <w:r w:rsidR="00BC03C1" w:rsidRPr="00B526FD">
        <w:rPr>
          <w:rFonts w:ascii="Garamond" w:hAnsi="Garamond"/>
        </w:rPr>
        <w:t>, acabados para ser impresos a tamaño 90 x 60 cm, en los que contenga un mínimo de 1,5 km por lámina</w:t>
      </w:r>
    </w:p>
    <w:p w14:paraId="580B1410" w14:textId="4678E4A5" w:rsidR="00366700" w:rsidRPr="00B526FD" w:rsidRDefault="00366700" w:rsidP="00B526FD">
      <w:pPr>
        <w:pStyle w:val="Prrafodelista"/>
        <w:numPr>
          <w:ilvl w:val="0"/>
          <w:numId w:val="11"/>
        </w:numPr>
        <w:tabs>
          <w:tab w:val="left" w:pos="426"/>
        </w:tabs>
        <w:contextualSpacing/>
        <w:jc w:val="both"/>
        <w:rPr>
          <w:rFonts w:ascii="Garamond" w:hAnsi="Garamond"/>
        </w:rPr>
      </w:pPr>
      <w:r w:rsidRPr="00B526FD">
        <w:rPr>
          <w:rFonts w:ascii="Garamond" w:hAnsi="Garamond"/>
        </w:rPr>
        <w:t xml:space="preserve">Modelos en 3D </w:t>
      </w:r>
      <w:r w:rsidR="00B030C1" w:rsidRPr="00B526FD">
        <w:rPr>
          <w:rFonts w:ascii="Garamond" w:hAnsi="Garamond"/>
        </w:rPr>
        <w:t xml:space="preserve">de estructuras hidráulicas, 3D de las estructuras hidráulicas se deberán entregar  en </w:t>
      </w:r>
      <w:proofErr w:type="spellStart"/>
      <w:r w:rsidR="00B030C1" w:rsidRPr="00B526FD">
        <w:rPr>
          <w:rFonts w:ascii="Garamond" w:hAnsi="Garamond"/>
        </w:rPr>
        <w:t>Sketchup</w:t>
      </w:r>
      <w:proofErr w:type="spellEnd"/>
      <w:r w:rsidR="00B030C1" w:rsidRPr="00B526FD">
        <w:rPr>
          <w:rFonts w:ascii="Garamond" w:hAnsi="Garamond"/>
        </w:rPr>
        <w:t xml:space="preserve"> o </w:t>
      </w:r>
      <w:proofErr w:type="spellStart"/>
      <w:r w:rsidR="00B030C1" w:rsidRPr="00B526FD">
        <w:rPr>
          <w:rFonts w:ascii="Garamond" w:hAnsi="Garamond"/>
        </w:rPr>
        <w:t>Revit</w:t>
      </w:r>
      <w:proofErr w:type="spellEnd"/>
    </w:p>
    <w:p w14:paraId="60A8468F" w14:textId="77777777" w:rsidR="00E00155" w:rsidRPr="00B526FD" w:rsidRDefault="00F568EE" w:rsidP="00B526FD">
      <w:pPr>
        <w:pStyle w:val="Prrafodelista"/>
        <w:numPr>
          <w:ilvl w:val="0"/>
          <w:numId w:val="11"/>
        </w:numPr>
        <w:tabs>
          <w:tab w:val="left" w:pos="426"/>
        </w:tabs>
        <w:contextualSpacing/>
        <w:jc w:val="both"/>
        <w:rPr>
          <w:rFonts w:ascii="Garamond" w:hAnsi="Garamond"/>
        </w:rPr>
      </w:pPr>
      <w:r w:rsidRPr="00B526FD">
        <w:rPr>
          <w:rFonts w:ascii="Garamond" w:hAnsi="Garamond"/>
        </w:rPr>
        <w:t>Diseños estructurales para todos los elementos</w:t>
      </w:r>
      <w:r w:rsidR="00A82860" w:rsidRPr="00B526FD">
        <w:rPr>
          <w:rFonts w:ascii="Garamond" w:hAnsi="Garamond"/>
        </w:rPr>
        <w:t xml:space="preserve"> estructurales (sifones invertidos, puentes alcantarillas</w:t>
      </w:r>
      <w:r w:rsidR="008D63FF" w:rsidRPr="00B526FD">
        <w:rPr>
          <w:rFonts w:ascii="Garamond" w:hAnsi="Garamond"/>
        </w:rPr>
        <w:t>,</w:t>
      </w:r>
      <w:r w:rsidR="004A2ABA" w:rsidRPr="00B526FD">
        <w:rPr>
          <w:rFonts w:ascii="Garamond" w:hAnsi="Garamond"/>
        </w:rPr>
        <w:t xml:space="preserve"> presas de canal,</w:t>
      </w:r>
      <w:r w:rsidR="002173A3" w:rsidRPr="00B526FD">
        <w:rPr>
          <w:rFonts w:ascii="Garamond" w:hAnsi="Garamond"/>
        </w:rPr>
        <w:t xml:space="preserve"> rápidas, vertedores laterales, obras pluviales y sistemas de automatización</w:t>
      </w:r>
      <w:r w:rsidR="00A82860" w:rsidRPr="00B526FD">
        <w:rPr>
          <w:rFonts w:ascii="Garamond" w:hAnsi="Garamond"/>
        </w:rPr>
        <w:t>)</w:t>
      </w:r>
      <w:r w:rsidRPr="00B526FD">
        <w:rPr>
          <w:rFonts w:ascii="Garamond" w:hAnsi="Garamond"/>
        </w:rPr>
        <w:t xml:space="preserve"> que resulten de los diseños hidráulicos.</w:t>
      </w:r>
    </w:p>
    <w:p w14:paraId="51DD430D" w14:textId="6A157358" w:rsidR="00BC03C1" w:rsidRPr="00B526FD" w:rsidRDefault="009430D0" w:rsidP="00B526FD">
      <w:pPr>
        <w:pStyle w:val="Prrafodelista"/>
        <w:numPr>
          <w:ilvl w:val="0"/>
          <w:numId w:val="11"/>
        </w:numPr>
        <w:jc w:val="both"/>
        <w:rPr>
          <w:rFonts w:ascii="Garamond" w:hAnsi="Garamond"/>
        </w:rPr>
      </w:pPr>
      <w:r w:rsidRPr="00B526FD">
        <w:rPr>
          <w:rFonts w:ascii="Garamond" w:hAnsi="Garamond"/>
        </w:rPr>
        <w:t>Láminas</w:t>
      </w:r>
      <w:r w:rsidR="00BC03C1" w:rsidRPr="00B526FD">
        <w:rPr>
          <w:rFonts w:ascii="Garamond" w:hAnsi="Garamond"/>
        </w:rPr>
        <w:t xml:space="preserve"> estructurales específica</w:t>
      </w:r>
      <w:r w:rsidRPr="00B526FD">
        <w:rPr>
          <w:rFonts w:ascii="Garamond" w:hAnsi="Garamond"/>
        </w:rPr>
        <w:t>s para las estructuras solicitadas.</w:t>
      </w:r>
    </w:p>
    <w:p w14:paraId="072D4A3E" w14:textId="77777777" w:rsidR="00BC03C1" w:rsidRPr="00B526FD" w:rsidRDefault="00BC03C1" w:rsidP="00B526FD">
      <w:pPr>
        <w:pStyle w:val="Prrafodelista"/>
        <w:numPr>
          <w:ilvl w:val="0"/>
          <w:numId w:val="11"/>
        </w:numPr>
        <w:jc w:val="both"/>
        <w:rPr>
          <w:rFonts w:ascii="Garamond" w:hAnsi="Garamond"/>
        </w:rPr>
      </w:pPr>
      <w:r w:rsidRPr="00B526FD">
        <w:rPr>
          <w:rFonts w:ascii="Garamond" w:hAnsi="Garamond"/>
        </w:rPr>
        <w:t>Láminas específicas para los detalles de reforzamiento con acero, para todas las estructuras mayores.</w:t>
      </w:r>
    </w:p>
    <w:p w14:paraId="508AF241" w14:textId="77777777" w:rsidR="007C231D" w:rsidRPr="00B526FD" w:rsidRDefault="007C231D" w:rsidP="00B526FD">
      <w:pPr>
        <w:pStyle w:val="Prrafodelista"/>
        <w:numPr>
          <w:ilvl w:val="0"/>
          <w:numId w:val="11"/>
        </w:numPr>
        <w:tabs>
          <w:tab w:val="left" w:pos="426"/>
        </w:tabs>
        <w:contextualSpacing/>
        <w:jc w:val="both"/>
        <w:rPr>
          <w:rFonts w:ascii="Garamond" w:hAnsi="Garamond"/>
        </w:rPr>
      </w:pPr>
      <w:r w:rsidRPr="00B526FD">
        <w:rPr>
          <w:rFonts w:ascii="Garamond" w:hAnsi="Garamond"/>
        </w:rPr>
        <w:t>Laminas específicas de compuertas mayores</w:t>
      </w:r>
    </w:p>
    <w:p w14:paraId="4F7CDCD3" w14:textId="77777777" w:rsidR="007C231D" w:rsidRPr="00B526FD" w:rsidRDefault="007C231D" w:rsidP="00B526FD">
      <w:pPr>
        <w:pStyle w:val="Prrafodelista"/>
        <w:numPr>
          <w:ilvl w:val="0"/>
          <w:numId w:val="11"/>
        </w:numPr>
        <w:jc w:val="both"/>
        <w:rPr>
          <w:rFonts w:ascii="Garamond" w:hAnsi="Garamond"/>
        </w:rPr>
      </w:pPr>
      <w:r w:rsidRPr="00B526FD">
        <w:rPr>
          <w:rFonts w:ascii="Garamond" w:hAnsi="Garamond"/>
        </w:rPr>
        <w:t>Lamina general para las compuertas menores</w:t>
      </w:r>
    </w:p>
    <w:p w14:paraId="11DF2433" w14:textId="0EC7FB2F" w:rsidR="00F568EE" w:rsidRPr="00B526FD" w:rsidRDefault="002173A3" w:rsidP="00B526FD">
      <w:pPr>
        <w:pStyle w:val="Prrafodelista"/>
        <w:numPr>
          <w:ilvl w:val="0"/>
          <w:numId w:val="11"/>
        </w:numPr>
        <w:tabs>
          <w:tab w:val="left" w:pos="426"/>
        </w:tabs>
        <w:contextualSpacing/>
        <w:jc w:val="both"/>
        <w:rPr>
          <w:rFonts w:ascii="Garamond" w:hAnsi="Garamond"/>
        </w:rPr>
      </w:pPr>
      <w:r w:rsidRPr="00B526FD">
        <w:rPr>
          <w:rFonts w:ascii="Garamond" w:hAnsi="Garamond"/>
        </w:rPr>
        <w:t xml:space="preserve">Planos de todos los elementos </w:t>
      </w:r>
      <w:r w:rsidR="5034B8AA" w:rsidRPr="00B526FD">
        <w:rPr>
          <w:rFonts w:ascii="Garamond" w:hAnsi="Garamond"/>
        </w:rPr>
        <w:t>hidráulicos y</w:t>
      </w:r>
      <w:r w:rsidR="00A82860" w:rsidRPr="00B526FD">
        <w:rPr>
          <w:rFonts w:ascii="Garamond" w:hAnsi="Garamond"/>
        </w:rPr>
        <w:t xml:space="preserve"> canales.</w:t>
      </w:r>
    </w:p>
    <w:p w14:paraId="0132A093" w14:textId="77777777" w:rsidR="00F568EE" w:rsidRPr="00B526FD" w:rsidRDefault="00F568EE" w:rsidP="00B526FD">
      <w:pPr>
        <w:pStyle w:val="Prrafodelista"/>
        <w:numPr>
          <w:ilvl w:val="0"/>
          <w:numId w:val="11"/>
        </w:numPr>
        <w:tabs>
          <w:tab w:val="left" w:pos="426"/>
        </w:tabs>
        <w:contextualSpacing/>
        <w:jc w:val="both"/>
        <w:rPr>
          <w:rFonts w:ascii="Garamond" w:hAnsi="Garamond"/>
        </w:rPr>
      </w:pPr>
      <w:r w:rsidRPr="00B526FD">
        <w:rPr>
          <w:rFonts w:ascii="Garamond" w:hAnsi="Garamond"/>
        </w:rPr>
        <w:t>Planos de detalles estructurales y constructivos de las estructuras hidráulicas.</w:t>
      </w:r>
    </w:p>
    <w:p w14:paraId="1B2FFB53" w14:textId="77777777" w:rsidR="00F568EE" w:rsidRPr="00B526FD" w:rsidRDefault="00F568EE" w:rsidP="00B526FD">
      <w:pPr>
        <w:pStyle w:val="Prrafodelista"/>
        <w:numPr>
          <w:ilvl w:val="0"/>
          <w:numId w:val="11"/>
        </w:numPr>
        <w:tabs>
          <w:tab w:val="left" w:pos="426"/>
        </w:tabs>
        <w:contextualSpacing/>
        <w:jc w:val="both"/>
        <w:rPr>
          <w:rFonts w:ascii="Garamond" w:hAnsi="Garamond"/>
        </w:rPr>
      </w:pPr>
      <w:r w:rsidRPr="00B526FD">
        <w:rPr>
          <w:rFonts w:ascii="Garamond" w:hAnsi="Garamond"/>
        </w:rPr>
        <w:t>Memorias de cálculo.</w:t>
      </w:r>
    </w:p>
    <w:p w14:paraId="256251E3" w14:textId="77777777" w:rsidR="002208E4" w:rsidRPr="00B526FD" w:rsidRDefault="002208E4" w:rsidP="00B526FD">
      <w:pPr>
        <w:pStyle w:val="Prrafodelista"/>
        <w:numPr>
          <w:ilvl w:val="0"/>
          <w:numId w:val="11"/>
        </w:numPr>
        <w:tabs>
          <w:tab w:val="left" w:pos="426"/>
        </w:tabs>
        <w:contextualSpacing/>
        <w:jc w:val="both"/>
        <w:rPr>
          <w:rFonts w:ascii="Garamond" w:hAnsi="Garamond"/>
        </w:rPr>
      </w:pPr>
      <w:r w:rsidRPr="00B526FD">
        <w:rPr>
          <w:rFonts w:ascii="Garamond" w:hAnsi="Garamond"/>
        </w:rPr>
        <w:t xml:space="preserve">Dimensionamiento de canales secundarios. </w:t>
      </w:r>
    </w:p>
    <w:p w14:paraId="3821EB3E" w14:textId="77777777" w:rsidR="002173A3" w:rsidRPr="00B526FD" w:rsidRDefault="002173A3" w:rsidP="00B526FD">
      <w:pPr>
        <w:pStyle w:val="Prrafodelista"/>
        <w:numPr>
          <w:ilvl w:val="0"/>
          <w:numId w:val="11"/>
        </w:numPr>
        <w:tabs>
          <w:tab w:val="left" w:pos="426"/>
        </w:tabs>
        <w:contextualSpacing/>
        <w:jc w:val="both"/>
        <w:rPr>
          <w:rFonts w:ascii="Garamond" w:hAnsi="Garamond"/>
        </w:rPr>
      </w:pPr>
      <w:r w:rsidRPr="00B526FD">
        <w:rPr>
          <w:rFonts w:ascii="Garamond" w:hAnsi="Garamond"/>
        </w:rPr>
        <w:t>Especificación de cantidades de obra</w:t>
      </w:r>
    </w:p>
    <w:p w14:paraId="6D98A12B" w14:textId="41099B47" w:rsidR="00BC03C1" w:rsidRPr="00B526FD" w:rsidRDefault="002173A3" w:rsidP="00B526FD">
      <w:pPr>
        <w:pStyle w:val="Prrafodelista"/>
        <w:numPr>
          <w:ilvl w:val="0"/>
          <w:numId w:val="11"/>
        </w:numPr>
        <w:tabs>
          <w:tab w:val="left" w:pos="426"/>
        </w:tabs>
        <w:contextualSpacing/>
        <w:jc w:val="both"/>
        <w:rPr>
          <w:rFonts w:ascii="Garamond" w:hAnsi="Garamond"/>
        </w:rPr>
      </w:pPr>
      <w:r w:rsidRPr="00B526FD">
        <w:rPr>
          <w:rFonts w:ascii="Garamond" w:hAnsi="Garamond"/>
        </w:rPr>
        <w:t>Tabla de presupuesto</w:t>
      </w:r>
      <w:r w:rsidR="00B030C1" w:rsidRPr="00B526FD">
        <w:rPr>
          <w:rFonts w:ascii="Garamond" w:hAnsi="Garamond"/>
        </w:rPr>
        <w:t xml:space="preserve"> a partir de las cantidades de obras determinadas.</w:t>
      </w:r>
    </w:p>
    <w:p w14:paraId="414D0B99" w14:textId="43C2C49F" w:rsidR="00BB1B43" w:rsidRPr="00B526FD" w:rsidRDefault="00BB1B43" w:rsidP="00B526FD">
      <w:pPr>
        <w:pStyle w:val="default"/>
        <w:numPr>
          <w:ilvl w:val="0"/>
          <w:numId w:val="11"/>
        </w:numPr>
        <w:jc w:val="both"/>
        <w:rPr>
          <w:rFonts w:ascii="Garamond" w:eastAsia="Calibri" w:hAnsi="Garamond" w:cs="Times New Roman"/>
          <w:lang w:val="es-ES"/>
        </w:rPr>
      </w:pPr>
      <w:bookmarkStart w:id="21" w:name="_Toc89174477"/>
      <w:r w:rsidRPr="00B526FD">
        <w:rPr>
          <w:rFonts w:ascii="Garamond" w:eastAsia="Calibri" w:hAnsi="Garamond" w:cs="Times New Roman"/>
          <w:lang w:val="es-ES"/>
        </w:rPr>
        <w:t>Plazo para elaborar el estudio: 16 meses</w:t>
      </w:r>
    </w:p>
    <w:p w14:paraId="703DC504" w14:textId="0E56A428" w:rsidR="002D548B" w:rsidRPr="00B526FD" w:rsidRDefault="00D662FF" w:rsidP="00B526FD">
      <w:pPr>
        <w:pStyle w:val="Ttulo1"/>
        <w:numPr>
          <w:ilvl w:val="1"/>
          <w:numId w:val="42"/>
        </w:numPr>
        <w:spacing w:line="240" w:lineRule="auto"/>
        <w:rPr>
          <w:rFonts w:ascii="Garamond" w:hAnsi="Garamond" w:cs="Times New Roman"/>
          <w:sz w:val="22"/>
          <w:szCs w:val="22"/>
        </w:rPr>
      </w:pPr>
      <w:bookmarkStart w:id="22" w:name="_Toc89240349"/>
      <w:r w:rsidRPr="00B526FD">
        <w:rPr>
          <w:rFonts w:ascii="Garamond" w:hAnsi="Garamond" w:cs="Times New Roman"/>
          <w:sz w:val="22"/>
          <w:szCs w:val="22"/>
        </w:rPr>
        <w:t xml:space="preserve"> </w:t>
      </w:r>
      <w:r w:rsidR="00A60E14" w:rsidRPr="00B526FD">
        <w:rPr>
          <w:rFonts w:ascii="Garamond" w:hAnsi="Garamond" w:cs="Times New Roman"/>
          <w:sz w:val="22"/>
          <w:szCs w:val="22"/>
        </w:rPr>
        <w:t>ESTUDIOS GEOTÉCNICOS RDMD</w:t>
      </w:r>
      <w:bookmarkEnd w:id="21"/>
      <w:bookmarkEnd w:id="22"/>
    </w:p>
    <w:p w14:paraId="5D435E89" w14:textId="77777777" w:rsidR="002D548B" w:rsidRDefault="002D548B" w:rsidP="00672065">
      <w:pPr>
        <w:spacing w:line="276" w:lineRule="auto"/>
        <w:jc w:val="both"/>
        <w:rPr>
          <w:rFonts w:ascii="Garamond" w:hAnsi="Garamond"/>
          <w:sz w:val="22"/>
          <w:szCs w:val="22"/>
        </w:rPr>
      </w:pPr>
      <w:r w:rsidRPr="00B526FD">
        <w:rPr>
          <w:rFonts w:ascii="Garamond" w:hAnsi="Garamond"/>
          <w:sz w:val="22"/>
          <w:szCs w:val="22"/>
        </w:rPr>
        <w:t>Los canales de riego tienen la función de conducir el agua desde la captación hasta los ramales primarios y secundarios, en donde son utilizadas para uso agrícola, para riego de zonas turísticas y para consumo humano. Son obras de ingeniería importantes y costosas, que deben ser cuidadosamente diseñadas, para lograr un óptimo funcionamiento, durante toda la vida útil proyectada y sin provocar daños al medio ambiente. Por lo tanto, para su diseño se requiere conocer detalladamente las características del terreno, como topografía, geología y geotecnia, que permitan tomar las mejores decisiones técnicas que lleven a un diseño acorde a las necesidades de la zona al menor costo posible.</w:t>
      </w:r>
    </w:p>
    <w:p w14:paraId="68AE5387" w14:textId="77777777" w:rsidR="00672065" w:rsidRPr="00B526FD" w:rsidRDefault="00672065" w:rsidP="00672065">
      <w:pPr>
        <w:spacing w:line="276" w:lineRule="auto"/>
        <w:jc w:val="both"/>
        <w:rPr>
          <w:rFonts w:ascii="Garamond" w:hAnsi="Garamond"/>
          <w:sz w:val="22"/>
          <w:szCs w:val="22"/>
        </w:rPr>
      </w:pPr>
    </w:p>
    <w:p w14:paraId="732852E5" w14:textId="77777777" w:rsidR="00BC03C1" w:rsidRPr="00B526FD" w:rsidRDefault="00BC03C1" w:rsidP="00672065">
      <w:pPr>
        <w:spacing w:line="276" w:lineRule="auto"/>
        <w:jc w:val="both"/>
        <w:rPr>
          <w:rFonts w:ascii="Garamond" w:hAnsi="Garamond"/>
          <w:sz w:val="22"/>
          <w:szCs w:val="22"/>
        </w:rPr>
      </w:pPr>
      <w:r w:rsidRPr="00B526FD">
        <w:rPr>
          <w:rFonts w:ascii="Garamond" w:hAnsi="Garamond"/>
          <w:sz w:val="22"/>
          <w:szCs w:val="22"/>
        </w:rPr>
        <w:t>Para lograr un diseño optimizado de la RDMD, se requiere conocer detalladamente las características de los suelos, por lo que, a partir de la información disponible en el estudio de factibilidad, se plantea la ejecución de estudios geológicos y geotécnicos que permitan tomar las decisiones técnicas pertinentes, que lleven a un diseño acorde a las características de la zona, que cumplan con las necesidades hidráulicas y al menor costo posible.</w:t>
      </w:r>
    </w:p>
    <w:p w14:paraId="3CAF948B" w14:textId="48B0E6A5" w:rsidR="002D548B" w:rsidRPr="00B526FD" w:rsidRDefault="00BC03C1" w:rsidP="00672065">
      <w:pPr>
        <w:spacing w:line="276" w:lineRule="auto"/>
        <w:jc w:val="both"/>
        <w:rPr>
          <w:rFonts w:ascii="Garamond" w:hAnsi="Garamond"/>
          <w:sz w:val="22"/>
          <w:szCs w:val="22"/>
        </w:rPr>
      </w:pPr>
      <w:r w:rsidRPr="00B526FD">
        <w:rPr>
          <w:rFonts w:ascii="Garamond" w:hAnsi="Garamond"/>
          <w:sz w:val="22"/>
          <w:szCs w:val="22"/>
        </w:rPr>
        <w:t>En este sentido, se requiere realizar estudios geotécnicos</w:t>
      </w:r>
      <w:r w:rsidR="00AD3224" w:rsidRPr="00B526FD">
        <w:rPr>
          <w:rFonts w:ascii="Garamond" w:hAnsi="Garamond"/>
          <w:sz w:val="22"/>
          <w:szCs w:val="22"/>
        </w:rPr>
        <w:t>.</w:t>
      </w:r>
    </w:p>
    <w:p w14:paraId="458D24C7" w14:textId="77777777" w:rsidR="0023539A" w:rsidRPr="00B526FD" w:rsidRDefault="0023539A" w:rsidP="00672065">
      <w:pPr>
        <w:spacing w:line="276" w:lineRule="auto"/>
        <w:jc w:val="both"/>
        <w:rPr>
          <w:rFonts w:ascii="Garamond" w:hAnsi="Garamond"/>
          <w:sz w:val="22"/>
          <w:szCs w:val="22"/>
        </w:rPr>
      </w:pPr>
    </w:p>
    <w:p w14:paraId="4A33DAF4" w14:textId="60F5DD6D" w:rsidR="0023539A" w:rsidRPr="00B526FD" w:rsidRDefault="0023539A" w:rsidP="00B526FD">
      <w:pPr>
        <w:pStyle w:val="Prrafodelista"/>
        <w:numPr>
          <w:ilvl w:val="2"/>
          <w:numId w:val="35"/>
        </w:numPr>
        <w:spacing w:after="240"/>
        <w:jc w:val="both"/>
        <w:rPr>
          <w:rFonts w:ascii="Garamond" w:hAnsi="Garamond"/>
          <w:b/>
        </w:rPr>
      </w:pPr>
      <w:r w:rsidRPr="00B526FD">
        <w:rPr>
          <w:rFonts w:ascii="Garamond" w:hAnsi="Garamond"/>
          <w:b/>
          <w:shd w:val="clear" w:color="auto" w:fill="FFFFFF"/>
        </w:rPr>
        <w:t xml:space="preserve">Especificaciones técnicas </w:t>
      </w:r>
    </w:p>
    <w:p w14:paraId="5D14FEF5" w14:textId="6011A74E" w:rsidR="007B12A2" w:rsidRDefault="007B12A2" w:rsidP="00672065">
      <w:pPr>
        <w:autoSpaceDE w:val="0"/>
        <w:autoSpaceDN w:val="0"/>
        <w:adjustRightInd w:val="0"/>
        <w:spacing w:line="276" w:lineRule="auto"/>
        <w:jc w:val="both"/>
        <w:rPr>
          <w:rFonts w:ascii="Garamond" w:hAnsi="Garamond"/>
          <w:sz w:val="22"/>
          <w:szCs w:val="22"/>
        </w:rPr>
      </w:pPr>
      <w:r w:rsidRPr="00B526FD">
        <w:rPr>
          <w:rFonts w:ascii="Garamond" w:hAnsi="Garamond"/>
          <w:sz w:val="22"/>
          <w:szCs w:val="22"/>
        </w:rPr>
        <w:t xml:space="preserve">Se requiere obtener </w:t>
      </w:r>
      <w:r w:rsidR="7F1BE198" w:rsidRPr="00B526FD">
        <w:rPr>
          <w:rFonts w:ascii="Garamond" w:hAnsi="Garamond"/>
          <w:sz w:val="22"/>
          <w:szCs w:val="22"/>
        </w:rPr>
        <w:t>el reconocimiento</w:t>
      </w:r>
      <w:r w:rsidR="00BC03C1" w:rsidRPr="00B526FD">
        <w:rPr>
          <w:rFonts w:ascii="Garamond" w:hAnsi="Garamond"/>
          <w:sz w:val="22"/>
          <w:szCs w:val="22"/>
        </w:rPr>
        <w:t xml:space="preserve"> y </w:t>
      </w:r>
      <w:r w:rsidRPr="00B526FD">
        <w:rPr>
          <w:rFonts w:ascii="Garamond" w:hAnsi="Garamond"/>
          <w:sz w:val="22"/>
          <w:szCs w:val="22"/>
        </w:rPr>
        <w:t xml:space="preserve">la </w:t>
      </w:r>
      <w:r w:rsidR="00BC03C1" w:rsidRPr="00B526FD">
        <w:rPr>
          <w:rFonts w:ascii="Garamond" w:hAnsi="Garamond"/>
          <w:sz w:val="22"/>
          <w:szCs w:val="22"/>
        </w:rPr>
        <w:t>caracterización geotécnica general, de toda la RDMD, que permita identificar y mapear las principales formaciones y capas de suelo a estudiar</w:t>
      </w:r>
      <w:r w:rsidRPr="00B526FD">
        <w:rPr>
          <w:rFonts w:ascii="Garamond" w:hAnsi="Garamond"/>
          <w:sz w:val="22"/>
          <w:szCs w:val="22"/>
        </w:rPr>
        <w:t xml:space="preserve">, el área de estudio comprende desde Comunidad de Carrillo, hasta San Antonio de Nicoya, pasando por el cantón de Santa </w:t>
      </w:r>
      <w:r w:rsidR="558EED13" w:rsidRPr="00B526FD">
        <w:rPr>
          <w:rFonts w:ascii="Garamond" w:hAnsi="Garamond"/>
          <w:sz w:val="22"/>
          <w:szCs w:val="22"/>
        </w:rPr>
        <w:t>Cruz, a</w:t>
      </w:r>
      <w:r w:rsidRPr="00B526FD">
        <w:rPr>
          <w:rFonts w:ascii="Garamond" w:hAnsi="Garamond"/>
          <w:sz w:val="22"/>
          <w:szCs w:val="22"/>
        </w:rPr>
        <w:t xml:space="preserve"> lo largo de los </w:t>
      </w:r>
      <w:r w:rsidR="00324DD9" w:rsidRPr="00B526FD">
        <w:rPr>
          <w:rFonts w:ascii="Garamond" w:hAnsi="Garamond"/>
          <w:sz w:val="22"/>
          <w:szCs w:val="22"/>
        </w:rPr>
        <w:t>280</w:t>
      </w:r>
      <w:r w:rsidRPr="00B526FD">
        <w:rPr>
          <w:rFonts w:ascii="Garamond" w:hAnsi="Garamond"/>
          <w:sz w:val="22"/>
          <w:szCs w:val="22"/>
        </w:rPr>
        <w:t xml:space="preserve"> km</w:t>
      </w:r>
      <w:r w:rsidR="00A83B3E" w:rsidRPr="00B526FD">
        <w:rPr>
          <w:rFonts w:ascii="Garamond" w:hAnsi="Garamond"/>
          <w:sz w:val="22"/>
          <w:szCs w:val="22"/>
        </w:rPr>
        <w:t xml:space="preserve"> lineales</w:t>
      </w:r>
      <w:r w:rsidRPr="00B526FD">
        <w:rPr>
          <w:rFonts w:ascii="Garamond" w:hAnsi="Garamond"/>
          <w:sz w:val="22"/>
          <w:szCs w:val="22"/>
        </w:rPr>
        <w:t xml:space="preserve"> de canales.</w:t>
      </w:r>
    </w:p>
    <w:p w14:paraId="69EBD77F" w14:textId="77777777" w:rsidR="00672065" w:rsidRPr="00B526FD" w:rsidRDefault="00672065" w:rsidP="00672065">
      <w:pPr>
        <w:autoSpaceDE w:val="0"/>
        <w:autoSpaceDN w:val="0"/>
        <w:adjustRightInd w:val="0"/>
        <w:spacing w:line="276" w:lineRule="auto"/>
        <w:jc w:val="both"/>
        <w:rPr>
          <w:rFonts w:ascii="Garamond" w:hAnsi="Garamond"/>
          <w:sz w:val="22"/>
          <w:szCs w:val="22"/>
        </w:rPr>
      </w:pPr>
    </w:p>
    <w:p w14:paraId="4980C1B4" w14:textId="72960573" w:rsidR="00750B67" w:rsidRDefault="00750B67" w:rsidP="00672065">
      <w:pPr>
        <w:autoSpaceDE w:val="0"/>
        <w:autoSpaceDN w:val="0"/>
        <w:adjustRightInd w:val="0"/>
        <w:spacing w:line="276" w:lineRule="auto"/>
        <w:jc w:val="both"/>
        <w:rPr>
          <w:rFonts w:ascii="Garamond" w:hAnsi="Garamond"/>
          <w:sz w:val="22"/>
          <w:szCs w:val="22"/>
        </w:rPr>
      </w:pPr>
      <w:r w:rsidRPr="00B526FD">
        <w:rPr>
          <w:rFonts w:ascii="Garamond" w:hAnsi="Garamond"/>
          <w:sz w:val="22"/>
          <w:szCs w:val="22"/>
        </w:rPr>
        <w:t xml:space="preserve">Se propone utilizar tres tipos de muestreos, el ingeniero o los ingenieros encargados deberán realizar un consenso con el administrador del contrato para establecer el tipo de muestreo  que más convenga de acuerdo al punto de exploración, además del espaciamiento y profundidades a convenir. </w:t>
      </w:r>
    </w:p>
    <w:p w14:paraId="70A035B1" w14:textId="77777777" w:rsidR="00672065" w:rsidRPr="00B526FD" w:rsidRDefault="00672065" w:rsidP="00672065">
      <w:pPr>
        <w:autoSpaceDE w:val="0"/>
        <w:autoSpaceDN w:val="0"/>
        <w:adjustRightInd w:val="0"/>
        <w:spacing w:line="276" w:lineRule="auto"/>
        <w:jc w:val="both"/>
        <w:rPr>
          <w:rFonts w:ascii="Garamond" w:hAnsi="Garamond"/>
          <w:sz w:val="22"/>
          <w:szCs w:val="22"/>
        </w:rPr>
      </w:pPr>
    </w:p>
    <w:p w14:paraId="0C76A155" w14:textId="591408BE" w:rsidR="00750B67" w:rsidRPr="00B526FD" w:rsidRDefault="00672065" w:rsidP="00672065">
      <w:pPr>
        <w:autoSpaceDE w:val="0"/>
        <w:autoSpaceDN w:val="0"/>
        <w:adjustRightInd w:val="0"/>
        <w:spacing w:line="276" w:lineRule="auto"/>
        <w:jc w:val="both"/>
        <w:rPr>
          <w:rFonts w:ascii="Garamond" w:hAnsi="Garamond"/>
          <w:sz w:val="22"/>
          <w:szCs w:val="22"/>
        </w:rPr>
      </w:pPr>
      <w:r>
        <w:rPr>
          <w:rFonts w:ascii="Garamond" w:hAnsi="Garamond"/>
          <w:sz w:val="22"/>
          <w:szCs w:val="22"/>
        </w:rPr>
        <w:t xml:space="preserve">Las pruebas que se solicitan </w:t>
      </w:r>
      <w:r w:rsidR="00750B67" w:rsidRPr="00B526FD">
        <w:rPr>
          <w:rFonts w:ascii="Garamond" w:hAnsi="Garamond"/>
          <w:sz w:val="22"/>
          <w:szCs w:val="22"/>
        </w:rPr>
        <w:t>se especifican a continuación:</w:t>
      </w:r>
    </w:p>
    <w:p w14:paraId="100B5079" w14:textId="77777777" w:rsidR="00367240" w:rsidRPr="00B526FD" w:rsidRDefault="5B9A6054" w:rsidP="00B526FD">
      <w:pPr>
        <w:pStyle w:val="Prrafodelista"/>
        <w:numPr>
          <w:ilvl w:val="0"/>
          <w:numId w:val="43"/>
        </w:numPr>
        <w:spacing w:before="120" w:after="240"/>
        <w:jc w:val="both"/>
        <w:rPr>
          <w:rFonts w:ascii="Garamond" w:eastAsia="FranklinGothicBook" w:hAnsi="Garamond"/>
          <w:b/>
          <w:bCs/>
        </w:rPr>
      </w:pPr>
      <w:r w:rsidRPr="00B526FD">
        <w:rPr>
          <w:rFonts w:ascii="Garamond" w:eastAsia="FranklinGothicBook" w:hAnsi="Garamond"/>
          <w:b/>
          <w:bCs/>
        </w:rPr>
        <w:t>Muestreo con perforación estándar SPT</w:t>
      </w:r>
    </w:p>
    <w:p w14:paraId="158A89C0" w14:textId="794ED36B" w:rsidR="007B12A2" w:rsidRPr="00B526FD" w:rsidRDefault="007B12A2" w:rsidP="00672065">
      <w:pPr>
        <w:spacing w:line="276" w:lineRule="auto"/>
        <w:contextualSpacing/>
        <w:jc w:val="both"/>
        <w:rPr>
          <w:rFonts w:ascii="Garamond" w:hAnsi="Garamond"/>
          <w:sz w:val="22"/>
          <w:szCs w:val="22"/>
        </w:rPr>
      </w:pPr>
      <w:r w:rsidRPr="00B526FD">
        <w:rPr>
          <w:rFonts w:ascii="Garamond" w:hAnsi="Garamond"/>
          <w:sz w:val="22"/>
          <w:szCs w:val="22"/>
        </w:rPr>
        <w:t xml:space="preserve">Se requiere Muestreo con perforación estándar SPT según ASTM D-1586 con al menos </w:t>
      </w:r>
      <w:r w:rsidR="00BC03C1" w:rsidRPr="00B526FD">
        <w:rPr>
          <w:rFonts w:ascii="Garamond" w:hAnsi="Garamond"/>
          <w:sz w:val="22"/>
          <w:szCs w:val="22"/>
        </w:rPr>
        <w:t>200 p</w:t>
      </w:r>
      <w:r w:rsidRPr="00B526FD">
        <w:rPr>
          <w:rFonts w:ascii="Garamond" w:hAnsi="Garamond"/>
          <w:sz w:val="22"/>
          <w:szCs w:val="22"/>
        </w:rPr>
        <w:t xml:space="preserve">erforaciones, </w:t>
      </w:r>
      <w:r w:rsidR="00BC03C1" w:rsidRPr="00B526FD">
        <w:rPr>
          <w:rFonts w:ascii="Garamond" w:hAnsi="Garamond"/>
          <w:sz w:val="22"/>
          <w:szCs w:val="22"/>
        </w:rPr>
        <w:t xml:space="preserve">espaciadas en promedio cada 1,5 km, a lo largo de los </w:t>
      </w:r>
      <w:r w:rsidR="00324DD9" w:rsidRPr="00B526FD">
        <w:rPr>
          <w:rFonts w:ascii="Garamond" w:hAnsi="Garamond"/>
          <w:sz w:val="22"/>
          <w:szCs w:val="22"/>
        </w:rPr>
        <w:t>280</w:t>
      </w:r>
      <w:r w:rsidR="00BC03C1" w:rsidRPr="00B526FD">
        <w:rPr>
          <w:rFonts w:ascii="Garamond" w:hAnsi="Garamond"/>
          <w:sz w:val="22"/>
          <w:szCs w:val="22"/>
        </w:rPr>
        <w:t xml:space="preserve"> km</w:t>
      </w:r>
      <w:r w:rsidR="00A83B3E" w:rsidRPr="00B526FD">
        <w:rPr>
          <w:rFonts w:ascii="Garamond" w:hAnsi="Garamond"/>
          <w:sz w:val="22"/>
          <w:szCs w:val="22"/>
        </w:rPr>
        <w:t xml:space="preserve"> lineales</w:t>
      </w:r>
      <w:r w:rsidR="00BC03C1" w:rsidRPr="00B526FD">
        <w:rPr>
          <w:rFonts w:ascii="Garamond" w:hAnsi="Garamond"/>
          <w:sz w:val="22"/>
          <w:szCs w:val="22"/>
        </w:rPr>
        <w:t xml:space="preserve"> de la RDMD. El espaciamiento definitivo será valorado entre las partes, de acuerdo con la variabilidad geológica. En todas las perforaciones se debe tomar muestras para ensayos de clasificación SUCS (Sistema Unificado de Clasificación de Suelos) y determinación de la humedad en laboratorio.  Para el caso de canales abiertos, la profundidad de las perforaciones debe llegar al menos a 2,0</w:t>
      </w:r>
      <w:r w:rsidRPr="00B526FD">
        <w:rPr>
          <w:rFonts w:ascii="Garamond" w:hAnsi="Garamond"/>
          <w:sz w:val="22"/>
          <w:szCs w:val="22"/>
        </w:rPr>
        <w:t xml:space="preserve"> m o rebote en caso de que sea menor</w:t>
      </w:r>
      <w:r w:rsidR="00BC03C1" w:rsidRPr="00B526FD">
        <w:rPr>
          <w:rFonts w:ascii="Garamond" w:hAnsi="Garamond"/>
          <w:sz w:val="22"/>
          <w:szCs w:val="22"/>
        </w:rPr>
        <w:t xml:space="preserve"> bajo el nivel de rasante. En las líneas de impulsión a presión, las perforaciones serán de 3,0 m de profundidad</w:t>
      </w:r>
      <w:r w:rsidRPr="00B526FD">
        <w:rPr>
          <w:rFonts w:ascii="Garamond" w:hAnsi="Garamond"/>
          <w:sz w:val="22"/>
          <w:szCs w:val="22"/>
        </w:rPr>
        <w:t xml:space="preserve"> o rebote en caso de que sea menor</w:t>
      </w:r>
      <w:r w:rsidR="00BC03C1" w:rsidRPr="00B526FD">
        <w:rPr>
          <w:rFonts w:ascii="Garamond" w:hAnsi="Garamond"/>
          <w:sz w:val="22"/>
          <w:szCs w:val="22"/>
        </w:rPr>
        <w:t xml:space="preserve">, cada 1,5 km. </w:t>
      </w:r>
    </w:p>
    <w:p w14:paraId="110FFD37" w14:textId="77777777" w:rsidR="00BC03C1" w:rsidRPr="00B526FD" w:rsidRDefault="00BC03C1" w:rsidP="00672065">
      <w:pPr>
        <w:spacing w:after="160" w:line="276" w:lineRule="auto"/>
        <w:contextualSpacing/>
        <w:rPr>
          <w:rFonts w:ascii="Garamond" w:hAnsi="Garamond"/>
          <w:sz w:val="22"/>
          <w:szCs w:val="22"/>
        </w:rPr>
      </w:pPr>
    </w:p>
    <w:p w14:paraId="3BB56889" w14:textId="77777777" w:rsidR="007B12A2" w:rsidRPr="00B526FD" w:rsidRDefault="007B12A2" w:rsidP="00672065">
      <w:pPr>
        <w:spacing w:after="160" w:line="276" w:lineRule="auto"/>
        <w:contextualSpacing/>
        <w:jc w:val="both"/>
        <w:rPr>
          <w:rFonts w:ascii="Garamond" w:hAnsi="Garamond"/>
          <w:sz w:val="22"/>
          <w:szCs w:val="22"/>
        </w:rPr>
      </w:pPr>
      <w:r w:rsidRPr="00B526FD">
        <w:rPr>
          <w:rFonts w:ascii="Garamond" w:hAnsi="Garamond"/>
          <w:sz w:val="22"/>
          <w:szCs w:val="22"/>
        </w:rPr>
        <w:t xml:space="preserve">El laboratorio que realice las pruebas deberá garantizar que éstas se encuentran acreditadas según los procedimientos establecidos por estándares internacionales y verificados por el Ente Costarricense de Acreditación, para ello, deberá incluir en su oferta copia del certificado correspondiente. Adicionalmente deberá, el laboratorio, contar con la certificación de acreditación ante el Ente Costarricense de Acreditación, basado en la norma INTE-ISO/IEC 17025.  </w:t>
      </w:r>
    </w:p>
    <w:p w14:paraId="1254212E" w14:textId="0D2CC8F7" w:rsidR="00DB4E4D" w:rsidRPr="00B526FD" w:rsidRDefault="007B12A2" w:rsidP="00672065">
      <w:pPr>
        <w:autoSpaceDE w:val="0"/>
        <w:autoSpaceDN w:val="0"/>
        <w:adjustRightInd w:val="0"/>
        <w:spacing w:line="276" w:lineRule="auto"/>
        <w:jc w:val="both"/>
        <w:rPr>
          <w:rFonts w:ascii="Garamond" w:hAnsi="Garamond"/>
          <w:sz w:val="22"/>
          <w:szCs w:val="22"/>
        </w:rPr>
      </w:pPr>
      <w:r w:rsidRPr="00B526FD">
        <w:rPr>
          <w:rFonts w:ascii="Garamond" w:hAnsi="Garamond"/>
          <w:sz w:val="22"/>
          <w:szCs w:val="22"/>
        </w:rPr>
        <w:t xml:space="preserve">El </w:t>
      </w:r>
      <w:r w:rsidR="00324DD9" w:rsidRPr="00B526FD">
        <w:rPr>
          <w:rFonts w:ascii="Garamond" w:hAnsi="Garamond"/>
          <w:sz w:val="22"/>
          <w:szCs w:val="22"/>
        </w:rPr>
        <w:t xml:space="preserve">trabajo deberá estar a cargo de un equipo de </w:t>
      </w:r>
      <w:r w:rsidRPr="00B526FD">
        <w:rPr>
          <w:rFonts w:ascii="Garamond" w:hAnsi="Garamond"/>
          <w:sz w:val="22"/>
          <w:szCs w:val="22"/>
        </w:rPr>
        <w:t>profesional</w:t>
      </w:r>
      <w:r w:rsidR="00324DD9" w:rsidRPr="00B526FD">
        <w:rPr>
          <w:rFonts w:ascii="Garamond" w:hAnsi="Garamond"/>
          <w:sz w:val="22"/>
          <w:szCs w:val="22"/>
        </w:rPr>
        <w:t>es</w:t>
      </w:r>
      <w:r w:rsidRPr="00B526FD">
        <w:rPr>
          <w:rFonts w:ascii="Garamond" w:hAnsi="Garamond"/>
          <w:sz w:val="22"/>
          <w:szCs w:val="22"/>
        </w:rPr>
        <w:t xml:space="preserve"> en geotecnia </w:t>
      </w:r>
      <w:r w:rsidR="00ED360B" w:rsidRPr="00B526FD">
        <w:rPr>
          <w:rFonts w:ascii="Garamond" w:hAnsi="Garamond"/>
          <w:sz w:val="22"/>
          <w:szCs w:val="22"/>
        </w:rPr>
        <w:t xml:space="preserve">y geólogos de proyectos </w:t>
      </w:r>
      <w:r w:rsidRPr="00B526FD">
        <w:rPr>
          <w:rFonts w:ascii="Garamond" w:hAnsi="Garamond"/>
          <w:sz w:val="22"/>
          <w:szCs w:val="22"/>
        </w:rPr>
        <w:t>debidamente inscrito</w:t>
      </w:r>
      <w:r w:rsidR="00ED360B" w:rsidRPr="00B526FD">
        <w:rPr>
          <w:rFonts w:ascii="Garamond" w:hAnsi="Garamond"/>
          <w:sz w:val="22"/>
          <w:szCs w:val="22"/>
        </w:rPr>
        <w:t>s</w:t>
      </w:r>
      <w:r w:rsidRPr="00B526FD">
        <w:rPr>
          <w:rFonts w:ascii="Garamond" w:hAnsi="Garamond"/>
          <w:sz w:val="22"/>
          <w:szCs w:val="22"/>
        </w:rPr>
        <w:t xml:space="preserve"> </w:t>
      </w:r>
      <w:r w:rsidR="002A0424" w:rsidRPr="00B526FD">
        <w:rPr>
          <w:rFonts w:ascii="Garamond" w:hAnsi="Garamond"/>
          <w:sz w:val="22"/>
          <w:szCs w:val="22"/>
        </w:rPr>
        <w:t>ante el Colegio correspondiente.</w:t>
      </w:r>
    </w:p>
    <w:p w14:paraId="5C165383" w14:textId="77777777" w:rsidR="00367240" w:rsidRPr="00B526FD" w:rsidRDefault="00367240" w:rsidP="00B526FD">
      <w:pPr>
        <w:pStyle w:val="Prrafodelista"/>
        <w:numPr>
          <w:ilvl w:val="0"/>
          <w:numId w:val="43"/>
        </w:numPr>
        <w:spacing w:before="120" w:after="240"/>
        <w:jc w:val="both"/>
        <w:rPr>
          <w:rFonts w:ascii="Garamond" w:eastAsia="FranklinGothicBook" w:hAnsi="Garamond"/>
          <w:b/>
          <w:bCs/>
        </w:rPr>
      </w:pPr>
      <w:r w:rsidRPr="00B526FD">
        <w:rPr>
          <w:rFonts w:ascii="Garamond" w:eastAsia="FranklinGothicBook" w:hAnsi="Garamond"/>
          <w:b/>
          <w:bCs/>
        </w:rPr>
        <w:t>Calicatas</w:t>
      </w:r>
    </w:p>
    <w:p w14:paraId="5A8973D0" w14:textId="204C49DC" w:rsidR="00864CDA" w:rsidRPr="00B526FD" w:rsidRDefault="002A0424" w:rsidP="00672065">
      <w:pPr>
        <w:autoSpaceDE w:val="0"/>
        <w:autoSpaceDN w:val="0"/>
        <w:adjustRightInd w:val="0"/>
        <w:spacing w:line="276" w:lineRule="auto"/>
        <w:jc w:val="both"/>
        <w:rPr>
          <w:rFonts w:ascii="Garamond" w:hAnsi="Garamond"/>
          <w:sz w:val="22"/>
          <w:szCs w:val="22"/>
        </w:rPr>
      </w:pPr>
      <w:r w:rsidRPr="00B526FD">
        <w:rPr>
          <w:rFonts w:ascii="Garamond" w:hAnsi="Garamond"/>
          <w:sz w:val="22"/>
          <w:szCs w:val="22"/>
        </w:rPr>
        <w:t>Las calic</w:t>
      </w:r>
      <w:r w:rsidR="00A83B3E" w:rsidRPr="00B526FD">
        <w:rPr>
          <w:rFonts w:ascii="Garamond" w:hAnsi="Garamond"/>
          <w:sz w:val="22"/>
          <w:szCs w:val="22"/>
        </w:rPr>
        <w:t>a</w:t>
      </w:r>
      <w:r w:rsidRPr="00B526FD">
        <w:rPr>
          <w:rFonts w:ascii="Garamond" w:hAnsi="Garamond"/>
          <w:sz w:val="22"/>
          <w:szCs w:val="22"/>
        </w:rPr>
        <w:t>tas</w:t>
      </w:r>
      <w:r w:rsidR="0020655A" w:rsidRPr="00B526FD">
        <w:rPr>
          <w:rFonts w:ascii="Garamond" w:hAnsi="Garamond"/>
          <w:sz w:val="22"/>
          <w:szCs w:val="22"/>
        </w:rPr>
        <w:t xml:space="preserve"> permitirán </w:t>
      </w:r>
      <w:r w:rsidR="00864CDA" w:rsidRPr="00B526FD">
        <w:rPr>
          <w:rFonts w:ascii="Garamond" w:hAnsi="Garamond"/>
          <w:sz w:val="22"/>
          <w:szCs w:val="22"/>
        </w:rPr>
        <w:t xml:space="preserve"> la inspección directa del suelo, por lo tanto, </w:t>
      </w:r>
      <w:r w:rsidR="0020655A" w:rsidRPr="00B526FD">
        <w:rPr>
          <w:rFonts w:ascii="Garamond" w:hAnsi="Garamond"/>
          <w:sz w:val="22"/>
          <w:szCs w:val="22"/>
        </w:rPr>
        <w:t>se obtendrá información  confiable y completa.</w:t>
      </w:r>
    </w:p>
    <w:p w14:paraId="622F7D89" w14:textId="77777777" w:rsidR="0020655A" w:rsidRPr="00B526FD" w:rsidRDefault="0020655A" w:rsidP="00672065">
      <w:pPr>
        <w:autoSpaceDE w:val="0"/>
        <w:autoSpaceDN w:val="0"/>
        <w:adjustRightInd w:val="0"/>
        <w:spacing w:line="276" w:lineRule="auto"/>
        <w:jc w:val="both"/>
        <w:rPr>
          <w:rFonts w:ascii="Garamond" w:hAnsi="Garamond"/>
          <w:sz w:val="22"/>
          <w:szCs w:val="22"/>
        </w:rPr>
      </w:pPr>
    </w:p>
    <w:p w14:paraId="2CA99817" w14:textId="1F456F0F" w:rsidR="7839A309" w:rsidRDefault="0020655A" w:rsidP="00672065">
      <w:pPr>
        <w:autoSpaceDE w:val="0"/>
        <w:autoSpaceDN w:val="0"/>
        <w:adjustRightInd w:val="0"/>
        <w:spacing w:line="276" w:lineRule="auto"/>
        <w:jc w:val="both"/>
        <w:rPr>
          <w:rFonts w:ascii="Garamond" w:hAnsi="Garamond"/>
          <w:sz w:val="22"/>
          <w:szCs w:val="22"/>
        </w:rPr>
      </w:pPr>
      <w:r w:rsidRPr="00B526FD">
        <w:rPr>
          <w:rFonts w:ascii="Garamond" w:hAnsi="Garamond"/>
          <w:sz w:val="22"/>
          <w:szCs w:val="22"/>
        </w:rPr>
        <w:t>Se recomienda una sección mínima de 0,80 m</w:t>
      </w:r>
      <w:r w:rsidR="00672065">
        <w:rPr>
          <w:rFonts w:ascii="Garamond" w:hAnsi="Garamond"/>
          <w:sz w:val="22"/>
          <w:szCs w:val="22"/>
        </w:rPr>
        <w:t xml:space="preserve"> </w:t>
      </w:r>
      <w:r w:rsidRPr="00B526FD">
        <w:rPr>
          <w:rFonts w:ascii="Garamond" w:hAnsi="Garamond"/>
          <w:sz w:val="22"/>
          <w:szCs w:val="22"/>
        </w:rPr>
        <w:t>de ancho por 2,00 m de profundidad, a fin de permitir una adecuada inspección de las paredes. El material excavado deberá depositarse en la superficie en forma ordenada separado de acuerdo a la profundidad y horizonte correspondiente. Debe desecharse todo el material contaminado con suelos de estratos diferentes. Se dejarán plataformas o escalones de 0,30 a 0,40 metros al cambio de estrato, reduciéndose la excavación. Esto permite una superficie para efectuar la determinación de la densidad del terreno. Se deberá dejar al menos una de las paredes lo menos remodelada y contaminada posible, de modo que representen fielmente el perfil estratigráfico de la excavación. En cada calicata se deberá realizar una descripción visual o registro de estratigrafía comprometida.</w:t>
      </w:r>
    </w:p>
    <w:p w14:paraId="69EBDBD2" w14:textId="77777777" w:rsidR="00672065" w:rsidRPr="00B526FD" w:rsidRDefault="00672065" w:rsidP="00672065">
      <w:pPr>
        <w:autoSpaceDE w:val="0"/>
        <w:autoSpaceDN w:val="0"/>
        <w:adjustRightInd w:val="0"/>
        <w:spacing w:line="276" w:lineRule="auto"/>
        <w:jc w:val="both"/>
        <w:rPr>
          <w:rFonts w:ascii="Garamond" w:hAnsi="Garamond"/>
          <w:sz w:val="22"/>
          <w:szCs w:val="22"/>
        </w:rPr>
      </w:pPr>
    </w:p>
    <w:p w14:paraId="526FEECA" w14:textId="185CF164" w:rsidR="7839A309" w:rsidRDefault="0023539A" w:rsidP="00672065">
      <w:pPr>
        <w:spacing w:line="276" w:lineRule="auto"/>
        <w:jc w:val="both"/>
        <w:rPr>
          <w:rFonts w:ascii="Garamond" w:hAnsi="Garamond"/>
          <w:sz w:val="22"/>
          <w:szCs w:val="22"/>
        </w:rPr>
      </w:pPr>
      <w:r w:rsidRPr="00B526FD">
        <w:rPr>
          <w:rFonts w:ascii="Garamond" w:hAnsi="Garamond"/>
          <w:sz w:val="22"/>
          <w:szCs w:val="22"/>
        </w:rPr>
        <w:t>Espaciadas en promedio cada 1,5 km, a lo largo de los 280 km de la RDMD. El espaciamiento definitivo será valorado entre las partes, de acuerdo con la variabilidad geológica</w:t>
      </w:r>
      <w:r w:rsidR="00672065">
        <w:rPr>
          <w:rFonts w:ascii="Garamond" w:hAnsi="Garamond"/>
          <w:sz w:val="22"/>
          <w:szCs w:val="22"/>
        </w:rPr>
        <w:t>.</w:t>
      </w:r>
    </w:p>
    <w:p w14:paraId="45C2653F" w14:textId="77777777" w:rsidR="00672065" w:rsidRPr="00B526FD" w:rsidRDefault="00672065" w:rsidP="00672065">
      <w:pPr>
        <w:spacing w:line="276" w:lineRule="auto"/>
        <w:jc w:val="both"/>
        <w:rPr>
          <w:rFonts w:ascii="Garamond" w:hAnsi="Garamond"/>
          <w:sz w:val="22"/>
          <w:szCs w:val="22"/>
        </w:rPr>
      </w:pPr>
    </w:p>
    <w:p w14:paraId="0B8BEB5C" w14:textId="77777777" w:rsidR="006227ED" w:rsidRPr="00B526FD" w:rsidRDefault="0020655A" w:rsidP="00672065">
      <w:pPr>
        <w:autoSpaceDE w:val="0"/>
        <w:autoSpaceDN w:val="0"/>
        <w:adjustRightInd w:val="0"/>
        <w:spacing w:line="276" w:lineRule="auto"/>
        <w:jc w:val="both"/>
        <w:rPr>
          <w:rFonts w:ascii="Garamond" w:hAnsi="Garamond"/>
          <w:sz w:val="22"/>
          <w:szCs w:val="22"/>
        </w:rPr>
      </w:pPr>
      <w:r w:rsidRPr="00B526FD">
        <w:rPr>
          <w:rFonts w:ascii="Garamond" w:hAnsi="Garamond"/>
          <w:sz w:val="22"/>
          <w:szCs w:val="22"/>
        </w:rPr>
        <w:t xml:space="preserve">El trabajo deberá estar a cargo de un equipo de profesionales en geotecnia y geólogos de proyectos debidamente inscritos ante el Colegio correspondiente </w:t>
      </w:r>
    </w:p>
    <w:p w14:paraId="561624FA" w14:textId="11D0E15F" w:rsidR="004164A2" w:rsidRPr="00B526FD" w:rsidRDefault="004164A2" w:rsidP="00B526FD">
      <w:pPr>
        <w:pStyle w:val="Prrafodelista"/>
        <w:numPr>
          <w:ilvl w:val="0"/>
          <w:numId w:val="43"/>
        </w:numPr>
        <w:spacing w:before="120" w:after="240"/>
        <w:jc w:val="both"/>
        <w:rPr>
          <w:rFonts w:ascii="Garamond" w:eastAsia="FranklinGothicBook" w:hAnsi="Garamond"/>
          <w:b/>
          <w:bCs/>
        </w:rPr>
      </w:pPr>
      <w:r w:rsidRPr="00B526FD">
        <w:rPr>
          <w:rFonts w:ascii="Garamond" w:eastAsia="FranklinGothicBook" w:hAnsi="Garamond"/>
          <w:b/>
          <w:bCs/>
        </w:rPr>
        <w:t>Muestreo con perforación rotativa.</w:t>
      </w:r>
    </w:p>
    <w:p w14:paraId="15159C14" w14:textId="2114A75E" w:rsidR="004164A2" w:rsidRPr="00B526FD" w:rsidRDefault="006227ED" w:rsidP="00672065">
      <w:pPr>
        <w:spacing w:before="120" w:after="240" w:line="276" w:lineRule="auto"/>
        <w:jc w:val="both"/>
        <w:rPr>
          <w:rFonts w:ascii="Garamond" w:hAnsi="Garamond"/>
          <w:sz w:val="22"/>
          <w:szCs w:val="22"/>
        </w:rPr>
      </w:pPr>
      <w:r w:rsidRPr="00B526FD">
        <w:rPr>
          <w:rFonts w:ascii="Garamond" w:hAnsi="Garamond"/>
          <w:sz w:val="22"/>
          <w:szCs w:val="22"/>
        </w:rPr>
        <w:t>Se requiere Muestreo con perforación Ensayo de Perforación mediante el método de rotación con broca de punta de diamante (ASTM D-2113) la cantidad de perforaciones y el espaciamiento va a depender de la información a requerir en caso de cimentaciones para estructuras mayores, el espaciamiento definitivo será valorado entre las partes (consultor – administrador del contrato), de acuerdo con la variabilidad geológica.</w:t>
      </w:r>
    </w:p>
    <w:p w14:paraId="1F775989" w14:textId="77777777" w:rsidR="006227ED" w:rsidRPr="00B526FD" w:rsidRDefault="006227ED" w:rsidP="00672065">
      <w:pPr>
        <w:autoSpaceDE w:val="0"/>
        <w:autoSpaceDN w:val="0"/>
        <w:adjustRightInd w:val="0"/>
        <w:spacing w:line="276" w:lineRule="auto"/>
        <w:jc w:val="both"/>
        <w:rPr>
          <w:rFonts w:ascii="Garamond" w:hAnsi="Garamond"/>
          <w:sz w:val="22"/>
          <w:szCs w:val="22"/>
        </w:rPr>
      </w:pPr>
      <w:r w:rsidRPr="00B526FD">
        <w:rPr>
          <w:rFonts w:ascii="Garamond" w:hAnsi="Garamond"/>
          <w:sz w:val="22"/>
          <w:szCs w:val="22"/>
        </w:rPr>
        <w:t xml:space="preserve">El trabajo deberá estar a cargo de un equipo de profesionales en geotecnia y geólogos de proyectos debidamente inscritos ante el Colegio correspondiente </w:t>
      </w:r>
    </w:p>
    <w:p w14:paraId="68153A45" w14:textId="120E6077" w:rsidR="7839A309" w:rsidRPr="00B526FD" w:rsidRDefault="7839A309" w:rsidP="00B526FD">
      <w:pPr>
        <w:jc w:val="both"/>
        <w:rPr>
          <w:rFonts w:ascii="Garamond" w:hAnsi="Garamond"/>
          <w:sz w:val="22"/>
          <w:szCs w:val="22"/>
        </w:rPr>
      </w:pPr>
    </w:p>
    <w:p w14:paraId="4404DC3C" w14:textId="54D31803" w:rsidR="00BB1B43" w:rsidRPr="00B526FD" w:rsidRDefault="00BB1B43" w:rsidP="00B526FD">
      <w:pPr>
        <w:pStyle w:val="default"/>
        <w:numPr>
          <w:ilvl w:val="0"/>
          <w:numId w:val="7"/>
        </w:numPr>
        <w:jc w:val="both"/>
        <w:rPr>
          <w:rFonts w:ascii="Garamond" w:hAnsi="Garamond" w:cstheme="minorBidi"/>
        </w:rPr>
      </w:pPr>
      <w:r w:rsidRPr="00B526FD">
        <w:rPr>
          <w:rFonts w:ascii="Garamond" w:eastAsia="Times New Roman" w:hAnsi="Garamond" w:cs="Times New Roman"/>
        </w:rPr>
        <w:t>Plazo para elaborar el estudio: 8 meses</w:t>
      </w:r>
    </w:p>
    <w:p w14:paraId="1F72F646" w14:textId="77777777" w:rsidR="002D548B" w:rsidRPr="00B526FD" w:rsidRDefault="002D548B" w:rsidP="00B526FD">
      <w:pPr>
        <w:autoSpaceDE w:val="0"/>
        <w:autoSpaceDN w:val="0"/>
        <w:adjustRightInd w:val="0"/>
        <w:ind w:left="360"/>
        <w:jc w:val="both"/>
        <w:rPr>
          <w:rFonts w:ascii="Garamond" w:hAnsi="Garamond"/>
          <w:sz w:val="22"/>
          <w:szCs w:val="22"/>
        </w:rPr>
      </w:pPr>
    </w:p>
    <w:p w14:paraId="4F705263" w14:textId="77777777" w:rsidR="002D548B" w:rsidRPr="00B526FD" w:rsidRDefault="39BB192E" w:rsidP="00B526FD">
      <w:pPr>
        <w:pStyle w:val="Prrafodelista"/>
        <w:numPr>
          <w:ilvl w:val="2"/>
          <w:numId w:val="35"/>
        </w:numPr>
        <w:spacing w:after="240"/>
        <w:jc w:val="both"/>
        <w:rPr>
          <w:rFonts w:ascii="Garamond" w:hAnsi="Garamond"/>
          <w:b/>
          <w:shd w:val="clear" w:color="auto" w:fill="FFFFFF"/>
        </w:rPr>
      </w:pPr>
      <w:r w:rsidRPr="00B526FD">
        <w:rPr>
          <w:rFonts w:ascii="Garamond" w:hAnsi="Garamond"/>
          <w:b/>
          <w:shd w:val="clear" w:color="auto" w:fill="FFFFFF"/>
        </w:rPr>
        <w:t>Entregables</w:t>
      </w:r>
    </w:p>
    <w:p w14:paraId="2CE82B61" w14:textId="20269445" w:rsidR="00A83B3E" w:rsidRPr="00B526FD" w:rsidRDefault="00A83B3E" w:rsidP="00B526FD">
      <w:pPr>
        <w:pStyle w:val="Prrafodelista"/>
        <w:numPr>
          <w:ilvl w:val="0"/>
          <w:numId w:val="43"/>
        </w:numPr>
        <w:spacing w:after="240"/>
        <w:jc w:val="both"/>
        <w:rPr>
          <w:rFonts w:ascii="Garamond" w:hAnsi="Garamond"/>
        </w:rPr>
      </w:pPr>
      <w:r w:rsidRPr="00B526FD">
        <w:rPr>
          <w:rFonts w:ascii="Garamond" w:hAnsi="Garamond"/>
        </w:rPr>
        <w:t xml:space="preserve">Informe geotécnico que incluya: </w:t>
      </w:r>
    </w:p>
    <w:p w14:paraId="2A60CD36" w14:textId="77777777" w:rsidR="007B12A2" w:rsidRPr="00B526FD" w:rsidRDefault="007B12A2" w:rsidP="00B526FD">
      <w:pPr>
        <w:pStyle w:val="Prrafodelista"/>
        <w:numPr>
          <w:ilvl w:val="0"/>
          <w:numId w:val="49"/>
        </w:numPr>
        <w:contextualSpacing/>
        <w:jc w:val="both"/>
        <w:rPr>
          <w:rFonts w:ascii="Garamond" w:eastAsia="Times New Roman" w:hAnsi="Garamond"/>
          <w:lang w:val="es-CR"/>
        </w:rPr>
      </w:pPr>
      <w:r w:rsidRPr="00B526FD">
        <w:rPr>
          <w:rFonts w:ascii="Garamond" w:eastAsia="Times New Roman" w:hAnsi="Garamond"/>
          <w:lang w:val="es-CR"/>
        </w:rPr>
        <w:t>Clasificación de suelos (ASTM D-2487)</w:t>
      </w:r>
    </w:p>
    <w:p w14:paraId="37839A78" w14:textId="77777777" w:rsidR="007B12A2" w:rsidRPr="00B526FD" w:rsidRDefault="007B12A2" w:rsidP="00B526FD">
      <w:pPr>
        <w:pStyle w:val="Prrafodelista"/>
        <w:numPr>
          <w:ilvl w:val="0"/>
          <w:numId w:val="49"/>
        </w:numPr>
        <w:contextualSpacing/>
        <w:jc w:val="both"/>
        <w:rPr>
          <w:rFonts w:ascii="Garamond" w:eastAsia="Times New Roman" w:hAnsi="Garamond"/>
          <w:lang w:val="es-CR"/>
        </w:rPr>
      </w:pPr>
      <w:r w:rsidRPr="00B526FD">
        <w:rPr>
          <w:rFonts w:ascii="Garamond" w:eastAsia="Times New Roman" w:hAnsi="Garamond"/>
          <w:lang w:val="es-CR"/>
        </w:rPr>
        <w:t>Límites de consistencia de suelos cohesivos (ASTM D-3018)</w:t>
      </w:r>
    </w:p>
    <w:p w14:paraId="5A806319" w14:textId="77777777" w:rsidR="007B12A2" w:rsidRPr="00B526FD" w:rsidRDefault="007B12A2" w:rsidP="00B526FD">
      <w:pPr>
        <w:pStyle w:val="Prrafodelista"/>
        <w:numPr>
          <w:ilvl w:val="0"/>
          <w:numId w:val="49"/>
        </w:numPr>
        <w:contextualSpacing/>
        <w:jc w:val="both"/>
        <w:rPr>
          <w:rFonts w:ascii="Garamond" w:eastAsia="Times New Roman" w:hAnsi="Garamond"/>
          <w:lang w:val="es-CR"/>
        </w:rPr>
      </w:pPr>
      <w:r w:rsidRPr="00B526FD">
        <w:rPr>
          <w:rFonts w:ascii="Garamond" w:eastAsia="Times New Roman" w:hAnsi="Garamond"/>
          <w:lang w:val="es-CR"/>
        </w:rPr>
        <w:t>Análisis granulometría (ASTM D-421)</w:t>
      </w:r>
    </w:p>
    <w:p w14:paraId="1CE4E423" w14:textId="77777777" w:rsidR="007B12A2" w:rsidRPr="00B526FD" w:rsidRDefault="007B12A2" w:rsidP="00B526FD">
      <w:pPr>
        <w:pStyle w:val="Prrafodelista"/>
        <w:numPr>
          <w:ilvl w:val="0"/>
          <w:numId w:val="49"/>
        </w:numPr>
        <w:contextualSpacing/>
        <w:jc w:val="both"/>
        <w:rPr>
          <w:rFonts w:ascii="Garamond" w:eastAsia="Times New Roman" w:hAnsi="Garamond"/>
          <w:lang w:val="es-CR"/>
        </w:rPr>
      </w:pPr>
      <w:r w:rsidRPr="00B526FD">
        <w:rPr>
          <w:rFonts w:ascii="Garamond" w:eastAsia="Times New Roman" w:hAnsi="Garamond"/>
          <w:lang w:val="es-CR"/>
        </w:rPr>
        <w:t>Humedad natural (ASTM D-2216)</w:t>
      </w:r>
    </w:p>
    <w:p w14:paraId="65E94E8B" w14:textId="77777777" w:rsidR="007B12A2" w:rsidRPr="00B526FD" w:rsidRDefault="007B12A2" w:rsidP="00B526FD">
      <w:pPr>
        <w:pStyle w:val="Prrafodelista"/>
        <w:numPr>
          <w:ilvl w:val="0"/>
          <w:numId w:val="49"/>
        </w:numPr>
        <w:contextualSpacing/>
        <w:jc w:val="both"/>
        <w:rPr>
          <w:rFonts w:ascii="Garamond" w:eastAsia="Times New Roman" w:hAnsi="Garamond"/>
          <w:lang w:val="es-CR"/>
        </w:rPr>
      </w:pPr>
      <w:r w:rsidRPr="00B526FD">
        <w:rPr>
          <w:rFonts w:ascii="Garamond" w:eastAsia="Times New Roman" w:hAnsi="Garamond"/>
          <w:lang w:val="es-CR"/>
        </w:rPr>
        <w:t>Peso unitario de materiales que permitan determinación (ASTM C-29M-97)</w:t>
      </w:r>
    </w:p>
    <w:p w14:paraId="1782532B" w14:textId="77777777" w:rsidR="007B12A2" w:rsidRPr="00B526FD" w:rsidRDefault="007B12A2" w:rsidP="00B526FD">
      <w:pPr>
        <w:pStyle w:val="Prrafodelista"/>
        <w:numPr>
          <w:ilvl w:val="0"/>
          <w:numId w:val="49"/>
        </w:numPr>
        <w:contextualSpacing/>
        <w:jc w:val="both"/>
        <w:rPr>
          <w:rFonts w:ascii="Garamond" w:eastAsia="Times New Roman" w:hAnsi="Garamond"/>
          <w:lang w:val="es-CR"/>
        </w:rPr>
      </w:pPr>
      <w:r w:rsidRPr="00B526FD">
        <w:rPr>
          <w:rFonts w:ascii="Garamond" w:eastAsia="Times New Roman" w:hAnsi="Garamond"/>
          <w:lang w:val="es-CR"/>
        </w:rPr>
        <w:t xml:space="preserve">Capacidad relativa de soporte Admisible y último. </w:t>
      </w:r>
    </w:p>
    <w:p w14:paraId="338C6CF2" w14:textId="77777777" w:rsidR="007B12A2" w:rsidRPr="00B526FD" w:rsidRDefault="007B12A2" w:rsidP="00B526FD">
      <w:pPr>
        <w:pStyle w:val="Prrafodelista"/>
        <w:numPr>
          <w:ilvl w:val="0"/>
          <w:numId w:val="49"/>
        </w:numPr>
        <w:contextualSpacing/>
        <w:jc w:val="both"/>
        <w:rPr>
          <w:rFonts w:ascii="Garamond" w:eastAsia="Times New Roman" w:hAnsi="Garamond"/>
          <w:lang w:val="es-CR"/>
        </w:rPr>
      </w:pPr>
      <w:r w:rsidRPr="00B526FD">
        <w:rPr>
          <w:rFonts w:ascii="Garamond" w:eastAsia="Times New Roman" w:hAnsi="Garamond"/>
          <w:lang w:val="es-CR"/>
        </w:rPr>
        <w:t>Profundidad de nivel freático</w:t>
      </w:r>
      <w:r w:rsidR="00ED360B" w:rsidRPr="00B526FD">
        <w:rPr>
          <w:rFonts w:ascii="Garamond" w:eastAsia="Times New Roman" w:hAnsi="Garamond"/>
          <w:lang w:val="es-CR"/>
        </w:rPr>
        <w:t>.</w:t>
      </w:r>
    </w:p>
    <w:p w14:paraId="77584F27" w14:textId="77777777" w:rsidR="007B12A2" w:rsidRPr="00B526FD" w:rsidRDefault="007B12A2" w:rsidP="00B526FD">
      <w:pPr>
        <w:pStyle w:val="Prrafodelista"/>
        <w:numPr>
          <w:ilvl w:val="0"/>
          <w:numId w:val="49"/>
        </w:numPr>
        <w:contextualSpacing/>
        <w:jc w:val="both"/>
        <w:rPr>
          <w:rFonts w:ascii="Garamond" w:eastAsia="Times New Roman" w:hAnsi="Garamond"/>
          <w:lang w:val="es-CR"/>
        </w:rPr>
      </w:pPr>
      <w:r w:rsidRPr="00B526FD">
        <w:rPr>
          <w:rFonts w:ascii="Garamond" w:eastAsia="Times New Roman" w:hAnsi="Garamond"/>
          <w:lang w:val="es-CR"/>
        </w:rPr>
        <w:t xml:space="preserve">Número de golpes </w:t>
      </w:r>
      <w:proofErr w:type="spellStart"/>
      <w:r w:rsidRPr="00B526FD">
        <w:rPr>
          <w:rFonts w:ascii="Garamond" w:eastAsia="Times New Roman" w:hAnsi="Garamond"/>
          <w:lang w:val="es-CR"/>
        </w:rPr>
        <w:t>Nspt</w:t>
      </w:r>
      <w:proofErr w:type="spellEnd"/>
      <w:r w:rsidR="00ED360B" w:rsidRPr="00B526FD">
        <w:rPr>
          <w:rFonts w:ascii="Garamond" w:eastAsia="Times New Roman" w:hAnsi="Garamond"/>
          <w:lang w:val="es-CR"/>
        </w:rPr>
        <w:t>.</w:t>
      </w:r>
    </w:p>
    <w:p w14:paraId="60BC99B7" w14:textId="2EA60769" w:rsidR="007B12A2" w:rsidRPr="00B526FD" w:rsidRDefault="007B12A2" w:rsidP="00B526FD">
      <w:pPr>
        <w:pStyle w:val="Prrafodelista"/>
        <w:numPr>
          <w:ilvl w:val="0"/>
          <w:numId w:val="49"/>
        </w:numPr>
        <w:contextualSpacing/>
        <w:jc w:val="both"/>
        <w:rPr>
          <w:rFonts w:ascii="Garamond" w:eastAsia="Times New Roman" w:hAnsi="Garamond"/>
          <w:lang w:val="es-CR"/>
        </w:rPr>
      </w:pPr>
      <w:r w:rsidRPr="00B526FD">
        <w:rPr>
          <w:rFonts w:ascii="Garamond" w:eastAsia="Times New Roman" w:hAnsi="Garamond"/>
          <w:lang w:val="es-CR"/>
        </w:rPr>
        <w:t>Gráficos de perfil de suelo en la zona de cada perforación.</w:t>
      </w:r>
      <w:r w:rsidR="63BD7128" w:rsidRPr="00B526FD">
        <w:rPr>
          <w:rFonts w:ascii="Garamond" w:eastAsia="Times New Roman" w:hAnsi="Garamond"/>
          <w:lang w:val="es-CR"/>
        </w:rPr>
        <w:t xml:space="preserve"> </w:t>
      </w:r>
      <w:r w:rsidR="00ED360B" w:rsidRPr="00B526FD">
        <w:rPr>
          <w:rFonts w:ascii="Garamond" w:eastAsia="Times New Roman" w:hAnsi="Garamond"/>
          <w:lang w:val="es-CR"/>
        </w:rPr>
        <w:t>(estratigrafía)</w:t>
      </w:r>
    </w:p>
    <w:p w14:paraId="71E739AD" w14:textId="19D645CA" w:rsidR="00454082" w:rsidRPr="00B526FD" w:rsidRDefault="00454082" w:rsidP="00B526FD">
      <w:pPr>
        <w:pStyle w:val="Prrafodelista"/>
        <w:numPr>
          <w:ilvl w:val="0"/>
          <w:numId w:val="49"/>
        </w:numPr>
        <w:contextualSpacing/>
        <w:jc w:val="both"/>
        <w:rPr>
          <w:rFonts w:ascii="Garamond" w:eastAsia="Times New Roman" w:hAnsi="Garamond"/>
          <w:lang w:val="es-CR"/>
        </w:rPr>
      </w:pPr>
      <w:r w:rsidRPr="00B526FD">
        <w:rPr>
          <w:rFonts w:ascii="Garamond" w:eastAsia="Times New Roman" w:hAnsi="Garamond"/>
          <w:lang w:val="es-CR"/>
        </w:rPr>
        <w:t xml:space="preserve">Modelo </w:t>
      </w:r>
      <w:r w:rsidR="15952ABE" w:rsidRPr="00B526FD">
        <w:rPr>
          <w:rFonts w:ascii="Garamond" w:eastAsia="Times New Roman" w:hAnsi="Garamond"/>
          <w:lang w:val="es-CR"/>
        </w:rPr>
        <w:t>geotécnico</w:t>
      </w:r>
      <w:r w:rsidRPr="00B526FD">
        <w:rPr>
          <w:rFonts w:ascii="Garamond" w:eastAsia="Times New Roman" w:hAnsi="Garamond"/>
          <w:lang w:val="es-CR"/>
        </w:rPr>
        <w:t>.</w:t>
      </w:r>
    </w:p>
    <w:p w14:paraId="44469C71" w14:textId="77777777" w:rsidR="007B12A2" w:rsidRPr="00B526FD" w:rsidRDefault="007B12A2" w:rsidP="00B526FD">
      <w:pPr>
        <w:pStyle w:val="Prrafodelista"/>
        <w:numPr>
          <w:ilvl w:val="0"/>
          <w:numId w:val="49"/>
        </w:numPr>
        <w:contextualSpacing/>
        <w:jc w:val="both"/>
        <w:rPr>
          <w:rFonts w:ascii="Garamond" w:eastAsia="Times New Roman" w:hAnsi="Garamond"/>
          <w:lang w:val="es-CR"/>
        </w:rPr>
      </w:pPr>
      <w:r w:rsidRPr="00B526FD">
        <w:rPr>
          <w:rFonts w:ascii="Garamond" w:eastAsia="Times New Roman" w:hAnsi="Garamond"/>
          <w:lang w:val="es-CR"/>
        </w:rPr>
        <w:t>Capacidad soportante admisible del terreno de acuerdo con la profundidad en la zona de cada perforación</w:t>
      </w:r>
      <w:r w:rsidR="00ED360B" w:rsidRPr="00B526FD">
        <w:rPr>
          <w:rFonts w:ascii="Garamond" w:eastAsia="Times New Roman" w:hAnsi="Garamond"/>
          <w:lang w:val="es-CR"/>
        </w:rPr>
        <w:t>.</w:t>
      </w:r>
    </w:p>
    <w:p w14:paraId="2FE0ABCD" w14:textId="77777777" w:rsidR="0023539A" w:rsidRPr="00B526FD" w:rsidRDefault="0023539A" w:rsidP="00B526FD">
      <w:pPr>
        <w:pStyle w:val="Prrafodelista"/>
        <w:numPr>
          <w:ilvl w:val="0"/>
          <w:numId w:val="49"/>
        </w:numPr>
        <w:autoSpaceDE w:val="0"/>
        <w:autoSpaceDN w:val="0"/>
        <w:adjustRightInd w:val="0"/>
        <w:jc w:val="both"/>
        <w:rPr>
          <w:rFonts w:ascii="Garamond" w:eastAsia="Times New Roman" w:hAnsi="Garamond"/>
          <w:lang w:val="es-CR"/>
        </w:rPr>
      </w:pPr>
      <w:r w:rsidRPr="00B526FD">
        <w:rPr>
          <w:rFonts w:ascii="Garamond" w:eastAsia="Times New Roman" w:hAnsi="Garamond"/>
          <w:lang w:val="es-CR"/>
        </w:rPr>
        <w:t xml:space="preserve">Perfil de las primeras capas de suelo </w:t>
      </w:r>
    </w:p>
    <w:p w14:paraId="08CE6F91" w14:textId="77777777" w:rsidR="007B12A2" w:rsidRPr="00B526FD" w:rsidRDefault="007B12A2" w:rsidP="00B526FD">
      <w:pPr>
        <w:spacing w:after="240"/>
        <w:jc w:val="both"/>
        <w:rPr>
          <w:rFonts w:ascii="Garamond" w:hAnsi="Garamond"/>
          <w:b/>
          <w:sz w:val="22"/>
          <w:szCs w:val="22"/>
          <w:shd w:val="clear" w:color="auto" w:fill="FFFFFF"/>
        </w:rPr>
      </w:pPr>
    </w:p>
    <w:p w14:paraId="6F3CEE8D" w14:textId="77777777" w:rsidR="00F65CE2" w:rsidRPr="00B526FD" w:rsidRDefault="00F65CE2" w:rsidP="00B526FD">
      <w:pPr>
        <w:pStyle w:val="Ttulo1"/>
        <w:numPr>
          <w:ilvl w:val="1"/>
          <w:numId w:val="42"/>
        </w:numPr>
        <w:spacing w:line="240" w:lineRule="auto"/>
        <w:rPr>
          <w:rFonts w:ascii="Garamond" w:hAnsi="Garamond" w:cs="Times New Roman"/>
          <w:sz w:val="22"/>
          <w:szCs w:val="22"/>
        </w:rPr>
      </w:pPr>
      <w:bookmarkStart w:id="23" w:name="_Toc89174478"/>
      <w:bookmarkStart w:id="24" w:name="_Toc89240350"/>
      <w:r w:rsidRPr="00B526FD">
        <w:rPr>
          <w:rFonts w:ascii="Garamond" w:hAnsi="Garamond" w:cs="Times New Roman"/>
          <w:sz w:val="22"/>
          <w:szCs w:val="22"/>
        </w:rPr>
        <w:t>Evaluación arqueológica</w:t>
      </w:r>
      <w:bookmarkEnd w:id="23"/>
      <w:bookmarkEnd w:id="24"/>
      <w:r w:rsidRPr="00B526FD">
        <w:rPr>
          <w:rFonts w:ascii="Garamond" w:hAnsi="Garamond" w:cs="Times New Roman"/>
          <w:sz w:val="22"/>
          <w:szCs w:val="22"/>
        </w:rPr>
        <w:t xml:space="preserve"> </w:t>
      </w:r>
    </w:p>
    <w:p w14:paraId="177F548F" w14:textId="77777777" w:rsidR="00F65CE2" w:rsidRDefault="00F65CE2" w:rsidP="00672065">
      <w:pPr>
        <w:autoSpaceDE w:val="0"/>
        <w:autoSpaceDN w:val="0"/>
        <w:adjustRightInd w:val="0"/>
        <w:spacing w:line="276" w:lineRule="auto"/>
        <w:jc w:val="both"/>
        <w:rPr>
          <w:rFonts w:ascii="Garamond" w:hAnsi="Garamond"/>
          <w:sz w:val="22"/>
          <w:szCs w:val="22"/>
        </w:rPr>
      </w:pPr>
      <w:r w:rsidRPr="00B526FD">
        <w:rPr>
          <w:rFonts w:ascii="Garamond" w:hAnsi="Garamond"/>
          <w:sz w:val="22"/>
          <w:szCs w:val="22"/>
        </w:rPr>
        <w:t>Consiste en realizar un diagnóstico de los recursos arqueológicos detectados en la etapa previa de prospección en los denominados sitio arqueológico Invenio y sitio arqueológico Zancudo, utilizando una metodología científicamente válida.</w:t>
      </w:r>
    </w:p>
    <w:p w14:paraId="1A8BB5FD" w14:textId="77777777" w:rsidR="00672065" w:rsidRPr="00B526FD" w:rsidRDefault="00672065" w:rsidP="00672065">
      <w:pPr>
        <w:autoSpaceDE w:val="0"/>
        <w:autoSpaceDN w:val="0"/>
        <w:adjustRightInd w:val="0"/>
        <w:spacing w:line="276" w:lineRule="auto"/>
        <w:jc w:val="both"/>
        <w:rPr>
          <w:rFonts w:ascii="Garamond" w:hAnsi="Garamond"/>
          <w:sz w:val="22"/>
          <w:szCs w:val="22"/>
        </w:rPr>
      </w:pPr>
    </w:p>
    <w:p w14:paraId="77D242AA" w14:textId="77777777" w:rsidR="00F65CE2" w:rsidRDefault="00F65CE2" w:rsidP="00672065">
      <w:pPr>
        <w:autoSpaceDE w:val="0"/>
        <w:autoSpaceDN w:val="0"/>
        <w:adjustRightInd w:val="0"/>
        <w:spacing w:line="276" w:lineRule="auto"/>
        <w:jc w:val="both"/>
        <w:rPr>
          <w:rFonts w:ascii="Garamond" w:hAnsi="Garamond"/>
          <w:sz w:val="22"/>
          <w:szCs w:val="22"/>
        </w:rPr>
      </w:pPr>
      <w:r w:rsidRPr="00B526FD">
        <w:rPr>
          <w:rFonts w:ascii="Garamond" w:hAnsi="Garamond"/>
          <w:sz w:val="22"/>
          <w:szCs w:val="22"/>
        </w:rPr>
        <w:t>La evaluación arqueológica constituye un requerimiento del Museo Nacional de Costa Rica, al solicitar que en el Plan de Gestión Ambiental elaborado para obtener la Viabilidad Ambiental de Paacume, SENARA asumiera el compromiso de realizar tanto la prospección como la evaluación arqueológica antes del inicio de las obras.</w:t>
      </w:r>
    </w:p>
    <w:p w14:paraId="7C9F2CF3" w14:textId="77777777" w:rsidR="00672065" w:rsidRPr="00B526FD" w:rsidRDefault="00672065" w:rsidP="00672065">
      <w:pPr>
        <w:autoSpaceDE w:val="0"/>
        <w:autoSpaceDN w:val="0"/>
        <w:adjustRightInd w:val="0"/>
        <w:spacing w:line="276" w:lineRule="auto"/>
        <w:jc w:val="both"/>
        <w:rPr>
          <w:rFonts w:ascii="Garamond" w:hAnsi="Garamond"/>
          <w:sz w:val="22"/>
          <w:szCs w:val="22"/>
        </w:rPr>
      </w:pPr>
    </w:p>
    <w:p w14:paraId="6FFC90F9" w14:textId="77777777" w:rsidR="00F65CE2" w:rsidRPr="00B526FD" w:rsidRDefault="00F65CE2" w:rsidP="00672065">
      <w:pPr>
        <w:autoSpaceDE w:val="0"/>
        <w:autoSpaceDN w:val="0"/>
        <w:adjustRightInd w:val="0"/>
        <w:spacing w:line="276" w:lineRule="auto"/>
        <w:jc w:val="both"/>
        <w:rPr>
          <w:rFonts w:ascii="Garamond" w:hAnsi="Garamond"/>
          <w:sz w:val="22"/>
          <w:szCs w:val="22"/>
        </w:rPr>
      </w:pPr>
      <w:r w:rsidRPr="00B526FD">
        <w:rPr>
          <w:rFonts w:ascii="Garamond" w:hAnsi="Garamond"/>
          <w:sz w:val="22"/>
          <w:szCs w:val="22"/>
        </w:rPr>
        <w:t>Es necesario contar con un diagnóstico que determine la extensión, estratigrafía y cronología del sitio. A partir de ello se diseñarán las etapas de investigación posteriores, tales como excavaciones horizontales, rescates, definición de áreas de reserva, supervisión de movimiento de tierra, entre otros, según el nivel de importancia de cada uno de los sitios.</w:t>
      </w:r>
    </w:p>
    <w:p w14:paraId="61CDCEAD" w14:textId="77777777" w:rsidR="00F65CE2" w:rsidRPr="00B526FD" w:rsidRDefault="00F65CE2" w:rsidP="00672065">
      <w:pPr>
        <w:autoSpaceDE w:val="0"/>
        <w:autoSpaceDN w:val="0"/>
        <w:adjustRightInd w:val="0"/>
        <w:spacing w:line="276" w:lineRule="auto"/>
        <w:jc w:val="both"/>
        <w:rPr>
          <w:rFonts w:ascii="Garamond" w:hAnsi="Garamond"/>
          <w:sz w:val="22"/>
          <w:szCs w:val="22"/>
        </w:rPr>
      </w:pPr>
    </w:p>
    <w:p w14:paraId="51185282" w14:textId="5DE44834" w:rsidR="00F65CE2" w:rsidRPr="00B526FD" w:rsidRDefault="00F65CE2" w:rsidP="00672065">
      <w:pPr>
        <w:autoSpaceDE w:val="0"/>
        <w:autoSpaceDN w:val="0"/>
        <w:adjustRightInd w:val="0"/>
        <w:spacing w:line="276" w:lineRule="auto"/>
        <w:jc w:val="both"/>
        <w:rPr>
          <w:rFonts w:ascii="Garamond" w:hAnsi="Garamond"/>
          <w:sz w:val="22"/>
          <w:szCs w:val="22"/>
        </w:rPr>
      </w:pPr>
      <w:r w:rsidRPr="00B526FD">
        <w:rPr>
          <w:rFonts w:ascii="Garamond" w:hAnsi="Garamond"/>
          <w:sz w:val="22"/>
          <w:szCs w:val="22"/>
        </w:rPr>
        <w:t xml:space="preserve">Los sitios Invenio y Zancudo se ubican en Bagaces, en los alrededores del sitio de Presa Piedras, según se muestra en la </w:t>
      </w:r>
      <w:r w:rsidR="002B1A34" w:rsidRPr="00B526FD">
        <w:rPr>
          <w:rFonts w:ascii="Garamond" w:hAnsi="Garamond"/>
          <w:sz w:val="22"/>
          <w:szCs w:val="22"/>
        </w:rPr>
        <w:fldChar w:fldCharType="begin"/>
      </w:r>
      <w:r w:rsidR="002B1A34" w:rsidRPr="00B526FD">
        <w:rPr>
          <w:rFonts w:ascii="Garamond" w:hAnsi="Garamond"/>
          <w:sz w:val="22"/>
          <w:szCs w:val="22"/>
        </w:rPr>
        <w:instrText xml:space="preserve"> REF _Ref89164719 \h  \* MERGEFORMAT </w:instrText>
      </w:r>
      <w:r w:rsidR="002B1A34" w:rsidRPr="00B526FD">
        <w:rPr>
          <w:rFonts w:ascii="Garamond" w:hAnsi="Garamond"/>
          <w:sz w:val="22"/>
          <w:szCs w:val="22"/>
        </w:rPr>
      </w:r>
      <w:r w:rsidR="002B1A34" w:rsidRPr="00B526FD">
        <w:rPr>
          <w:rFonts w:ascii="Garamond" w:hAnsi="Garamond"/>
          <w:sz w:val="22"/>
          <w:szCs w:val="22"/>
        </w:rPr>
        <w:fldChar w:fldCharType="separate"/>
      </w:r>
      <w:r w:rsidR="002B1A34" w:rsidRPr="00B526FD">
        <w:rPr>
          <w:rFonts w:ascii="Garamond" w:hAnsi="Garamond"/>
          <w:sz w:val="22"/>
          <w:szCs w:val="22"/>
        </w:rPr>
        <w:t>Ilustración 4</w:t>
      </w:r>
      <w:r w:rsidR="002B1A34" w:rsidRPr="00B526FD">
        <w:rPr>
          <w:rFonts w:ascii="Garamond" w:hAnsi="Garamond"/>
          <w:sz w:val="22"/>
          <w:szCs w:val="22"/>
        </w:rPr>
        <w:fldChar w:fldCharType="end"/>
      </w:r>
      <w:r w:rsidRPr="00B526FD">
        <w:rPr>
          <w:rFonts w:ascii="Garamond" w:hAnsi="Garamond"/>
          <w:sz w:val="22"/>
          <w:szCs w:val="22"/>
        </w:rPr>
        <w:t>.</w:t>
      </w:r>
    </w:p>
    <w:p w14:paraId="00F2BBB0" w14:textId="77777777" w:rsidR="00F41D8B" w:rsidRPr="00B526FD" w:rsidRDefault="00F41D8B" w:rsidP="00B526FD">
      <w:pPr>
        <w:autoSpaceDE w:val="0"/>
        <w:autoSpaceDN w:val="0"/>
        <w:adjustRightInd w:val="0"/>
        <w:jc w:val="both"/>
        <w:rPr>
          <w:rFonts w:ascii="Garamond" w:hAnsi="Garamond"/>
          <w:sz w:val="22"/>
          <w:szCs w:val="22"/>
        </w:rPr>
      </w:pPr>
    </w:p>
    <w:p w14:paraId="5E5D0F7C" w14:textId="77777777" w:rsidR="002B1A34" w:rsidRPr="00B526FD" w:rsidRDefault="009B2746" w:rsidP="00B526FD">
      <w:pPr>
        <w:pStyle w:val="default"/>
        <w:jc w:val="center"/>
        <w:rPr>
          <w:rFonts w:ascii="Garamond" w:eastAsia="Times New Roman" w:hAnsi="Garamond" w:cs="Times New Roman"/>
        </w:rPr>
      </w:pPr>
      <w:bookmarkStart w:id="25" w:name="_Ref89164719"/>
      <w:bookmarkStart w:id="26" w:name="_Toc89240370"/>
      <w:r w:rsidRPr="00672065">
        <w:rPr>
          <w:rFonts w:ascii="Garamond" w:eastAsia="Times New Roman" w:hAnsi="Garamond" w:cs="Times New Roman"/>
          <w:b/>
        </w:rPr>
        <w:t xml:space="preserve">Ilustración </w:t>
      </w:r>
      <w:r w:rsidRPr="00672065">
        <w:rPr>
          <w:rFonts w:ascii="Garamond" w:eastAsia="Times New Roman" w:hAnsi="Garamond" w:cs="Times New Roman"/>
          <w:b/>
        </w:rPr>
        <w:fldChar w:fldCharType="begin"/>
      </w:r>
      <w:r w:rsidRPr="00672065">
        <w:rPr>
          <w:rFonts w:ascii="Garamond" w:eastAsia="Times New Roman" w:hAnsi="Garamond" w:cs="Times New Roman"/>
          <w:b/>
        </w:rPr>
        <w:instrText xml:space="preserve"> SEQ Ilustración \* ARABIC </w:instrText>
      </w:r>
      <w:r w:rsidRPr="00672065">
        <w:rPr>
          <w:rFonts w:ascii="Garamond" w:eastAsia="Times New Roman" w:hAnsi="Garamond" w:cs="Times New Roman"/>
          <w:b/>
        </w:rPr>
        <w:fldChar w:fldCharType="separate"/>
      </w:r>
      <w:r w:rsidR="002B1A34" w:rsidRPr="00672065">
        <w:rPr>
          <w:rFonts w:ascii="Garamond" w:eastAsia="Times New Roman" w:hAnsi="Garamond" w:cs="Times New Roman"/>
          <w:b/>
        </w:rPr>
        <w:t>4</w:t>
      </w:r>
      <w:r w:rsidRPr="00672065">
        <w:rPr>
          <w:rFonts w:ascii="Garamond" w:eastAsia="Times New Roman" w:hAnsi="Garamond" w:cs="Times New Roman"/>
          <w:b/>
        </w:rPr>
        <w:fldChar w:fldCharType="end"/>
      </w:r>
      <w:bookmarkEnd w:id="25"/>
      <w:r w:rsidRPr="00672065">
        <w:rPr>
          <w:rFonts w:ascii="Garamond" w:eastAsia="Times New Roman" w:hAnsi="Garamond" w:cs="Times New Roman"/>
          <w:b/>
        </w:rPr>
        <w:t>.</w:t>
      </w:r>
      <w:r w:rsidRPr="00B526FD">
        <w:rPr>
          <w:rFonts w:ascii="Garamond" w:eastAsia="Times New Roman" w:hAnsi="Garamond" w:cs="Times New Roman"/>
          <w:i/>
          <w:iCs/>
        </w:rPr>
        <w:t xml:space="preserve"> </w:t>
      </w:r>
      <w:r w:rsidR="002B1A34" w:rsidRPr="00B526FD">
        <w:rPr>
          <w:rFonts w:ascii="Garamond" w:eastAsia="Times New Roman" w:hAnsi="Garamond" w:cs="Times New Roman"/>
        </w:rPr>
        <w:t>Ubicación de los sitios arqueológicos Invenio y Zancudo en el área de influencia de las obras presa</w:t>
      </w:r>
      <w:bookmarkEnd w:id="26"/>
      <w:r w:rsidR="002B1A34" w:rsidRPr="00B526FD">
        <w:rPr>
          <w:rFonts w:ascii="Garamond" w:eastAsia="Times New Roman" w:hAnsi="Garamond" w:cs="Times New Roman"/>
        </w:rPr>
        <w:t xml:space="preserve"> </w:t>
      </w:r>
    </w:p>
    <w:p w14:paraId="7EF90EA1" w14:textId="37803B9A" w:rsidR="00F65CE2" w:rsidRPr="00B526FD" w:rsidRDefault="00F65CE2" w:rsidP="00B526FD">
      <w:pPr>
        <w:autoSpaceDE w:val="0"/>
        <w:autoSpaceDN w:val="0"/>
        <w:adjustRightInd w:val="0"/>
        <w:jc w:val="center"/>
        <w:rPr>
          <w:rFonts w:ascii="Garamond" w:hAnsi="Garamond"/>
          <w:i/>
          <w:iCs/>
          <w:sz w:val="22"/>
          <w:szCs w:val="22"/>
        </w:rPr>
      </w:pPr>
      <w:r w:rsidRPr="00B526FD">
        <w:rPr>
          <w:rFonts w:ascii="Garamond" w:hAnsi="Garamond"/>
          <w:noProof/>
          <w:sz w:val="22"/>
          <w:szCs w:val="22"/>
        </w:rPr>
        <w:drawing>
          <wp:inline distT="0" distB="0" distL="0" distR="0" wp14:anchorId="2F0EA546" wp14:editId="5FE74439">
            <wp:extent cx="5612130" cy="4336646"/>
            <wp:effectExtent l="0" t="0" r="7620" b="6985"/>
            <wp:docPr id="1" name="Imagen 1" descr="C:\Users\Senara-28\Downloads\mapa_arqueologia_invenio_zancu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nara-28\Downloads\mapa_arqueologia_invenio_zancudo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4336646"/>
                    </a:xfrm>
                    <a:prstGeom prst="rect">
                      <a:avLst/>
                    </a:prstGeom>
                    <a:noFill/>
                    <a:ln>
                      <a:noFill/>
                    </a:ln>
                  </pic:spPr>
                </pic:pic>
              </a:graphicData>
            </a:graphic>
          </wp:inline>
        </w:drawing>
      </w:r>
      <w:r w:rsidR="009B2746" w:rsidRPr="00B526FD">
        <w:rPr>
          <w:rFonts w:ascii="Garamond" w:hAnsi="Garamond"/>
          <w:i/>
          <w:iCs/>
          <w:sz w:val="22"/>
          <w:szCs w:val="22"/>
        </w:rPr>
        <w:t xml:space="preserve"> </w:t>
      </w:r>
      <w:r w:rsidR="009B2746" w:rsidRPr="00672065">
        <w:rPr>
          <w:rFonts w:ascii="Garamond" w:hAnsi="Garamond"/>
          <w:b/>
          <w:iCs/>
          <w:sz w:val="18"/>
          <w:szCs w:val="22"/>
        </w:rPr>
        <w:t>Fuente:</w:t>
      </w:r>
      <w:r w:rsidR="009B2746" w:rsidRPr="00672065">
        <w:rPr>
          <w:rFonts w:ascii="Garamond" w:hAnsi="Garamond"/>
          <w:iCs/>
          <w:sz w:val="18"/>
          <w:szCs w:val="22"/>
        </w:rPr>
        <w:t xml:space="preserve"> SENARA.</w:t>
      </w:r>
    </w:p>
    <w:p w14:paraId="52E56223" w14:textId="77777777" w:rsidR="00466545" w:rsidRPr="00B526FD" w:rsidRDefault="00466545" w:rsidP="00B526FD">
      <w:pPr>
        <w:pStyle w:val="default"/>
        <w:jc w:val="both"/>
        <w:rPr>
          <w:rFonts w:ascii="Garamond" w:eastAsia="FranklinGothicBook" w:hAnsi="Garamond" w:cs="Times New Roman"/>
          <w:lang w:eastAsia="en-US"/>
        </w:rPr>
      </w:pPr>
    </w:p>
    <w:p w14:paraId="07547A01" w14:textId="77777777" w:rsidR="00F65CE2" w:rsidRPr="00B526FD" w:rsidRDefault="00F65CE2" w:rsidP="00B526FD">
      <w:pPr>
        <w:pStyle w:val="default"/>
        <w:jc w:val="both"/>
        <w:rPr>
          <w:rFonts w:ascii="Garamond" w:eastAsia="FranklinGothicBook" w:hAnsi="Garamond" w:cs="Times New Roman"/>
          <w:lang w:eastAsia="en-US"/>
        </w:rPr>
      </w:pPr>
    </w:p>
    <w:p w14:paraId="6A294922" w14:textId="77777777" w:rsidR="00F65CE2" w:rsidRPr="00B526FD" w:rsidRDefault="0AA69371" w:rsidP="00B526FD">
      <w:pPr>
        <w:pStyle w:val="Prrafodelista"/>
        <w:numPr>
          <w:ilvl w:val="2"/>
          <w:numId w:val="42"/>
        </w:numPr>
        <w:spacing w:after="240"/>
        <w:jc w:val="both"/>
        <w:rPr>
          <w:rFonts w:ascii="Garamond" w:hAnsi="Garamond"/>
          <w:b/>
          <w:shd w:val="clear" w:color="auto" w:fill="FFFFFF"/>
        </w:rPr>
      </w:pPr>
      <w:r w:rsidRPr="00B526FD">
        <w:rPr>
          <w:rFonts w:ascii="Garamond" w:hAnsi="Garamond"/>
          <w:b/>
          <w:shd w:val="clear" w:color="auto" w:fill="FFFFFF"/>
        </w:rPr>
        <w:t xml:space="preserve">Especificaciones técnicas </w:t>
      </w:r>
    </w:p>
    <w:p w14:paraId="64DE92C4" w14:textId="589F97C3" w:rsidR="00F65CE2" w:rsidRPr="00B526FD" w:rsidRDefault="00F65CE2" w:rsidP="00672065">
      <w:pPr>
        <w:pStyle w:val="default"/>
        <w:numPr>
          <w:ilvl w:val="0"/>
          <w:numId w:val="29"/>
        </w:numPr>
        <w:spacing w:line="276" w:lineRule="auto"/>
        <w:jc w:val="both"/>
        <w:rPr>
          <w:rFonts w:ascii="Garamond" w:eastAsia="Times New Roman" w:hAnsi="Garamond" w:cs="Times New Roman"/>
        </w:rPr>
      </w:pPr>
      <w:r w:rsidRPr="00B526FD">
        <w:rPr>
          <w:rFonts w:ascii="Garamond" w:eastAsia="Times New Roman" w:hAnsi="Garamond" w:cs="Times New Roman"/>
        </w:rPr>
        <w:t>Conformación del o los equipos de trabajo para realizar la evaluación arqueológica en los terrenos donde se identificaron los sitios a</w:t>
      </w:r>
      <w:r w:rsidR="00583428" w:rsidRPr="00B526FD">
        <w:rPr>
          <w:rFonts w:ascii="Garamond" w:eastAsia="Times New Roman" w:hAnsi="Garamond" w:cs="Times New Roman"/>
        </w:rPr>
        <w:t>rqueológicos Invenio y Zancudo.</w:t>
      </w:r>
    </w:p>
    <w:p w14:paraId="5F6323B4" w14:textId="0CF2E54E" w:rsidR="1D7E89E9" w:rsidRPr="00B526FD" w:rsidRDefault="1D7E89E9" w:rsidP="00672065">
      <w:pPr>
        <w:pStyle w:val="default"/>
        <w:numPr>
          <w:ilvl w:val="0"/>
          <w:numId w:val="29"/>
        </w:numPr>
        <w:spacing w:line="276" w:lineRule="auto"/>
        <w:jc w:val="both"/>
        <w:rPr>
          <w:rFonts w:ascii="Garamond" w:hAnsi="Garamond" w:cstheme="minorBidi"/>
        </w:rPr>
      </w:pPr>
      <w:r w:rsidRPr="00B526FD">
        <w:rPr>
          <w:rFonts w:ascii="Garamond" w:eastAsia="Times New Roman" w:hAnsi="Garamond" w:cs="Times New Roman"/>
        </w:rPr>
        <w:t>Elaboración de una propuesta marco de evaluación para los sitios arqueo</w:t>
      </w:r>
      <w:r w:rsidR="00F41D8B" w:rsidRPr="00B526FD">
        <w:rPr>
          <w:rFonts w:ascii="Garamond" w:eastAsia="Times New Roman" w:hAnsi="Garamond" w:cs="Times New Roman"/>
        </w:rPr>
        <w:t xml:space="preserve">lógicos </w:t>
      </w:r>
      <w:r w:rsidRPr="00B526FD">
        <w:rPr>
          <w:rFonts w:ascii="Garamond" w:eastAsia="Times New Roman" w:hAnsi="Garamond" w:cs="Times New Roman"/>
        </w:rPr>
        <w:t>Invenio y Zancudo, en la cual se consideren:</w:t>
      </w:r>
    </w:p>
    <w:p w14:paraId="56D12397" w14:textId="113D0EE2" w:rsidR="1D7E89E9" w:rsidRPr="00B526FD" w:rsidRDefault="1D7E89E9" w:rsidP="00672065">
      <w:pPr>
        <w:pStyle w:val="default"/>
        <w:numPr>
          <w:ilvl w:val="1"/>
          <w:numId w:val="45"/>
        </w:numPr>
        <w:spacing w:line="276" w:lineRule="auto"/>
        <w:jc w:val="both"/>
        <w:rPr>
          <w:rFonts w:ascii="Garamond" w:hAnsi="Garamond" w:cstheme="minorBidi"/>
        </w:rPr>
      </w:pPr>
      <w:r w:rsidRPr="00B526FD">
        <w:rPr>
          <w:rFonts w:ascii="Garamond" w:eastAsia="Times New Roman" w:hAnsi="Garamond" w:cs="Times New Roman"/>
        </w:rPr>
        <w:t>Los resultados de la prospección arqueológica</w:t>
      </w:r>
      <w:r w:rsidR="00583428" w:rsidRPr="00B526FD">
        <w:rPr>
          <w:rFonts w:ascii="Garamond" w:eastAsia="Times New Roman" w:hAnsi="Garamond" w:cs="Times New Roman"/>
        </w:rPr>
        <w:t xml:space="preserve"> obtenidos para los sitios Zancudo e Invenio durante la ejecución del Estudio de Impacto Ambiental del proyecto Paacume</w:t>
      </w:r>
      <w:r w:rsidRPr="00B526FD">
        <w:rPr>
          <w:rFonts w:ascii="Garamond" w:eastAsia="Times New Roman" w:hAnsi="Garamond" w:cs="Times New Roman"/>
        </w:rPr>
        <w:t>.</w:t>
      </w:r>
    </w:p>
    <w:p w14:paraId="05CE47DC" w14:textId="77777777" w:rsidR="1D7E89E9" w:rsidRPr="00B526FD" w:rsidRDefault="1D7E89E9" w:rsidP="00672065">
      <w:pPr>
        <w:pStyle w:val="default"/>
        <w:numPr>
          <w:ilvl w:val="1"/>
          <w:numId w:val="45"/>
        </w:numPr>
        <w:spacing w:line="276" w:lineRule="auto"/>
        <w:jc w:val="both"/>
        <w:rPr>
          <w:rFonts w:ascii="Garamond" w:hAnsi="Garamond" w:cstheme="minorBidi"/>
        </w:rPr>
      </w:pPr>
      <w:r w:rsidRPr="00B526FD">
        <w:rPr>
          <w:rFonts w:ascii="Garamond" w:eastAsia="Times New Roman" w:hAnsi="Garamond" w:cs="Times New Roman"/>
        </w:rPr>
        <w:t>Metodología de abordaje de los sitios a evaluar.</w:t>
      </w:r>
    </w:p>
    <w:p w14:paraId="7FE5CF48" w14:textId="77777777" w:rsidR="1D7E89E9" w:rsidRPr="00B526FD" w:rsidRDefault="1D7E89E9" w:rsidP="00672065">
      <w:pPr>
        <w:pStyle w:val="default"/>
        <w:numPr>
          <w:ilvl w:val="1"/>
          <w:numId w:val="45"/>
        </w:numPr>
        <w:spacing w:line="276" w:lineRule="auto"/>
        <w:jc w:val="both"/>
        <w:rPr>
          <w:rFonts w:ascii="Garamond" w:hAnsi="Garamond" w:cstheme="minorBidi"/>
        </w:rPr>
      </w:pPr>
      <w:r w:rsidRPr="00B526FD">
        <w:rPr>
          <w:rFonts w:ascii="Garamond" w:eastAsia="Times New Roman" w:hAnsi="Garamond" w:cs="Times New Roman"/>
        </w:rPr>
        <w:t>Pautas a seguir en las diferentes etapas de investigación, con base en las necesidades específicas de cada sitio.</w:t>
      </w:r>
    </w:p>
    <w:p w14:paraId="56DCB3FC" w14:textId="79084238" w:rsidR="1D7E89E9" w:rsidRPr="00B526FD" w:rsidRDefault="1D7E89E9" w:rsidP="00672065">
      <w:pPr>
        <w:pStyle w:val="default"/>
        <w:numPr>
          <w:ilvl w:val="1"/>
          <w:numId w:val="45"/>
        </w:numPr>
        <w:spacing w:line="276" w:lineRule="auto"/>
        <w:jc w:val="both"/>
        <w:rPr>
          <w:rFonts w:ascii="Garamond" w:hAnsi="Garamond" w:cstheme="minorBidi"/>
        </w:rPr>
      </w:pPr>
      <w:r w:rsidRPr="00B526FD">
        <w:rPr>
          <w:rFonts w:ascii="Garamond" w:eastAsia="Times New Roman" w:hAnsi="Garamond" w:cs="Times New Roman"/>
        </w:rPr>
        <w:t>Indicar que el método de liberación de los sitios será progresivo, de acuerdo con las necesidades del proyecto.</w:t>
      </w:r>
    </w:p>
    <w:p w14:paraId="2E54DB4C" w14:textId="77777777" w:rsidR="00F65CE2" w:rsidRPr="00B526FD" w:rsidRDefault="00F65CE2" w:rsidP="00672065">
      <w:pPr>
        <w:pStyle w:val="default"/>
        <w:numPr>
          <w:ilvl w:val="0"/>
          <w:numId w:val="29"/>
        </w:numPr>
        <w:spacing w:line="276" w:lineRule="auto"/>
        <w:jc w:val="both"/>
        <w:rPr>
          <w:rFonts w:ascii="Garamond" w:eastAsia="Times New Roman" w:hAnsi="Garamond" w:cs="Times New Roman"/>
        </w:rPr>
      </w:pPr>
      <w:r w:rsidRPr="00B526FD">
        <w:rPr>
          <w:rFonts w:ascii="Garamond" w:eastAsia="Times New Roman" w:hAnsi="Garamond" w:cs="Times New Roman"/>
        </w:rPr>
        <w:t>Montaje de una cuadrícula en cada sitio arqueológico que servirá de referencia para la realización de muestreos. El tamaño de la cuadrícula depende del lugar a evaluar y de la evidencia reportada.</w:t>
      </w:r>
    </w:p>
    <w:p w14:paraId="58665C69" w14:textId="77777777" w:rsidR="00F65CE2" w:rsidRPr="00B526FD" w:rsidRDefault="00F65CE2" w:rsidP="00672065">
      <w:pPr>
        <w:pStyle w:val="default"/>
        <w:numPr>
          <w:ilvl w:val="0"/>
          <w:numId w:val="29"/>
        </w:numPr>
        <w:spacing w:line="276" w:lineRule="auto"/>
        <w:jc w:val="both"/>
        <w:rPr>
          <w:rFonts w:ascii="Garamond" w:eastAsia="Times New Roman" w:hAnsi="Garamond" w:cs="Times New Roman"/>
        </w:rPr>
      </w:pPr>
      <w:r w:rsidRPr="00B526FD">
        <w:rPr>
          <w:rFonts w:ascii="Garamond" w:eastAsia="Times New Roman" w:hAnsi="Garamond" w:cs="Times New Roman"/>
        </w:rPr>
        <w:t>Trámite de aprobación de la propuesta marco ante la Comisión Arqueológica Nacional (CAN) según la legislación vigente sobre patrimonio arqueológico.</w:t>
      </w:r>
    </w:p>
    <w:p w14:paraId="68F047C5" w14:textId="77777777" w:rsidR="00F65CE2" w:rsidRPr="00B526FD" w:rsidRDefault="00F65CE2" w:rsidP="00672065">
      <w:pPr>
        <w:pStyle w:val="default"/>
        <w:numPr>
          <w:ilvl w:val="0"/>
          <w:numId w:val="29"/>
        </w:numPr>
        <w:spacing w:line="276" w:lineRule="auto"/>
        <w:jc w:val="both"/>
        <w:rPr>
          <w:rFonts w:ascii="Garamond" w:eastAsia="Times New Roman" w:hAnsi="Garamond" w:cs="Times New Roman"/>
        </w:rPr>
      </w:pPr>
      <w:r w:rsidRPr="00B526FD">
        <w:rPr>
          <w:rFonts w:ascii="Garamond" w:eastAsia="Times New Roman" w:hAnsi="Garamond" w:cs="Times New Roman"/>
        </w:rPr>
        <w:t xml:space="preserve">Acondicionamiento de un espacio físico (20 m x 20 m), que servirá como laboratorio y cuente con las condiciones de seguridad para salvaguardo del patrimonio arqueológico, que estará bajo custodia del o los arqueólogos. </w:t>
      </w:r>
    </w:p>
    <w:p w14:paraId="31429A6A" w14:textId="77777777" w:rsidR="00F65CE2" w:rsidRPr="00B526FD" w:rsidRDefault="00F65CE2" w:rsidP="00672065">
      <w:pPr>
        <w:pStyle w:val="default"/>
        <w:numPr>
          <w:ilvl w:val="0"/>
          <w:numId w:val="29"/>
        </w:numPr>
        <w:spacing w:line="276" w:lineRule="auto"/>
        <w:jc w:val="both"/>
        <w:rPr>
          <w:rFonts w:ascii="Garamond" w:eastAsia="Times New Roman" w:hAnsi="Garamond" w:cs="Times New Roman"/>
        </w:rPr>
      </w:pPr>
      <w:r w:rsidRPr="00B526FD">
        <w:rPr>
          <w:rFonts w:ascii="Garamond" w:eastAsia="Times New Roman" w:hAnsi="Garamond" w:cs="Times New Roman"/>
        </w:rPr>
        <w:t>Suministro de los materiales necesarios para las labores de campo y laboratorio, así como el equipo de cómputo.</w:t>
      </w:r>
    </w:p>
    <w:p w14:paraId="17C4BC47" w14:textId="77777777" w:rsidR="00ED360B" w:rsidRPr="00B526FD" w:rsidRDefault="00F65CE2" w:rsidP="00672065">
      <w:pPr>
        <w:pStyle w:val="default"/>
        <w:numPr>
          <w:ilvl w:val="0"/>
          <w:numId w:val="29"/>
        </w:numPr>
        <w:spacing w:line="276" w:lineRule="auto"/>
        <w:jc w:val="both"/>
        <w:rPr>
          <w:rFonts w:ascii="Garamond" w:eastAsia="Times New Roman" w:hAnsi="Garamond" w:cs="Times New Roman"/>
        </w:rPr>
      </w:pPr>
      <w:r w:rsidRPr="00B526FD">
        <w:rPr>
          <w:rFonts w:ascii="Garamond" w:eastAsia="Times New Roman" w:hAnsi="Garamond" w:cs="Times New Roman"/>
        </w:rPr>
        <w:t xml:space="preserve">Una vez concluida la fase de laboratorio, los bienes patrimoniales deben ser entregados al </w:t>
      </w:r>
      <w:hyperlink r:id="rId15">
        <w:r w:rsidRPr="00B526FD">
          <w:rPr>
            <w:rFonts w:ascii="Garamond" w:eastAsia="Times New Roman" w:hAnsi="Garamond" w:cs="Times New Roman"/>
          </w:rPr>
          <w:t>Departamento de Protección del Patrimonio Cultural</w:t>
        </w:r>
      </w:hyperlink>
      <w:r w:rsidRPr="00B526FD">
        <w:rPr>
          <w:rFonts w:ascii="Garamond" w:eastAsia="Times New Roman" w:hAnsi="Garamond" w:cs="Times New Roman"/>
        </w:rPr>
        <w:t xml:space="preserve"> del Museo Nacional debidamente rotulados, inventariados, embalados y adjuntando las hojas de catalogación debidamente escritas.</w:t>
      </w:r>
    </w:p>
    <w:p w14:paraId="26B5C8FE" w14:textId="598C4B9F" w:rsidR="00ED360B" w:rsidRPr="00B526FD" w:rsidRDefault="58E9075B" w:rsidP="00672065">
      <w:pPr>
        <w:pStyle w:val="default"/>
        <w:numPr>
          <w:ilvl w:val="1"/>
          <w:numId w:val="1"/>
        </w:numPr>
        <w:spacing w:line="276" w:lineRule="auto"/>
        <w:ind w:left="1800"/>
        <w:jc w:val="both"/>
        <w:rPr>
          <w:rFonts w:ascii="Garamond" w:hAnsi="Garamond" w:cstheme="minorBidi"/>
        </w:rPr>
      </w:pPr>
      <w:r w:rsidRPr="00B526FD">
        <w:rPr>
          <w:rFonts w:ascii="Garamond" w:eastAsia="Times New Roman" w:hAnsi="Garamond" w:cs="Times New Roman"/>
        </w:rPr>
        <w:t>Preparación del i</w:t>
      </w:r>
      <w:r w:rsidR="00ED360B" w:rsidRPr="00B526FD">
        <w:rPr>
          <w:rFonts w:ascii="Garamond" w:eastAsia="Times New Roman" w:hAnsi="Garamond" w:cs="Times New Roman"/>
        </w:rPr>
        <w:t>nforme final para cada sitio arqueológico</w:t>
      </w:r>
      <w:r w:rsidR="46BDA873" w:rsidRPr="00B526FD">
        <w:rPr>
          <w:rFonts w:ascii="Garamond" w:eastAsia="Times New Roman" w:hAnsi="Garamond" w:cs="Times New Roman"/>
        </w:rPr>
        <w:t xml:space="preserve"> que contenga</w:t>
      </w:r>
      <w:r w:rsidR="00ED360B" w:rsidRPr="00B526FD">
        <w:rPr>
          <w:rFonts w:ascii="Garamond" w:eastAsia="Times New Roman" w:hAnsi="Garamond" w:cs="Times New Roman"/>
        </w:rPr>
        <w:t>:</w:t>
      </w:r>
    </w:p>
    <w:p w14:paraId="4B9760BE" w14:textId="77777777" w:rsidR="00ED360B" w:rsidRPr="00B526FD" w:rsidRDefault="00ED360B" w:rsidP="00672065">
      <w:pPr>
        <w:pStyle w:val="default"/>
        <w:numPr>
          <w:ilvl w:val="1"/>
          <w:numId w:val="1"/>
        </w:numPr>
        <w:spacing w:line="276" w:lineRule="auto"/>
        <w:ind w:left="1800"/>
        <w:jc w:val="both"/>
        <w:rPr>
          <w:rFonts w:ascii="Garamond" w:hAnsi="Garamond" w:cstheme="minorBidi"/>
        </w:rPr>
      </w:pPr>
      <w:r w:rsidRPr="00B526FD">
        <w:rPr>
          <w:rFonts w:ascii="Garamond" w:eastAsia="Times New Roman" w:hAnsi="Garamond" w:cs="Times New Roman"/>
        </w:rPr>
        <w:t>Medidas de control ambiental recomendadas para cada uno de los sitios evaluados.</w:t>
      </w:r>
    </w:p>
    <w:p w14:paraId="3EA71D66" w14:textId="77777777" w:rsidR="00ED360B" w:rsidRPr="00B526FD" w:rsidRDefault="00ED360B" w:rsidP="00672065">
      <w:pPr>
        <w:pStyle w:val="default"/>
        <w:numPr>
          <w:ilvl w:val="1"/>
          <w:numId w:val="1"/>
        </w:numPr>
        <w:spacing w:line="276" w:lineRule="auto"/>
        <w:ind w:left="1800"/>
        <w:jc w:val="both"/>
        <w:rPr>
          <w:rFonts w:ascii="Garamond" w:hAnsi="Garamond" w:cstheme="minorBidi"/>
        </w:rPr>
      </w:pPr>
      <w:r w:rsidRPr="00B526FD">
        <w:rPr>
          <w:rFonts w:ascii="Garamond" w:eastAsia="Times New Roman" w:hAnsi="Garamond" w:cs="Times New Roman"/>
        </w:rPr>
        <w:t>Acciones a desarrollar en caso de requerir pasar a la etapa de rescate arqueológico.</w:t>
      </w:r>
    </w:p>
    <w:p w14:paraId="023B45D5" w14:textId="46782779" w:rsidR="531AFD24" w:rsidRPr="00B526FD" w:rsidRDefault="531AFD24" w:rsidP="00672065">
      <w:pPr>
        <w:pStyle w:val="default"/>
        <w:numPr>
          <w:ilvl w:val="0"/>
          <w:numId w:val="12"/>
        </w:numPr>
        <w:spacing w:line="276" w:lineRule="auto"/>
        <w:jc w:val="both"/>
        <w:rPr>
          <w:rFonts w:ascii="Garamond" w:hAnsi="Garamond" w:cstheme="minorBidi"/>
        </w:rPr>
      </w:pPr>
      <w:r w:rsidRPr="00B526FD">
        <w:rPr>
          <w:rFonts w:ascii="Garamond" w:eastAsia="Times New Roman" w:hAnsi="Garamond" w:cs="Times New Roman"/>
        </w:rPr>
        <w:t>Seguimiento ante la CAN de la revisión y aprobación de cada informe final presentado por obra evaluada. Dichos informes también deberán remitirse al Museo Nacional.</w:t>
      </w:r>
    </w:p>
    <w:p w14:paraId="39020E70" w14:textId="77777777" w:rsidR="00ED360B" w:rsidRPr="00B526FD" w:rsidRDefault="00ED360B" w:rsidP="00672065">
      <w:pPr>
        <w:pStyle w:val="default"/>
        <w:numPr>
          <w:ilvl w:val="0"/>
          <w:numId w:val="12"/>
        </w:numPr>
        <w:spacing w:line="276" w:lineRule="auto"/>
        <w:jc w:val="both"/>
        <w:rPr>
          <w:rFonts w:ascii="Garamond" w:eastAsia="Times New Roman" w:hAnsi="Garamond" w:cs="Times New Roman"/>
        </w:rPr>
      </w:pPr>
      <w:r w:rsidRPr="00B526FD">
        <w:rPr>
          <w:rFonts w:ascii="Garamond" w:eastAsia="Times New Roman" w:hAnsi="Garamond" w:cs="Times New Roman"/>
        </w:rPr>
        <w:t>Plazo para elaborar el estudio: 6 meses</w:t>
      </w:r>
    </w:p>
    <w:p w14:paraId="5043CB0F" w14:textId="77777777" w:rsidR="00F65CE2" w:rsidRPr="00B526FD" w:rsidRDefault="00F65CE2" w:rsidP="00B526FD">
      <w:pPr>
        <w:pStyle w:val="default"/>
        <w:jc w:val="both"/>
        <w:rPr>
          <w:rFonts w:ascii="Garamond" w:eastAsia="Times New Roman" w:hAnsi="Garamond" w:cs="Times New Roman"/>
        </w:rPr>
      </w:pPr>
    </w:p>
    <w:p w14:paraId="0B4EF629" w14:textId="77777777" w:rsidR="00F65CE2" w:rsidRPr="00B526FD" w:rsidRDefault="0AA69371" w:rsidP="00B526FD">
      <w:pPr>
        <w:pStyle w:val="Prrafodelista"/>
        <w:numPr>
          <w:ilvl w:val="2"/>
          <w:numId w:val="42"/>
        </w:numPr>
        <w:spacing w:after="240"/>
        <w:jc w:val="both"/>
        <w:rPr>
          <w:rFonts w:ascii="Garamond" w:hAnsi="Garamond"/>
          <w:b/>
          <w:shd w:val="clear" w:color="auto" w:fill="FFFFFF"/>
        </w:rPr>
      </w:pPr>
      <w:r w:rsidRPr="00B526FD">
        <w:rPr>
          <w:rFonts w:ascii="Garamond" w:hAnsi="Garamond"/>
          <w:b/>
          <w:shd w:val="clear" w:color="auto" w:fill="FFFFFF"/>
        </w:rPr>
        <w:t>Entregables</w:t>
      </w:r>
    </w:p>
    <w:p w14:paraId="7C57B82A" w14:textId="0F566C84" w:rsidR="00F44111" w:rsidRPr="00B526FD" w:rsidRDefault="00ED360B" w:rsidP="00672065">
      <w:pPr>
        <w:pStyle w:val="Prrafodelista"/>
        <w:numPr>
          <w:ilvl w:val="0"/>
          <w:numId w:val="18"/>
        </w:numPr>
        <w:spacing w:line="276" w:lineRule="auto"/>
        <w:jc w:val="both"/>
        <w:rPr>
          <w:rFonts w:ascii="Garamond" w:hAnsi="Garamond"/>
          <w:b/>
          <w:bCs/>
          <w:shd w:val="clear" w:color="auto" w:fill="FFFFFF"/>
        </w:rPr>
      </w:pPr>
      <w:r w:rsidRPr="00B526FD">
        <w:rPr>
          <w:rFonts w:ascii="Garamond" w:hAnsi="Garamond"/>
        </w:rPr>
        <w:t>Propuesta marco de evaluación para los sitios arqueológicos identificados</w:t>
      </w:r>
      <w:r w:rsidR="139A9D04" w:rsidRPr="00B526FD">
        <w:rPr>
          <w:rFonts w:ascii="Garamond" w:hAnsi="Garamond"/>
        </w:rPr>
        <w:t>.</w:t>
      </w:r>
    </w:p>
    <w:p w14:paraId="36730535" w14:textId="20E38D21" w:rsidR="00ED360B" w:rsidRPr="00B526FD" w:rsidRDefault="00ED360B" w:rsidP="00672065">
      <w:pPr>
        <w:pStyle w:val="Prrafodelista"/>
        <w:numPr>
          <w:ilvl w:val="0"/>
          <w:numId w:val="18"/>
        </w:numPr>
        <w:spacing w:line="276" w:lineRule="auto"/>
        <w:jc w:val="both"/>
        <w:rPr>
          <w:rFonts w:ascii="Garamond" w:hAnsi="Garamond"/>
          <w:b/>
          <w:bCs/>
          <w:shd w:val="clear" w:color="auto" w:fill="FFFFFF"/>
        </w:rPr>
      </w:pPr>
      <w:r w:rsidRPr="00B526FD">
        <w:rPr>
          <w:rFonts w:ascii="Garamond" w:eastAsia="Times New Roman" w:hAnsi="Garamond"/>
        </w:rPr>
        <w:t>Informe final para cada sitio arqueológico avalado por la CAN</w:t>
      </w:r>
      <w:r w:rsidR="216A63DA" w:rsidRPr="00B526FD">
        <w:rPr>
          <w:rFonts w:ascii="Garamond" w:eastAsia="Times New Roman" w:hAnsi="Garamond"/>
        </w:rPr>
        <w:t>.</w:t>
      </w:r>
    </w:p>
    <w:p w14:paraId="07459315" w14:textId="77777777" w:rsidR="00F65CE2" w:rsidRPr="00B526FD" w:rsidRDefault="00F65CE2" w:rsidP="00B526FD">
      <w:pPr>
        <w:jc w:val="both"/>
        <w:rPr>
          <w:rFonts w:ascii="Garamond" w:hAnsi="Garamond"/>
          <w:color w:val="4A4A4A"/>
          <w:sz w:val="22"/>
          <w:szCs w:val="22"/>
          <w:shd w:val="clear" w:color="auto" w:fill="FFFFFF"/>
        </w:rPr>
      </w:pPr>
    </w:p>
    <w:p w14:paraId="565D6CF3" w14:textId="77777777" w:rsidR="00F65CE2" w:rsidRPr="00B526FD" w:rsidRDefault="00AD7880" w:rsidP="00B526FD">
      <w:pPr>
        <w:pStyle w:val="Ttulo1"/>
        <w:numPr>
          <w:ilvl w:val="1"/>
          <w:numId w:val="42"/>
        </w:numPr>
        <w:spacing w:line="240" w:lineRule="auto"/>
        <w:rPr>
          <w:rFonts w:ascii="Garamond" w:hAnsi="Garamond" w:cs="Times New Roman"/>
          <w:sz w:val="22"/>
          <w:szCs w:val="22"/>
        </w:rPr>
      </w:pPr>
      <w:bookmarkStart w:id="27" w:name="_Toc89174479"/>
      <w:bookmarkStart w:id="28" w:name="_Toc89240351"/>
      <w:r w:rsidRPr="00B526FD">
        <w:rPr>
          <w:rFonts w:ascii="Garamond" w:hAnsi="Garamond" w:cs="Times New Roman"/>
          <w:sz w:val="22"/>
          <w:szCs w:val="22"/>
        </w:rPr>
        <w:t>SITIOS DE PRÉSTAMO Y ESCOMBRERAS</w:t>
      </w:r>
      <w:bookmarkEnd w:id="27"/>
      <w:bookmarkEnd w:id="28"/>
    </w:p>
    <w:p w14:paraId="6537F28F" w14:textId="77777777" w:rsidR="00F65CE2" w:rsidRPr="00B526FD" w:rsidRDefault="00F65CE2" w:rsidP="00B526FD">
      <w:pPr>
        <w:pStyle w:val="Prrafodelista"/>
        <w:jc w:val="both"/>
        <w:rPr>
          <w:rFonts w:ascii="Garamond" w:hAnsi="Garamond"/>
          <w:b/>
          <w:shd w:val="clear" w:color="auto" w:fill="FFFFFF"/>
        </w:rPr>
      </w:pPr>
    </w:p>
    <w:p w14:paraId="4F453870" w14:textId="77777777" w:rsidR="00F65CE2" w:rsidRDefault="00F65CE2" w:rsidP="00672065">
      <w:pPr>
        <w:spacing w:line="276" w:lineRule="auto"/>
        <w:jc w:val="both"/>
        <w:rPr>
          <w:rFonts w:ascii="Garamond" w:hAnsi="Garamond"/>
          <w:sz w:val="22"/>
          <w:szCs w:val="22"/>
        </w:rPr>
      </w:pPr>
      <w:r w:rsidRPr="00B526FD">
        <w:rPr>
          <w:rFonts w:ascii="Garamond" w:hAnsi="Garamond"/>
          <w:sz w:val="22"/>
          <w:szCs w:val="22"/>
        </w:rPr>
        <w:t>La definición, evaluación y análisis de los sitios de préstamo y escombrera determinan las posibles fuentes de materiales y sitios idóneos de desecho de excavaciones, lo cual está vinculado a los materiales requeridos para la construcción de las obras. Esta definición previa, faculta al desarrollador a estimar los costos de acarreo y producción de manera más detallada.</w:t>
      </w:r>
    </w:p>
    <w:p w14:paraId="6DE1A0B4" w14:textId="77777777" w:rsidR="00672065" w:rsidRPr="00B526FD" w:rsidRDefault="00672065" w:rsidP="00672065">
      <w:pPr>
        <w:spacing w:line="276" w:lineRule="auto"/>
        <w:jc w:val="both"/>
        <w:rPr>
          <w:rFonts w:ascii="Garamond" w:hAnsi="Garamond"/>
          <w:sz w:val="22"/>
          <w:szCs w:val="22"/>
        </w:rPr>
      </w:pPr>
    </w:p>
    <w:p w14:paraId="2DDBC66B" w14:textId="77777777" w:rsidR="0092420C" w:rsidRPr="00B526FD" w:rsidRDefault="0092420C" w:rsidP="00672065">
      <w:pPr>
        <w:spacing w:line="276" w:lineRule="auto"/>
        <w:jc w:val="both"/>
        <w:rPr>
          <w:rFonts w:ascii="Garamond" w:hAnsi="Garamond"/>
          <w:sz w:val="22"/>
          <w:szCs w:val="22"/>
        </w:rPr>
      </w:pPr>
      <w:r w:rsidRPr="00B526FD">
        <w:rPr>
          <w:rFonts w:ascii="Garamond" w:hAnsi="Garamond"/>
          <w:sz w:val="22"/>
          <w:szCs w:val="22"/>
        </w:rPr>
        <w:t>Con los insumos obtenidos anteriormente en el diseño hidráulico se determinan los volúmenes de excavación y relleno, de acuerdo a los resultados obtenidos del estudio geotécnico se deben determinan los volúmenes  aprovechables y los volúmenes de desecho.</w:t>
      </w:r>
    </w:p>
    <w:p w14:paraId="0B9EE56E" w14:textId="77777777" w:rsidR="004A2AB8" w:rsidRPr="00B526FD" w:rsidRDefault="4988E5EF" w:rsidP="00B526FD">
      <w:pPr>
        <w:pStyle w:val="Prrafodelista"/>
        <w:numPr>
          <w:ilvl w:val="2"/>
          <w:numId w:val="34"/>
        </w:numPr>
        <w:spacing w:after="240"/>
        <w:jc w:val="both"/>
        <w:rPr>
          <w:rFonts w:ascii="Garamond" w:hAnsi="Garamond"/>
          <w:b/>
          <w:shd w:val="clear" w:color="auto" w:fill="FFFFFF"/>
        </w:rPr>
      </w:pPr>
      <w:r w:rsidRPr="00B526FD">
        <w:rPr>
          <w:rFonts w:ascii="Garamond" w:hAnsi="Garamond"/>
          <w:b/>
          <w:shd w:val="clear" w:color="auto" w:fill="FFFFFF"/>
        </w:rPr>
        <w:t xml:space="preserve">Especificaciones técnicas </w:t>
      </w:r>
    </w:p>
    <w:p w14:paraId="667713AB" w14:textId="61157482" w:rsidR="00D739BE" w:rsidRDefault="00D739BE" w:rsidP="00672065">
      <w:pPr>
        <w:spacing w:line="276" w:lineRule="auto"/>
        <w:jc w:val="both"/>
        <w:rPr>
          <w:rFonts w:ascii="Garamond" w:hAnsi="Garamond"/>
          <w:sz w:val="22"/>
          <w:szCs w:val="22"/>
        </w:rPr>
      </w:pPr>
      <w:r w:rsidRPr="00B526FD">
        <w:rPr>
          <w:rFonts w:ascii="Garamond" w:hAnsi="Garamond"/>
          <w:sz w:val="22"/>
          <w:szCs w:val="22"/>
        </w:rPr>
        <w:t>Los sitios de préstamo a estudiar serán utilizados para tres tipos de obra</w:t>
      </w:r>
      <w:r w:rsidR="00D1224B" w:rsidRPr="00B526FD">
        <w:rPr>
          <w:rFonts w:ascii="Garamond" w:hAnsi="Garamond"/>
          <w:sz w:val="22"/>
          <w:szCs w:val="22"/>
        </w:rPr>
        <w:t>s</w:t>
      </w:r>
      <w:r w:rsidRPr="00B526FD">
        <w:rPr>
          <w:rFonts w:ascii="Garamond" w:hAnsi="Garamond"/>
          <w:sz w:val="22"/>
          <w:szCs w:val="22"/>
        </w:rPr>
        <w:t xml:space="preserve"> y por lo tanto, con caracte</w:t>
      </w:r>
      <w:r w:rsidR="00050BA5" w:rsidRPr="00B526FD">
        <w:rPr>
          <w:rFonts w:ascii="Garamond" w:hAnsi="Garamond"/>
          <w:sz w:val="22"/>
          <w:szCs w:val="22"/>
        </w:rPr>
        <w:t>rísticas físicas muy diferentes.</w:t>
      </w:r>
    </w:p>
    <w:p w14:paraId="03DF08F6" w14:textId="77777777" w:rsidR="00672065" w:rsidRPr="00B526FD" w:rsidRDefault="00672065" w:rsidP="00672065">
      <w:pPr>
        <w:spacing w:line="276" w:lineRule="auto"/>
        <w:jc w:val="both"/>
        <w:rPr>
          <w:rFonts w:ascii="Garamond" w:hAnsi="Garamond"/>
          <w:sz w:val="22"/>
          <w:szCs w:val="22"/>
        </w:rPr>
      </w:pPr>
    </w:p>
    <w:p w14:paraId="032169E0" w14:textId="73200281" w:rsidR="00050BA5" w:rsidRPr="00B526FD" w:rsidRDefault="00050BA5" w:rsidP="00672065">
      <w:pPr>
        <w:spacing w:line="276" w:lineRule="auto"/>
        <w:jc w:val="both"/>
        <w:rPr>
          <w:rFonts w:ascii="Garamond" w:hAnsi="Garamond"/>
          <w:sz w:val="22"/>
          <w:szCs w:val="22"/>
        </w:rPr>
      </w:pPr>
      <w:r w:rsidRPr="00B526FD">
        <w:rPr>
          <w:rFonts w:ascii="Garamond" w:hAnsi="Garamond"/>
          <w:sz w:val="22"/>
          <w:szCs w:val="22"/>
        </w:rPr>
        <w:t>Según el diseño estructural obtenido se deben recomendar  las características físicas de los materiales a requerir para cada una de las obras, deben seleccionarse y clasificárselos sitios de préstamos.</w:t>
      </w:r>
    </w:p>
    <w:p w14:paraId="4811CC90" w14:textId="02FBEF22" w:rsidR="00050BA5" w:rsidRPr="00B526FD" w:rsidRDefault="00050BA5" w:rsidP="00672065">
      <w:pPr>
        <w:spacing w:line="276" w:lineRule="auto"/>
        <w:jc w:val="both"/>
        <w:rPr>
          <w:rFonts w:ascii="Garamond" w:hAnsi="Garamond"/>
          <w:sz w:val="22"/>
          <w:szCs w:val="22"/>
        </w:rPr>
      </w:pPr>
      <w:r w:rsidRPr="00B526FD">
        <w:rPr>
          <w:rFonts w:ascii="Garamond" w:hAnsi="Garamond"/>
          <w:sz w:val="22"/>
          <w:szCs w:val="22"/>
        </w:rPr>
        <w:t>Los acarreos no deben ser mayores a los 10 km de distancia.</w:t>
      </w:r>
    </w:p>
    <w:p w14:paraId="70DF9E56" w14:textId="77777777" w:rsidR="00AD7880" w:rsidRPr="00B526FD" w:rsidRDefault="00AD7880" w:rsidP="00B526FD">
      <w:pPr>
        <w:jc w:val="both"/>
        <w:rPr>
          <w:rFonts w:ascii="Garamond" w:hAnsi="Garamond"/>
          <w:sz w:val="22"/>
          <w:szCs w:val="22"/>
        </w:rPr>
      </w:pPr>
    </w:p>
    <w:p w14:paraId="0253512D" w14:textId="6FFFE2F1" w:rsidR="00B61AA1" w:rsidRPr="00B526FD" w:rsidRDefault="00B61AA1" w:rsidP="00B526FD">
      <w:pPr>
        <w:pStyle w:val="Prrafodelista"/>
        <w:numPr>
          <w:ilvl w:val="0"/>
          <w:numId w:val="50"/>
        </w:numPr>
        <w:spacing w:after="240"/>
        <w:jc w:val="both"/>
        <w:rPr>
          <w:rFonts w:ascii="Garamond" w:hAnsi="Garamond"/>
          <w:b/>
          <w:shd w:val="clear" w:color="auto" w:fill="FFFFFF"/>
        </w:rPr>
      </w:pPr>
      <w:r w:rsidRPr="00B526FD">
        <w:rPr>
          <w:rFonts w:ascii="Garamond" w:hAnsi="Garamond"/>
          <w:b/>
          <w:shd w:val="clear" w:color="auto" w:fill="FFFFFF"/>
        </w:rPr>
        <w:t>Sitios de escombreras</w:t>
      </w:r>
    </w:p>
    <w:p w14:paraId="6E7742D5" w14:textId="77777777" w:rsidR="00B61AA1" w:rsidRPr="00B526FD" w:rsidRDefault="00B61AA1" w:rsidP="00672065">
      <w:pPr>
        <w:spacing w:line="276" w:lineRule="auto"/>
        <w:jc w:val="both"/>
        <w:rPr>
          <w:rFonts w:ascii="Garamond" w:hAnsi="Garamond"/>
          <w:sz w:val="22"/>
          <w:szCs w:val="22"/>
        </w:rPr>
      </w:pPr>
      <w:r w:rsidRPr="00B526FD">
        <w:rPr>
          <w:rFonts w:ascii="Garamond" w:hAnsi="Garamond"/>
          <w:sz w:val="22"/>
          <w:szCs w:val="22"/>
        </w:rPr>
        <w:t>Durante la etapa constructiva, se deben desechar una serie de materiales, principalmente suelos de mala calidad, los cuales deben ser dispuestos de forma adecuada, de acuerdo con las disposiciones ambientales y al menor costo posible.</w:t>
      </w:r>
    </w:p>
    <w:p w14:paraId="3A0FF5F2" w14:textId="77777777" w:rsidR="00B61AA1" w:rsidRPr="00B526FD" w:rsidRDefault="00B61AA1" w:rsidP="00672065">
      <w:pPr>
        <w:spacing w:line="276" w:lineRule="auto"/>
        <w:jc w:val="both"/>
        <w:rPr>
          <w:rFonts w:ascii="Garamond" w:hAnsi="Garamond"/>
          <w:sz w:val="22"/>
          <w:szCs w:val="22"/>
        </w:rPr>
      </w:pPr>
    </w:p>
    <w:p w14:paraId="63192A3B" w14:textId="22DFB0E5" w:rsidR="00B61AA1" w:rsidRPr="00B526FD" w:rsidRDefault="00B61AA1" w:rsidP="00672065">
      <w:pPr>
        <w:spacing w:line="276" w:lineRule="auto"/>
        <w:jc w:val="both"/>
        <w:rPr>
          <w:rFonts w:ascii="Garamond" w:hAnsi="Garamond"/>
          <w:sz w:val="22"/>
          <w:szCs w:val="22"/>
        </w:rPr>
      </w:pPr>
      <w:r w:rsidRPr="00B526FD">
        <w:rPr>
          <w:rFonts w:ascii="Garamond" w:hAnsi="Garamond"/>
          <w:sz w:val="22"/>
          <w:szCs w:val="22"/>
        </w:rPr>
        <w:t>Para ello, se deben identificar cinco sitios adecuados, que se ubiquen a lo largo del Canal Oeste y en la RDMD</w:t>
      </w:r>
      <w:r w:rsidR="00AD6C48" w:rsidRPr="00B526FD">
        <w:rPr>
          <w:rFonts w:ascii="Garamond" w:hAnsi="Garamond"/>
          <w:sz w:val="22"/>
          <w:szCs w:val="22"/>
        </w:rPr>
        <w:t>.</w:t>
      </w:r>
    </w:p>
    <w:p w14:paraId="5630AD66" w14:textId="77777777" w:rsidR="00B61AA1" w:rsidRPr="00B526FD" w:rsidRDefault="00B61AA1" w:rsidP="00672065">
      <w:pPr>
        <w:spacing w:line="276" w:lineRule="auto"/>
        <w:jc w:val="both"/>
        <w:rPr>
          <w:rFonts w:ascii="Garamond" w:hAnsi="Garamond"/>
          <w:sz w:val="22"/>
          <w:szCs w:val="22"/>
        </w:rPr>
      </w:pPr>
    </w:p>
    <w:p w14:paraId="5CA42E6B" w14:textId="77777777" w:rsidR="00B61AA1" w:rsidRPr="00B526FD" w:rsidRDefault="00B61AA1" w:rsidP="00672065">
      <w:pPr>
        <w:spacing w:line="276" w:lineRule="auto"/>
        <w:jc w:val="both"/>
        <w:rPr>
          <w:rFonts w:ascii="Garamond" w:hAnsi="Garamond"/>
          <w:sz w:val="22"/>
          <w:szCs w:val="22"/>
        </w:rPr>
      </w:pPr>
      <w:r w:rsidRPr="00B526FD">
        <w:rPr>
          <w:rFonts w:ascii="Garamond" w:hAnsi="Garamond"/>
          <w:sz w:val="22"/>
          <w:szCs w:val="22"/>
        </w:rPr>
        <w:t>Estos sitios seleccionados, deben ser descritos de forma detallada, en cuanto a ubicación, capacidad de almacenamiento y requerimientos para su adecuada utilización.</w:t>
      </w:r>
    </w:p>
    <w:p w14:paraId="4DCFC29B" w14:textId="46F34C16" w:rsidR="670395C6" w:rsidRPr="00B526FD" w:rsidRDefault="670395C6" w:rsidP="00672065">
      <w:pPr>
        <w:spacing w:line="276" w:lineRule="auto"/>
        <w:jc w:val="both"/>
        <w:rPr>
          <w:rFonts w:ascii="Garamond" w:hAnsi="Garamond"/>
          <w:sz w:val="22"/>
          <w:szCs w:val="22"/>
          <w:highlight w:val="yellow"/>
        </w:rPr>
      </w:pPr>
    </w:p>
    <w:p w14:paraId="09174D90" w14:textId="77777777" w:rsidR="0086432F" w:rsidRPr="00B526FD" w:rsidRDefault="0086432F" w:rsidP="00672065">
      <w:pPr>
        <w:shd w:val="clear" w:color="auto" w:fill="FFFFFF"/>
        <w:spacing w:line="276" w:lineRule="auto"/>
        <w:jc w:val="both"/>
        <w:rPr>
          <w:rFonts w:ascii="Garamond" w:hAnsi="Garamond"/>
          <w:sz w:val="22"/>
          <w:szCs w:val="22"/>
        </w:rPr>
      </w:pPr>
      <w:r w:rsidRPr="00B526FD">
        <w:rPr>
          <w:rFonts w:ascii="Garamond" w:hAnsi="Garamond"/>
          <w:sz w:val="22"/>
          <w:szCs w:val="22"/>
        </w:rPr>
        <w:t>Para la definición de los sitios de escombrera se debe realizar un análisis cualitativo con base en las variables: </w:t>
      </w:r>
    </w:p>
    <w:p w14:paraId="5E07523F" w14:textId="51082B5B" w:rsidR="0086432F" w:rsidRPr="00B526FD" w:rsidRDefault="0086432F" w:rsidP="00672065">
      <w:pPr>
        <w:numPr>
          <w:ilvl w:val="0"/>
          <w:numId w:val="40"/>
        </w:numPr>
        <w:shd w:val="clear" w:color="auto" w:fill="FFFFFF"/>
        <w:spacing w:beforeAutospacing="1" w:afterAutospacing="1" w:line="276" w:lineRule="auto"/>
        <w:jc w:val="both"/>
        <w:rPr>
          <w:rFonts w:ascii="Garamond" w:hAnsi="Garamond"/>
          <w:sz w:val="22"/>
          <w:szCs w:val="22"/>
        </w:rPr>
      </w:pPr>
      <w:r w:rsidRPr="00B526FD">
        <w:rPr>
          <w:rFonts w:ascii="Garamond" w:hAnsi="Garamond"/>
          <w:sz w:val="22"/>
          <w:szCs w:val="22"/>
        </w:rPr>
        <w:t>Cobertura vegetal</w:t>
      </w:r>
      <w:r w:rsidR="00AD6C48" w:rsidRPr="00B526FD">
        <w:rPr>
          <w:rFonts w:ascii="Garamond" w:hAnsi="Garamond"/>
          <w:sz w:val="22"/>
          <w:szCs w:val="22"/>
        </w:rPr>
        <w:t>.</w:t>
      </w:r>
      <w:r w:rsidRPr="00B526FD">
        <w:rPr>
          <w:rFonts w:ascii="Garamond" w:hAnsi="Garamond"/>
          <w:sz w:val="22"/>
          <w:szCs w:val="22"/>
        </w:rPr>
        <w:t> </w:t>
      </w:r>
    </w:p>
    <w:p w14:paraId="59EB18EC" w14:textId="417435D3" w:rsidR="0086432F" w:rsidRPr="00B526FD" w:rsidRDefault="0086432F" w:rsidP="00672065">
      <w:pPr>
        <w:numPr>
          <w:ilvl w:val="0"/>
          <w:numId w:val="40"/>
        </w:numPr>
        <w:shd w:val="clear" w:color="auto" w:fill="FFFFFF"/>
        <w:spacing w:beforeAutospacing="1" w:afterAutospacing="1" w:line="276" w:lineRule="auto"/>
        <w:jc w:val="both"/>
        <w:rPr>
          <w:rFonts w:ascii="Garamond" w:hAnsi="Garamond"/>
          <w:sz w:val="22"/>
          <w:szCs w:val="22"/>
        </w:rPr>
      </w:pPr>
      <w:r w:rsidRPr="00B526FD">
        <w:rPr>
          <w:rFonts w:ascii="Garamond" w:hAnsi="Garamond"/>
          <w:sz w:val="22"/>
          <w:szCs w:val="22"/>
        </w:rPr>
        <w:t>Geología, capacidad soportante del terreno</w:t>
      </w:r>
      <w:r w:rsidR="00AD6C48" w:rsidRPr="00B526FD">
        <w:rPr>
          <w:rFonts w:ascii="Garamond" w:hAnsi="Garamond"/>
          <w:sz w:val="22"/>
          <w:szCs w:val="22"/>
        </w:rPr>
        <w:t>.</w:t>
      </w:r>
      <w:r w:rsidRPr="00B526FD">
        <w:rPr>
          <w:rFonts w:ascii="Garamond" w:hAnsi="Garamond"/>
          <w:sz w:val="22"/>
          <w:szCs w:val="22"/>
        </w:rPr>
        <w:t> </w:t>
      </w:r>
    </w:p>
    <w:p w14:paraId="2B27EE00" w14:textId="2241AB7B" w:rsidR="0086432F" w:rsidRPr="00B526FD" w:rsidRDefault="0086432F" w:rsidP="00672065">
      <w:pPr>
        <w:numPr>
          <w:ilvl w:val="0"/>
          <w:numId w:val="40"/>
        </w:numPr>
        <w:shd w:val="clear" w:color="auto" w:fill="FFFFFF"/>
        <w:spacing w:beforeAutospacing="1" w:afterAutospacing="1" w:line="276" w:lineRule="auto"/>
        <w:jc w:val="both"/>
        <w:rPr>
          <w:rFonts w:ascii="Garamond" w:hAnsi="Garamond"/>
          <w:sz w:val="22"/>
          <w:szCs w:val="22"/>
        </w:rPr>
      </w:pPr>
      <w:r w:rsidRPr="00B526FD">
        <w:rPr>
          <w:rFonts w:ascii="Garamond" w:hAnsi="Garamond"/>
          <w:sz w:val="22"/>
          <w:szCs w:val="22"/>
        </w:rPr>
        <w:t xml:space="preserve">Topografía del terreno (Insumos de la topografía </w:t>
      </w:r>
      <w:proofErr w:type="spellStart"/>
      <w:r w:rsidRPr="00B526FD">
        <w:rPr>
          <w:rFonts w:ascii="Garamond" w:hAnsi="Garamond"/>
          <w:sz w:val="22"/>
          <w:szCs w:val="22"/>
        </w:rPr>
        <w:t>LiDAR</w:t>
      </w:r>
      <w:proofErr w:type="spellEnd"/>
      <w:r w:rsidRPr="00B526FD">
        <w:rPr>
          <w:rFonts w:ascii="Garamond" w:hAnsi="Garamond"/>
          <w:sz w:val="22"/>
          <w:szCs w:val="22"/>
        </w:rPr>
        <w:t xml:space="preserve"> llevada a cabo para el Paacume)</w:t>
      </w:r>
      <w:r w:rsidR="00AD6C48" w:rsidRPr="00B526FD">
        <w:rPr>
          <w:rFonts w:ascii="Garamond" w:hAnsi="Garamond"/>
          <w:sz w:val="22"/>
          <w:szCs w:val="22"/>
        </w:rPr>
        <w:t>.</w:t>
      </w:r>
      <w:r w:rsidRPr="00B526FD">
        <w:rPr>
          <w:rFonts w:ascii="Garamond" w:hAnsi="Garamond"/>
          <w:sz w:val="22"/>
          <w:szCs w:val="22"/>
        </w:rPr>
        <w:t> </w:t>
      </w:r>
    </w:p>
    <w:p w14:paraId="35E24ECA" w14:textId="4C5C60A1" w:rsidR="0086432F" w:rsidRPr="00B526FD" w:rsidRDefault="0086432F" w:rsidP="00672065">
      <w:pPr>
        <w:numPr>
          <w:ilvl w:val="0"/>
          <w:numId w:val="40"/>
        </w:numPr>
        <w:shd w:val="clear" w:color="auto" w:fill="FFFFFF"/>
        <w:spacing w:beforeAutospacing="1" w:afterAutospacing="1" w:line="276" w:lineRule="auto"/>
        <w:jc w:val="both"/>
        <w:rPr>
          <w:rFonts w:ascii="Garamond" w:hAnsi="Garamond"/>
          <w:sz w:val="22"/>
          <w:szCs w:val="22"/>
        </w:rPr>
      </w:pPr>
      <w:r w:rsidRPr="00B526FD">
        <w:rPr>
          <w:rFonts w:ascii="Garamond" w:hAnsi="Garamond"/>
          <w:sz w:val="22"/>
          <w:szCs w:val="22"/>
        </w:rPr>
        <w:t>Uso del suelo</w:t>
      </w:r>
      <w:r w:rsidR="00AD6C48" w:rsidRPr="00B526FD">
        <w:rPr>
          <w:rFonts w:ascii="Garamond" w:hAnsi="Garamond"/>
          <w:sz w:val="22"/>
          <w:szCs w:val="22"/>
        </w:rPr>
        <w:t>.</w:t>
      </w:r>
      <w:r w:rsidRPr="00B526FD">
        <w:rPr>
          <w:rFonts w:ascii="Garamond" w:hAnsi="Garamond"/>
          <w:sz w:val="22"/>
          <w:szCs w:val="22"/>
        </w:rPr>
        <w:t> </w:t>
      </w:r>
    </w:p>
    <w:p w14:paraId="76062D36" w14:textId="075E5727" w:rsidR="0086432F" w:rsidRPr="00B526FD" w:rsidRDefault="0086432F" w:rsidP="00672065">
      <w:pPr>
        <w:numPr>
          <w:ilvl w:val="0"/>
          <w:numId w:val="40"/>
        </w:numPr>
        <w:shd w:val="clear" w:color="auto" w:fill="FFFFFF"/>
        <w:spacing w:beforeAutospacing="1" w:afterAutospacing="1" w:line="276" w:lineRule="auto"/>
        <w:jc w:val="both"/>
        <w:rPr>
          <w:rFonts w:ascii="Garamond" w:hAnsi="Garamond"/>
          <w:sz w:val="22"/>
          <w:szCs w:val="22"/>
        </w:rPr>
      </w:pPr>
      <w:r w:rsidRPr="00B526FD">
        <w:rPr>
          <w:rFonts w:ascii="Garamond" w:hAnsi="Garamond"/>
          <w:sz w:val="22"/>
          <w:szCs w:val="22"/>
        </w:rPr>
        <w:t>Cercanía y distancia de acar</w:t>
      </w:r>
      <w:r w:rsidR="00AD6C48" w:rsidRPr="00B526FD">
        <w:rPr>
          <w:rFonts w:ascii="Garamond" w:hAnsi="Garamond"/>
          <w:sz w:val="22"/>
          <w:szCs w:val="22"/>
        </w:rPr>
        <w:t>reo desde las principales obras.</w:t>
      </w:r>
    </w:p>
    <w:p w14:paraId="2BA226A1" w14:textId="21743D16" w:rsidR="004A2AB8" w:rsidRPr="00B526FD" w:rsidRDefault="0086432F" w:rsidP="00672065">
      <w:pPr>
        <w:numPr>
          <w:ilvl w:val="0"/>
          <w:numId w:val="40"/>
        </w:numPr>
        <w:shd w:val="clear" w:color="auto" w:fill="FFFFFF"/>
        <w:spacing w:beforeAutospacing="1" w:afterAutospacing="1" w:line="276" w:lineRule="auto"/>
        <w:jc w:val="both"/>
        <w:rPr>
          <w:rFonts w:ascii="Garamond" w:hAnsi="Garamond"/>
          <w:sz w:val="22"/>
          <w:szCs w:val="22"/>
        </w:rPr>
      </w:pPr>
      <w:r w:rsidRPr="00B526FD">
        <w:rPr>
          <w:rFonts w:ascii="Garamond" w:hAnsi="Garamond"/>
          <w:sz w:val="22"/>
          <w:szCs w:val="22"/>
        </w:rPr>
        <w:t>Condiciones geológico-geotécnicas</w:t>
      </w:r>
      <w:r w:rsidR="00AD6C48" w:rsidRPr="00B526FD">
        <w:rPr>
          <w:rFonts w:ascii="Garamond" w:hAnsi="Garamond"/>
          <w:sz w:val="22"/>
          <w:szCs w:val="22"/>
        </w:rPr>
        <w:t>.</w:t>
      </w:r>
      <w:r w:rsidRPr="00B526FD">
        <w:rPr>
          <w:rFonts w:ascii="Garamond" w:hAnsi="Garamond"/>
          <w:sz w:val="22"/>
          <w:szCs w:val="22"/>
        </w:rPr>
        <w:t> </w:t>
      </w:r>
    </w:p>
    <w:p w14:paraId="70EB60C8" w14:textId="77777777" w:rsidR="00AD6C48" w:rsidRPr="00B526FD" w:rsidRDefault="00AD6C48" w:rsidP="00672065">
      <w:pPr>
        <w:numPr>
          <w:ilvl w:val="0"/>
          <w:numId w:val="40"/>
        </w:numPr>
        <w:shd w:val="clear" w:color="auto" w:fill="FFFFFF"/>
        <w:spacing w:beforeAutospacing="1" w:afterAutospacing="1" w:line="276" w:lineRule="auto"/>
        <w:jc w:val="both"/>
        <w:rPr>
          <w:rFonts w:ascii="Garamond" w:hAnsi="Garamond"/>
          <w:sz w:val="22"/>
          <w:szCs w:val="22"/>
        </w:rPr>
      </w:pPr>
      <w:r w:rsidRPr="00B526FD">
        <w:rPr>
          <w:rFonts w:ascii="Garamond" w:hAnsi="Garamond"/>
          <w:sz w:val="22"/>
          <w:szCs w:val="22"/>
        </w:rPr>
        <w:t xml:space="preserve">Capacidad de almacenamiento en los posibles sitios para la disposición de los escombros. </w:t>
      </w:r>
    </w:p>
    <w:p w14:paraId="62097FAF" w14:textId="7F6250E0" w:rsidR="00AD6C48" w:rsidRPr="00B526FD" w:rsidRDefault="00AD6C48" w:rsidP="00672065">
      <w:pPr>
        <w:numPr>
          <w:ilvl w:val="0"/>
          <w:numId w:val="40"/>
        </w:numPr>
        <w:shd w:val="clear" w:color="auto" w:fill="FFFFFF"/>
        <w:spacing w:beforeAutospacing="1" w:afterAutospacing="1" w:line="276" w:lineRule="auto"/>
        <w:jc w:val="both"/>
        <w:rPr>
          <w:rFonts w:ascii="Garamond" w:hAnsi="Garamond"/>
          <w:sz w:val="22"/>
          <w:szCs w:val="22"/>
        </w:rPr>
      </w:pPr>
      <w:r w:rsidRPr="00B526FD">
        <w:rPr>
          <w:rFonts w:ascii="Garamond" w:hAnsi="Garamond"/>
          <w:sz w:val="22"/>
          <w:szCs w:val="22"/>
        </w:rPr>
        <w:t>Volumen de material a disponer en las escombreras. El consultor deberá calcularlo a partir de la información obtenida con los perfiles geofísicos y el empleo de un factor de reutilización en las obras de relleno.</w:t>
      </w:r>
    </w:p>
    <w:p w14:paraId="34012231" w14:textId="5CE4790D" w:rsidR="00BB1B43" w:rsidRPr="00B526FD" w:rsidRDefault="00BB1B43" w:rsidP="00672065">
      <w:pPr>
        <w:pStyle w:val="default"/>
        <w:numPr>
          <w:ilvl w:val="0"/>
          <w:numId w:val="40"/>
        </w:numPr>
        <w:spacing w:line="276" w:lineRule="auto"/>
        <w:jc w:val="both"/>
        <w:rPr>
          <w:rFonts w:ascii="Garamond" w:eastAsia="Calibri" w:hAnsi="Garamond" w:cs="Times New Roman"/>
          <w:shd w:val="clear" w:color="auto" w:fill="FFFFFF"/>
          <w:lang w:val="es-ES"/>
        </w:rPr>
      </w:pPr>
      <w:r w:rsidRPr="00B526FD">
        <w:rPr>
          <w:rFonts w:ascii="Garamond" w:eastAsia="Calibri" w:hAnsi="Garamond" w:cs="Times New Roman"/>
          <w:shd w:val="clear" w:color="auto" w:fill="FFFFFF"/>
          <w:lang w:val="es-ES"/>
        </w:rPr>
        <w:t>Plazo para elaborar el estudio: 9 meses</w:t>
      </w:r>
    </w:p>
    <w:p w14:paraId="2A897C48" w14:textId="77777777" w:rsidR="00BB1B43" w:rsidRPr="00B526FD" w:rsidRDefault="00BB1B43" w:rsidP="00B526FD">
      <w:pPr>
        <w:pStyle w:val="default"/>
        <w:jc w:val="both"/>
        <w:rPr>
          <w:rFonts w:ascii="Garamond" w:hAnsi="Garamond" w:cstheme="minorBidi"/>
        </w:rPr>
      </w:pPr>
    </w:p>
    <w:p w14:paraId="1024959E" w14:textId="77777777" w:rsidR="00F65CE2" w:rsidRPr="00B526FD" w:rsidRDefault="0AA69371" w:rsidP="00B526FD">
      <w:pPr>
        <w:pStyle w:val="Prrafodelista"/>
        <w:numPr>
          <w:ilvl w:val="2"/>
          <w:numId w:val="34"/>
        </w:numPr>
        <w:spacing w:after="240"/>
        <w:jc w:val="both"/>
        <w:rPr>
          <w:rFonts w:ascii="Garamond" w:hAnsi="Garamond"/>
          <w:b/>
          <w:shd w:val="clear" w:color="auto" w:fill="FFFFFF"/>
        </w:rPr>
      </w:pPr>
      <w:r w:rsidRPr="00B526FD">
        <w:rPr>
          <w:rFonts w:ascii="Garamond" w:hAnsi="Garamond"/>
          <w:b/>
          <w:shd w:val="clear" w:color="auto" w:fill="FFFFFF"/>
        </w:rPr>
        <w:t xml:space="preserve">Entregables </w:t>
      </w:r>
    </w:p>
    <w:p w14:paraId="6DA0CE17" w14:textId="77777777" w:rsidR="00BC03C1" w:rsidRPr="00B526FD" w:rsidRDefault="00903C8B" w:rsidP="00672065">
      <w:pPr>
        <w:pStyle w:val="Prrafodelista"/>
        <w:numPr>
          <w:ilvl w:val="0"/>
          <w:numId w:val="19"/>
        </w:numPr>
        <w:spacing w:line="276" w:lineRule="auto"/>
        <w:jc w:val="both"/>
        <w:rPr>
          <w:rFonts w:ascii="Garamond" w:eastAsia="Times New Roman" w:hAnsi="Garamond"/>
          <w:lang w:val="es-CR"/>
        </w:rPr>
      </w:pPr>
      <w:r w:rsidRPr="00B526FD">
        <w:rPr>
          <w:rFonts w:ascii="Garamond" w:eastAsia="Times New Roman" w:hAnsi="Garamond"/>
          <w:lang w:val="es-CR"/>
        </w:rPr>
        <w:t>Informe detallado de todos los sitios estudiados y seleccionado</w:t>
      </w:r>
    </w:p>
    <w:p w14:paraId="37D10432" w14:textId="77777777" w:rsidR="00454082" w:rsidRPr="00B526FD" w:rsidRDefault="00454082" w:rsidP="00672065">
      <w:pPr>
        <w:pStyle w:val="Prrafodelista"/>
        <w:numPr>
          <w:ilvl w:val="0"/>
          <w:numId w:val="19"/>
        </w:numPr>
        <w:spacing w:line="276" w:lineRule="auto"/>
        <w:jc w:val="both"/>
        <w:rPr>
          <w:rFonts w:ascii="Garamond" w:eastAsia="Times New Roman" w:hAnsi="Garamond"/>
          <w:lang w:val="es-CR"/>
        </w:rPr>
      </w:pPr>
      <w:r w:rsidRPr="00B526FD">
        <w:rPr>
          <w:rFonts w:ascii="Garamond" w:eastAsia="Times New Roman" w:hAnsi="Garamond"/>
          <w:lang w:val="es-CR"/>
        </w:rPr>
        <w:t>Informe detallado de costos para la selección de sitios.</w:t>
      </w:r>
    </w:p>
    <w:p w14:paraId="74AAD3F4" w14:textId="77777777" w:rsidR="00903C8B" w:rsidRPr="00B526FD" w:rsidRDefault="00903C8B" w:rsidP="00672065">
      <w:pPr>
        <w:pStyle w:val="Prrafodelista"/>
        <w:numPr>
          <w:ilvl w:val="0"/>
          <w:numId w:val="19"/>
        </w:numPr>
        <w:spacing w:line="276" w:lineRule="auto"/>
        <w:jc w:val="both"/>
        <w:rPr>
          <w:rFonts w:ascii="Garamond" w:eastAsia="Times New Roman" w:hAnsi="Garamond"/>
          <w:lang w:val="es-CR"/>
        </w:rPr>
      </w:pPr>
      <w:r w:rsidRPr="00B526FD">
        <w:rPr>
          <w:rFonts w:ascii="Garamond" w:eastAsia="Times New Roman" w:hAnsi="Garamond"/>
          <w:lang w:val="es-CR"/>
        </w:rPr>
        <w:t>Mapa con la ubicación de todos los sitios estudiados</w:t>
      </w:r>
    </w:p>
    <w:p w14:paraId="479AE9D1" w14:textId="77777777" w:rsidR="00903C8B" w:rsidRPr="00B526FD" w:rsidRDefault="00903C8B" w:rsidP="00672065">
      <w:pPr>
        <w:pStyle w:val="Prrafodelista"/>
        <w:numPr>
          <w:ilvl w:val="0"/>
          <w:numId w:val="19"/>
        </w:numPr>
        <w:spacing w:line="276" w:lineRule="auto"/>
        <w:jc w:val="both"/>
        <w:rPr>
          <w:rFonts w:ascii="Garamond" w:eastAsia="Times New Roman" w:hAnsi="Garamond"/>
          <w:lang w:val="es-CR"/>
        </w:rPr>
      </w:pPr>
      <w:r w:rsidRPr="00B526FD">
        <w:rPr>
          <w:rFonts w:ascii="Garamond" w:eastAsia="Times New Roman" w:hAnsi="Garamond"/>
          <w:lang w:val="es-CR"/>
        </w:rPr>
        <w:t xml:space="preserve">Mapa de sitios seleccionados </w:t>
      </w:r>
    </w:p>
    <w:p w14:paraId="235DD1AA" w14:textId="77777777" w:rsidR="00903C8B" w:rsidRPr="00B526FD" w:rsidRDefault="00903C8B" w:rsidP="00672065">
      <w:pPr>
        <w:pStyle w:val="Prrafodelista"/>
        <w:numPr>
          <w:ilvl w:val="0"/>
          <w:numId w:val="19"/>
        </w:numPr>
        <w:spacing w:line="276" w:lineRule="auto"/>
        <w:jc w:val="both"/>
        <w:rPr>
          <w:rFonts w:ascii="Garamond" w:eastAsia="Times New Roman" w:hAnsi="Garamond"/>
          <w:lang w:val="es-CR"/>
        </w:rPr>
      </w:pPr>
      <w:r w:rsidRPr="00B526FD">
        <w:rPr>
          <w:rFonts w:ascii="Garamond" w:eastAsia="Times New Roman" w:hAnsi="Garamond"/>
          <w:lang w:val="es-CR"/>
        </w:rPr>
        <w:t>Especificaciones de</w:t>
      </w:r>
      <w:r w:rsidR="00454082" w:rsidRPr="00B526FD">
        <w:rPr>
          <w:rFonts w:ascii="Garamond" w:eastAsia="Times New Roman" w:hAnsi="Garamond"/>
          <w:lang w:val="es-CR"/>
        </w:rPr>
        <w:t xml:space="preserve"> calidad y cantidad de</w:t>
      </w:r>
      <w:r w:rsidRPr="00B526FD">
        <w:rPr>
          <w:rFonts w:ascii="Garamond" w:eastAsia="Times New Roman" w:hAnsi="Garamond"/>
          <w:lang w:val="es-CR"/>
        </w:rPr>
        <w:t xml:space="preserve"> materiales de sitio de </w:t>
      </w:r>
      <w:r w:rsidR="00454082" w:rsidRPr="00B526FD">
        <w:rPr>
          <w:rFonts w:ascii="Garamond" w:eastAsia="Times New Roman" w:hAnsi="Garamond"/>
          <w:lang w:val="es-CR"/>
        </w:rPr>
        <w:t>préstamo</w:t>
      </w:r>
      <w:r w:rsidRPr="00B526FD">
        <w:rPr>
          <w:rFonts w:ascii="Garamond" w:eastAsia="Times New Roman" w:hAnsi="Garamond"/>
          <w:lang w:val="es-CR"/>
        </w:rPr>
        <w:t>.</w:t>
      </w:r>
    </w:p>
    <w:p w14:paraId="0DE4B5B7" w14:textId="6B7A4F3F" w:rsidR="00F65CE2" w:rsidRPr="00B526FD" w:rsidRDefault="00D91616" w:rsidP="00672065">
      <w:pPr>
        <w:pStyle w:val="Prrafodelista"/>
        <w:numPr>
          <w:ilvl w:val="0"/>
          <w:numId w:val="19"/>
        </w:numPr>
        <w:spacing w:line="276" w:lineRule="auto"/>
        <w:jc w:val="both"/>
        <w:rPr>
          <w:rFonts w:ascii="Garamond" w:eastAsia="Times New Roman" w:hAnsi="Garamond"/>
        </w:rPr>
      </w:pPr>
      <w:r w:rsidRPr="00B526FD">
        <w:rPr>
          <w:rFonts w:ascii="Garamond" w:eastAsia="Times New Roman" w:hAnsi="Garamond"/>
          <w:lang w:val="es-CR"/>
        </w:rPr>
        <w:t>La consultoría debe tramitar</w:t>
      </w:r>
      <w:r w:rsidR="00384EDE" w:rsidRPr="00B526FD">
        <w:rPr>
          <w:rFonts w:ascii="Garamond" w:eastAsia="Times New Roman" w:hAnsi="Garamond"/>
          <w:lang w:val="es-CR"/>
        </w:rPr>
        <w:t xml:space="preserve"> </w:t>
      </w:r>
      <w:r w:rsidRPr="00B526FD">
        <w:rPr>
          <w:rFonts w:ascii="Garamond" w:eastAsia="Times New Roman" w:hAnsi="Garamond"/>
          <w:lang w:val="es-CR"/>
        </w:rPr>
        <w:t>la solicitud de</w:t>
      </w:r>
      <w:r w:rsidR="00384EDE" w:rsidRPr="00B526FD">
        <w:rPr>
          <w:rFonts w:ascii="Garamond" w:eastAsia="Times New Roman" w:hAnsi="Garamond"/>
          <w:lang w:val="es-CR"/>
        </w:rPr>
        <w:t xml:space="preserve"> cartas de </w:t>
      </w:r>
      <w:r w:rsidRPr="00B526FD">
        <w:rPr>
          <w:rFonts w:ascii="Garamond" w:eastAsia="Times New Roman" w:hAnsi="Garamond"/>
          <w:lang w:val="es-CR"/>
        </w:rPr>
        <w:t>intención</w:t>
      </w:r>
      <w:r w:rsidR="00384EDE" w:rsidRPr="00B526FD">
        <w:rPr>
          <w:rFonts w:ascii="Garamond" w:eastAsia="Times New Roman" w:hAnsi="Garamond"/>
          <w:lang w:val="es-CR"/>
        </w:rPr>
        <w:t xml:space="preserve"> o compromiso y borradores </w:t>
      </w:r>
      <w:r w:rsidRPr="00B526FD">
        <w:rPr>
          <w:rFonts w:ascii="Garamond" w:eastAsia="Times New Roman" w:hAnsi="Garamond"/>
          <w:lang w:val="es-CR"/>
        </w:rPr>
        <w:t xml:space="preserve">de contrato firmado por de los propietarios de los sitios </w:t>
      </w:r>
      <w:r w:rsidR="00FB2CE4" w:rsidRPr="00B526FD">
        <w:rPr>
          <w:rFonts w:ascii="Garamond" w:eastAsia="Times New Roman" w:hAnsi="Garamond"/>
          <w:lang w:val="es-CR"/>
        </w:rPr>
        <w:t>seleccionados</w:t>
      </w:r>
      <w:r w:rsidRPr="00B526FD">
        <w:rPr>
          <w:rFonts w:ascii="Garamond" w:eastAsia="Times New Roman" w:hAnsi="Garamond"/>
          <w:lang w:val="es-CR"/>
        </w:rPr>
        <w:t>.</w:t>
      </w:r>
    </w:p>
    <w:p w14:paraId="08BEFF65" w14:textId="77777777" w:rsidR="00F65CE2" w:rsidRPr="00B526FD" w:rsidRDefault="00AD7880" w:rsidP="00B526FD">
      <w:pPr>
        <w:pStyle w:val="Ttulo1"/>
        <w:numPr>
          <w:ilvl w:val="1"/>
          <w:numId w:val="42"/>
        </w:numPr>
        <w:spacing w:line="240" w:lineRule="auto"/>
        <w:rPr>
          <w:rFonts w:ascii="Garamond" w:hAnsi="Garamond" w:cs="Times New Roman"/>
          <w:sz w:val="22"/>
          <w:szCs w:val="22"/>
        </w:rPr>
      </w:pPr>
      <w:bookmarkStart w:id="29" w:name="_Toc89174480"/>
      <w:bookmarkStart w:id="30" w:name="_Toc89240352"/>
      <w:r w:rsidRPr="00B526FD">
        <w:rPr>
          <w:rFonts w:ascii="Garamond" w:hAnsi="Garamond" w:cs="Times New Roman"/>
          <w:sz w:val="22"/>
          <w:szCs w:val="22"/>
        </w:rPr>
        <w:t>ACTUALIZACIÓN DEL ESIA CANAL OESTE TRAMO II</w:t>
      </w:r>
      <w:bookmarkEnd w:id="29"/>
      <w:bookmarkEnd w:id="30"/>
    </w:p>
    <w:p w14:paraId="61022A5C" w14:textId="6C777D77" w:rsidR="00F65CE2" w:rsidRPr="00B526FD" w:rsidRDefault="00F65CE2" w:rsidP="00672065">
      <w:pPr>
        <w:spacing w:line="276" w:lineRule="auto"/>
        <w:jc w:val="both"/>
        <w:rPr>
          <w:rFonts w:ascii="Garamond" w:hAnsi="Garamond"/>
          <w:sz w:val="22"/>
          <w:szCs w:val="22"/>
        </w:rPr>
      </w:pPr>
      <w:r w:rsidRPr="00B526FD">
        <w:rPr>
          <w:rFonts w:ascii="Garamond" w:hAnsi="Garamond"/>
          <w:sz w:val="22"/>
          <w:szCs w:val="22"/>
        </w:rPr>
        <w:t>Se deberá efectuar una evaluación de impacto ambiental para la actualización del expediente FEAP-087-1993-SETENA en aras de realizar el mejoramiento y ampliación de Canal Oeste Tramo II, con base en los términos de referencia enuncia</w:t>
      </w:r>
      <w:r w:rsidR="4CFC4417" w:rsidRPr="00B526FD">
        <w:rPr>
          <w:rFonts w:ascii="Garamond" w:hAnsi="Garamond"/>
          <w:sz w:val="22"/>
          <w:szCs w:val="22"/>
        </w:rPr>
        <w:t>dos en</w:t>
      </w:r>
      <w:r w:rsidRPr="00B526FD">
        <w:rPr>
          <w:rFonts w:ascii="Garamond" w:hAnsi="Garamond"/>
          <w:sz w:val="22"/>
          <w:szCs w:val="22"/>
        </w:rPr>
        <w:t xml:space="preserve"> la resolución Nº 1878-2020-SETENA y el Decreto Ejecutivo N° 32966 MINAE.</w:t>
      </w:r>
      <w:r w:rsidR="11838D8B" w:rsidRPr="00B526FD">
        <w:rPr>
          <w:rFonts w:ascii="Garamond" w:hAnsi="Garamond"/>
          <w:sz w:val="22"/>
          <w:szCs w:val="22"/>
        </w:rPr>
        <w:t xml:space="preserve"> </w:t>
      </w:r>
      <w:r w:rsidR="2CD2E8D2" w:rsidRPr="00B526FD">
        <w:rPr>
          <w:rFonts w:ascii="Garamond" w:hAnsi="Garamond"/>
          <w:sz w:val="22"/>
          <w:szCs w:val="22"/>
        </w:rPr>
        <w:t xml:space="preserve">El consultor a cargo deberá realizar </w:t>
      </w:r>
      <w:r w:rsidR="6604326B" w:rsidRPr="00B526FD">
        <w:rPr>
          <w:rFonts w:ascii="Garamond" w:hAnsi="Garamond"/>
          <w:sz w:val="22"/>
          <w:szCs w:val="22"/>
        </w:rPr>
        <w:t>el trámite de</w:t>
      </w:r>
      <w:r w:rsidR="2CD2E8D2" w:rsidRPr="00B526FD">
        <w:rPr>
          <w:rFonts w:ascii="Garamond" w:hAnsi="Garamond"/>
          <w:sz w:val="22"/>
          <w:szCs w:val="22"/>
        </w:rPr>
        <w:t xml:space="preserve"> actualización </w:t>
      </w:r>
      <w:r w:rsidR="22C38FE4" w:rsidRPr="00B526FD">
        <w:rPr>
          <w:rFonts w:ascii="Garamond" w:hAnsi="Garamond"/>
          <w:sz w:val="22"/>
          <w:szCs w:val="22"/>
        </w:rPr>
        <w:t>en</w:t>
      </w:r>
      <w:r w:rsidR="2CD2E8D2" w:rsidRPr="00B526FD">
        <w:rPr>
          <w:rFonts w:ascii="Garamond" w:hAnsi="Garamond"/>
          <w:sz w:val="22"/>
          <w:szCs w:val="22"/>
        </w:rPr>
        <w:t xml:space="preserve"> la S</w:t>
      </w:r>
      <w:r w:rsidR="77BAF3F9" w:rsidRPr="00B526FD">
        <w:rPr>
          <w:rFonts w:ascii="Garamond" w:hAnsi="Garamond"/>
          <w:sz w:val="22"/>
          <w:szCs w:val="22"/>
        </w:rPr>
        <w:t>ecretaría Técnica Nacional Ambiental (SETENA)</w:t>
      </w:r>
      <w:r w:rsidR="2CD2E8D2" w:rsidRPr="00B526FD">
        <w:rPr>
          <w:rFonts w:ascii="Garamond" w:hAnsi="Garamond"/>
          <w:sz w:val="22"/>
          <w:szCs w:val="22"/>
        </w:rPr>
        <w:t>, siendo respon</w:t>
      </w:r>
      <w:r w:rsidR="715A3245" w:rsidRPr="00B526FD">
        <w:rPr>
          <w:rFonts w:ascii="Garamond" w:hAnsi="Garamond"/>
          <w:sz w:val="22"/>
          <w:szCs w:val="22"/>
        </w:rPr>
        <w:t xml:space="preserve">sable de las gestiones y el seguimiento ante dicha institución hasta </w:t>
      </w:r>
      <w:r w:rsidR="43D79B8A" w:rsidRPr="00B526FD">
        <w:rPr>
          <w:rFonts w:ascii="Garamond" w:hAnsi="Garamond"/>
          <w:sz w:val="22"/>
          <w:szCs w:val="22"/>
        </w:rPr>
        <w:t>contar con la Viabilidad Ambiental correspondiente.</w:t>
      </w:r>
    </w:p>
    <w:p w14:paraId="66204FF1" w14:textId="77777777" w:rsidR="0006220F" w:rsidRPr="00B526FD" w:rsidRDefault="0006220F" w:rsidP="00672065">
      <w:pPr>
        <w:pStyle w:val="default"/>
        <w:spacing w:line="276" w:lineRule="auto"/>
        <w:ind w:left="720"/>
        <w:jc w:val="both"/>
        <w:rPr>
          <w:rFonts w:ascii="Garamond" w:eastAsia="Times New Roman" w:hAnsi="Garamond" w:cs="Times New Roman"/>
        </w:rPr>
      </w:pPr>
    </w:p>
    <w:p w14:paraId="5735C0A3" w14:textId="77777777" w:rsidR="0006220F" w:rsidRPr="00B526FD" w:rsidRDefault="166327EA" w:rsidP="00B526FD">
      <w:pPr>
        <w:pStyle w:val="Prrafodelista"/>
        <w:numPr>
          <w:ilvl w:val="2"/>
          <w:numId w:val="37"/>
        </w:numPr>
        <w:spacing w:after="240"/>
        <w:jc w:val="both"/>
        <w:rPr>
          <w:rFonts w:ascii="Garamond" w:hAnsi="Garamond"/>
          <w:b/>
          <w:shd w:val="clear" w:color="auto" w:fill="FFFFFF"/>
        </w:rPr>
      </w:pPr>
      <w:r w:rsidRPr="00B526FD">
        <w:rPr>
          <w:rFonts w:ascii="Garamond" w:hAnsi="Garamond"/>
          <w:b/>
          <w:shd w:val="clear" w:color="auto" w:fill="FFFFFF"/>
        </w:rPr>
        <w:t xml:space="preserve">Especificaciones técnicas </w:t>
      </w:r>
    </w:p>
    <w:p w14:paraId="5A53AE34" w14:textId="6C332341" w:rsidR="00804B6B" w:rsidRPr="00B526FD" w:rsidRDefault="00804B6B" w:rsidP="00672065">
      <w:pPr>
        <w:pStyle w:val="default"/>
        <w:spacing w:line="276" w:lineRule="auto"/>
        <w:jc w:val="both"/>
        <w:rPr>
          <w:rFonts w:ascii="Garamond" w:hAnsi="Garamond" w:cstheme="minorBidi"/>
        </w:rPr>
      </w:pPr>
      <w:r w:rsidRPr="00B526FD">
        <w:rPr>
          <w:rFonts w:ascii="Garamond" w:eastAsia="Times New Roman" w:hAnsi="Garamond" w:cs="Times New Roman"/>
        </w:rPr>
        <w:t>Se deberá realizar t</w:t>
      </w:r>
      <w:r w:rsidR="00F65CE2" w:rsidRPr="00B526FD">
        <w:rPr>
          <w:rFonts w:ascii="Garamond" w:eastAsia="Times New Roman" w:hAnsi="Garamond" w:cs="Times New Roman"/>
        </w:rPr>
        <w:t xml:space="preserve">rabajo de campo y gabinete para elaborar </w:t>
      </w:r>
      <w:r w:rsidRPr="00B526FD">
        <w:rPr>
          <w:rFonts w:ascii="Garamond" w:eastAsia="Times New Roman" w:hAnsi="Garamond" w:cs="Times New Roman"/>
        </w:rPr>
        <w:t xml:space="preserve">el documento de evaluación ambiental D1 y el Pronóstico Plan de Gestión Ambiental, cuyo contenido se indica a continuación: </w:t>
      </w:r>
    </w:p>
    <w:p w14:paraId="40624E70" w14:textId="0C4AF764" w:rsidR="00F65CE2" w:rsidRPr="00B526FD" w:rsidRDefault="00F65CE2" w:rsidP="00B526FD">
      <w:pPr>
        <w:pStyle w:val="default"/>
        <w:jc w:val="both"/>
        <w:rPr>
          <w:rFonts w:ascii="Garamond" w:eastAsia="Times New Roman" w:hAnsi="Garamond" w:cs="Times New Roman"/>
        </w:rPr>
      </w:pPr>
    </w:p>
    <w:p w14:paraId="2DBF0D7D" w14:textId="6D580827" w:rsidR="00F65CE2" w:rsidRPr="00B526FD" w:rsidRDefault="00804B6B" w:rsidP="00B526FD">
      <w:pPr>
        <w:pStyle w:val="default"/>
        <w:numPr>
          <w:ilvl w:val="0"/>
          <w:numId w:val="14"/>
        </w:numPr>
        <w:jc w:val="both"/>
        <w:rPr>
          <w:rFonts w:ascii="Garamond" w:eastAsia="Times New Roman" w:hAnsi="Garamond" w:cs="Times New Roman"/>
          <w:b/>
        </w:rPr>
      </w:pPr>
      <w:r w:rsidRPr="00B526FD">
        <w:rPr>
          <w:rFonts w:ascii="Garamond" w:eastAsia="Times New Roman" w:hAnsi="Garamond" w:cs="Times New Roman"/>
          <w:b/>
        </w:rPr>
        <w:t>Documento de evaluación ambiental D1</w:t>
      </w:r>
    </w:p>
    <w:p w14:paraId="3301761F" w14:textId="77777777" w:rsidR="00804B6B" w:rsidRPr="00B526FD" w:rsidRDefault="00804B6B" w:rsidP="00B526FD">
      <w:pPr>
        <w:pStyle w:val="default"/>
        <w:ind w:left="720"/>
        <w:jc w:val="both"/>
        <w:rPr>
          <w:rFonts w:ascii="Garamond" w:eastAsia="Times New Roman" w:hAnsi="Garamond" w:cs="Times New Roman"/>
          <w:b/>
        </w:rPr>
      </w:pPr>
    </w:p>
    <w:p w14:paraId="2F81C570" w14:textId="77777777" w:rsidR="00F65CE2" w:rsidRPr="00B526FD" w:rsidRDefault="00F65CE2" w:rsidP="00672065">
      <w:pPr>
        <w:pStyle w:val="default"/>
        <w:numPr>
          <w:ilvl w:val="0"/>
          <w:numId w:val="47"/>
        </w:numPr>
        <w:spacing w:line="276" w:lineRule="auto"/>
        <w:jc w:val="both"/>
        <w:rPr>
          <w:rFonts w:ascii="Garamond" w:eastAsia="Times New Roman" w:hAnsi="Garamond" w:cs="Times New Roman"/>
        </w:rPr>
      </w:pPr>
      <w:r w:rsidRPr="00B526FD">
        <w:rPr>
          <w:rFonts w:ascii="Garamond" w:eastAsia="Times New Roman" w:hAnsi="Garamond" w:cs="Times New Roman"/>
        </w:rPr>
        <w:t>Georreferenciación de acuerdo con resolución N°2654-2008-SETENA en digital.</w:t>
      </w:r>
    </w:p>
    <w:p w14:paraId="3737C213" w14:textId="77777777" w:rsidR="00F65CE2" w:rsidRPr="00B526FD" w:rsidRDefault="00F65CE2" w:rsidP="00672065">
      <w:pPr>
        <w:pStyle w:val="default"/>
        <w:numPr>
          <w:ilvl w:val="0"/>
          <w:numId w:val="47"/>
        </w:numPr>
        <w:spacing w:line="276" w:lineRule="auto"/>
        <w:jc w:val="both"/>
        <w:rPr>
          <w:rFonts w:ascii="Garamond" w:eastAsia="Times New Roman" w:hAnsi="Garamond" w:cs="Times New Roman"/>
        </w:rPr>
      </w:pPr>
      <w:r w:rsidRPr="00B526FD">
        <w:rPr>
          <w:rFonts w:ascii="Garamond" w:eastAsia="Times New Roman" w:hAnsi="Garamond" w:cs="Times New Roman"/>
        </w:rPr>
        <w:t>Hoja cartográfica con la ubicación del proyecto.</w:t>
      </w:r>
    </w:p>
    <w:p w14:paraId="52877A6E" w14:textId="77777777" w:rsidR="00F65CE2" w:rsidRPr="00B526FD" w:rsidRDefault="00F65CE2" w:rsidP="00672065">
      <w:pPr>
        <w:pStyle w:val="default"/>
        <w:numPr>
          <w:ilvl w:val="0"/>
          <w:numId w:val="47"/>
        </w:numPr>
        <w:spacing w:line="276" w:lineRule="auto"/>
        <w:jc w:val="both"/>
        <w:rPr>
          <w:rFonts w:ascii="Garamond" w:eastAsia="Times New Roman" w:hAnsi="Garamond" w:cs="Times New Roman"/>
        </w:rPr>
      </w:pPr>
      <w:r w:rsidRPr="00B526FD">
        <w:rPr>
          <w:rFonts w:ascii="Garamond" w:eastAsia="Times New Roman" w:hAnsi="Garamond" w:cs="Times New Roman"/>
        </w:rPr>
        <w:t>Matriz básica de identificación de impactos ambientales.</w:t>
      </w:r>
    </w:p>
    <w:p w14:paraId="199CB37B" w14:textId="77777777" w:rsidR="00F65CE2" w:rsidRPr="00B526FD" w:rsidRDefault="00F65CE2" w:rsidP="00672065">
      <w:pPr>
        <w:pStyle w:val="default"/>
        <w:numPr>
          <w:ilvl w:val="0"/>
          <w:numId w:val="47"/>
        </w:numPr>
        <w:spacing w:line="276" w:lineRule="auto"/>
        <w:jc w:val="both"/>
        <w:rPr>
          <w:rFonts w:ascii="Garamond" w:eastAsia="Times New Roman" w:hAnsi="Garamond" w:cs="Times New Roman"/>
        </w:rPr>
      </w:pPr>
      <w:r w:rsidRPr="00B526FD">
        <w:rPr>
          <w:rFonts w:ascii="Garamond" w:eastAsia="Times New Roman" w:hAnsi="Garamond" w:cs="Times New Roman"/>
        </w:rPr>
        <w:t>Matriz de efectos acumulativos y sinérgicos.</w:t>
      </w:r>
    </w:p>
    <w:p w14:paraId="5DCB531A" w14:textId="77777777" w:rsidR="00F65CE2" w:rsidRPr="00B526FD" w:rsidRDefault="00F65CE2" w:rsidP="00672065">
      <w:pPr>
        <w:pStyle w:val="default"/>
        <w:numPr>
          <w:ilvl w:val="0"/>
          <w:numId w:val="47"/>
        </w:numPr>
        <w:spacing w:line="276" w:lineRule="auto"/>
        <w:jc w:val="both"/>
        <w:rPr>
          <w:rFonts w:ascii="Garamond" w:eastAsia="Times New Roman" w:hAnsi="Garamond" w:cs="Times New Roman"/>
        </w:rPr>
      </w:pPr>
      <w:r w:rsidRPr="00B526FD">
        <w:rPr>
          <w:rFonts w:ascii="Garamond" w:eastAsia="Times New Roman" w:hAnsi="Garamond" w:cs="Times New Roman"/>
        </w:rPr>
        <w:t>Criterio de ponderación.</w:t>
      </w:r>
    </w:p>
    <w:p w14:paraId="76011E91" w14:textId="77777777" w:rsidR="00F65CE2" w:rsidRPr="00B526FD" w:rsidRDefault="00F65CE2" w:rsidP="00672065">
      <w:pPr>
        <w:pStyle w:val="default"/>
        <w:numPr>
          <w:ilvl w:val="0"/>
          <w:numId w:val="47"/>
        </w:numPr>
        <w:spacing w:line="276" w:lineRule="auto"/>
        <w:jc w:val="both"/>
        <w:rPr>
          <w:rFonts w:ascii="Garamond" w:eastAsia="Times New Roman" w:hAnsi="Garamond" w:cs="Times New Roman"/>
        </w:rPr>
      </w:pPr>
      <w:r w:rsidRPr="00B526FD">
        <w:rPr>
          <w:rFonts w:ascii="Garamond" w:eastAsia="Times New Roman" w:hAnsi="Garamond" w:cs="Times New Roman"/>
        </w:rPr>
        <w:t>Registro fotográfico.</w:t>
      </w:r>
    </w:p>
    <w:p w14:paraId="1596D783" w14:textId="77777777" w:rsidR="00F65CE2" w:rsidRPr="00B526FD" w:rsidRDefault="00F65CE2" w:rsidP="00672065">
      <w:pPr>
        <w:pStyle w:val="default"/>
        <w:numPr>
          <w:ilvl w:val="0"/>
          <w:numId w:val="47"/>
        </w:numPr>
        <w:spacing w:line="276" w:lineRule="auto"/>
        <w:jc w:val="both"/>
        <w:rPr>
          <w:rFonts w:ascii="Garamond" w:eastAsia="Times New Roman" w:hAnsi="Garamond" w:cs="Times New Roman"/>
        </w:rPr>
      </w:pPr>
      <w:r w:rsidRPr="00B526FD">
        <w:rPr>
          <w:rFonts w:ascii="Garamond" w:eastAsia="Times New Roman" w:hAnsi="Garamond" w:cs="Times New Roman"/>
        </w:rPr>
        <w:t>Información geotécnica de capacidad soportante o de cimentación para obra civil.</w:t>
      </w:r>
    </w:p>
    <w:p w14:paraId="0D7B8FAB" w14:textId="77777777" w:rsidR="00F65CE2" w:rsidRPr="00B526FD" w:rsidRDefault="00F65CE2" w:rsidP="00672065">
      <w:pPr>
        <w:pStyle w:val="default"/>
        <w:numPr>
          <w:ilvl w:val="0"/>
          <w:numId w:val="47"/>
        </w:numPr>
        <w:spacing w:line="276" w:lineRule="auto"/>
        <w:jc w:val="both"/>
        <w:rPr>
          <w:rFonts w:ascii="Garamond" w:eastAsia="Times New Roman" w:hAnsi="Garamond" w:cs="Times New Roman"/>
        </w:rPr>
      </w:pPr>
      <w:r w:rsidRPr="00B526FD">
        <w:rPr>
          <w:rFonts w:ascii="Garamond" w:eastAsia="Times New Roman" w:hAnsi="Garamond" w:cs="Times New Roman"/>
        </w:rPr>
        <w:t>Información de hidrología básica del cauce de agua más cercano.</w:t>
      </w:r>
    </w:p>
    <w:p w14:paraId="30C6E224" w14:textId="77777777" w:rsidR="00F65CE2" w:rsidRPr="00B526FD" w:rsidRDefault="00F65CE2" w:rsidP="00672065">
      <w:pPr>
        <w:pStyle w:val="default"/>
        <w:numPr>
          <w:ilvl w:val="0"/>
          <w:numId w:val="47"/>
        </w:numPr>
        <w:spacing w:line="276" w:lineRule="auto"/>
        <w:jc w:val="both"/>
        <w:rPr>
          <w:rFonts w:ascii="Garamond" w:eastAsia="Times New Roman" w:hAnsi="Garamond" w:cs="Times New Roman"/>
        </w:rPr>
      </w:pPr>
      <w:r w:rsidRPr="00B526FD">
        <w:rPr>
          <w:rFonts w:ascii="Garamond" w:eastAsia="Times New Roman" w:hAnsi="Garamond" w:cs="Times New Roman"/>
        </w:rPr>
        <w:t>Certificación sobre la consideración de riesgo antrópico.</w:t>
      </w:r>
    </w:p>
    <w:p w14:paraId="0E99F080" w14:textId="77777777" w:rsidR="00F65CE2" w:rsidRPr="00B526FD" w:rsidRDefault="00F65CE2" w:rsidP="00672065">
      <w:pPr>
        <w:pStyle w:val="default"/>
        <w:numPr>
          <w:ilvl w:val="0"/>
          <w:numId w:val="47"/>
        </w:numPr>
        <w:spacing w:line="276" w:lineRule="auto"/>
        <w:jc w:val="both"/>
        <w:rPr>
          <w:rFonts w:ascii="Garamond" w:eastAsia="Times New Roman" w:hAnsi="Garamond" w:cs="Times New Roman"/>
        </w:rPr>
      </w:pPr>
      <w:r w:rsidRPr="00B526FD">
        <w:rPr>
          <w:rFonts w:ascii="Garamond" w:eastAsia="Times New Roman" w:hAnsi="Garamond" w:cs="Times New Roman"/>
        </w:rPr>
        <w:t>Información de geología básica de la finca a desarrollar.</w:t>
      </w:r>
    </w:p>
    <w:p w14:paraId="4EC3AA35" w14:textId="77777777" w:rsidR="00F65CE2" w:rsidRPr="00B526FD" w:rsidRDefault="00F65CE2" w:rsidP="00672065">
      <w:pPr>
        <w:pStyle w:val="default"/>
        <w:numPr>
          <w:ilvl w:val="0"/>
          <w:numId w:val="47"/>
        </w:numPr>
        <w:spacing w:line="276" w:lineRule="auto"/>
        <w:jc w:val="both"/>
        <w:rPr>
          <w:rFonts w:ascii="Garamond" w:eastAsia="Times New Roman" w:hAnsi="Garamond" w:cs="Times New Roman"/>
        </w:rPr>
      </w:pPr>
      <w:r w:rsidRPr="00B526FD">
        <w:rPr>
          <w:rFonts w:ascii="Garamond" w:eastAsia="Times New Roman" w:hAnsi="Garamond" w:cs="Times New Roman"/>
        </w:rPr>
        <w:t>Información sobre la hidrogeología ambiental de la finca donde se desarrolla la obra.</w:t>
      </w:r>
    </w:p>
    <w:p w14:paraId="54B602FF" w14:textId="77777777" w:rsidR="00F65CE2" w:rsidRPr="00B526FD" w:rsidRDefault="00F65CE2" w:rsidP="00672065">
      <w:pPr>
        <w:pStyle w:val="default"/>
        <w:numPr>
          <w:ilvl w:val="0"/>
          <w:numId w:val="47"/>
        </w:numPr>
        <w:spacing w:line="276" w:lineRule="auto"/>
        <w:jc w:val="both"/>
        <w:rPr>
          <w:rFonts w:ascii="Garamond" w:eastAsia="Times New Roman" w:hAnsi="Garamond" w:cs="Times New Roman"/>
        </w:rPr>
      </w:pPr>
      <w:r w:rsidRPr="00B526FD">
        <w:rPr>
          <w:rFonts w:ascii="Garamond" w:eastAsia="Times New Roman" w:hAnsi="Garamond" w:cs="Times New Roman"/>
        </w:rPr>
        <w:t>Información sobre la condición de amenazas naturales.</w:t>
      </w:r>
    </w:p>
    <w:p w14:paraId="19ED5999" w14:textId="77777777" w:rsidR="00F65CE2" w:rsidRPr="00B526FD" w:rsidRDefault="00F65CE2" w:rsidP="00672065">
      <w:pPr>
        <w:pStyle w:val="default"/>
        <w:numPr>
          <w:ilvl w:val="0"/>
          <w:numId w:val="47"/>
        </w:numPr>
        <w:spacing w:line="276" w:lineRule="auto"/>
        <w:jc w:val="both"/>
        <w:rPr>
          <w:rFonts w:ascii="Garamond" w:eastAsia="Times New Roman" w:hAnsi="Garamond" w:cs="Times New Roman"/>
        </w:rPr>
      </w:pPr>
      <w:r w:rsidRPr="00B526FD">
        <w:rPr>
          <w:rFonts w:ascii="Garamond" w:eastAsia="Times New Roman" w:hAnsi="Garamond" w:cs="Times New Roman"/>
        </w:rPr>
        <w:t>Reporte arqueológico rápido del terreno del AP.</w:t>
      </w:r>
    </w:p>
    <w:p w14:paraId="6D29CFD8" w14:textId="77777777" w:rsidR="00F65CE2" w:rsidRPr="00B526FD" w:rsidRDefault="00F65CE2" w:rsidP="00672065">
      <w:pPr>
        <w:pStyle w:val="default"/>
        <w:numPr>
          <w:ilvl w:val="0"/>
          <w:numId w:val="47"/>
        </w:numPr>
        <w:spacing w:line="276" w:lineRule="auto"/>
        <w:jc w:val="both"/>
        <w:rPr>
          <w:rFonts w:ascii="Garamond" w:eastAsia="Times New Roman" w:hAnsi="Garamond" w:cs="Times New Roman"/>
        </w:rPr>
      </w:pPr>
      <w:r w:rsidRPr="00B526FD">
        <w:rPr>
          <w:rFonts w:ascii="Garamond" w:eastAsia="Times New Roman" w:hAnsi="Garamond" w:cs="Times New Roman"/>
        </w:rPr>
        <w:t>Estudio Biológico Rápido.</w:t>
      </w:r>
    </w:p>
    <w:p w14:paraId="6B62F1B3" w14:textId="77777777" w:rsidR="00F65CE2" w:rsidRPr="00B526FD" w:rsidRDefault="00F65CE2" w:rsidP="00B526FD">
      <w:pPr>
        <w:shd w:val="clear" w:color="auto" w:fill="FFFFFF"/>
        <w:spacing w:before="100" w:beforeAutospacing="1"/>
        <w:contextualSpacing/>
        <w:rPr>
          <w:rFonts w:ascii="Garamond" w:hAnsi="Garamond"/>
          <w:sz w:val="22"/>
          <w:szCs w:val="22"/>
        </w:rPr>
      </w:pPr>
    </w:p>
    <w:p w14:paraId="7DAF70A3" w14:textId="047FCA57" w:rsidR="00583428" w:rsidRPr="00B526FD" w:rsidRDefault="00804B6B" w:rsidP="00B526FD">
      <w:pPr>
        <w:pStyle w:val="default"/>
        <w:numPr>
          <w:ilvl w:val="0"/>
          <w:numId w:val="14"/>
        </w:numPr>
        <w:jc w:val="both"/>
        <w:rPr>
          <w:rFonts w:ascii="Garamond" w:eastAsia="Times New Roman" w:hAnsi="Garamond" w:cs="Times New Roman"/>
          <w:b/>
        </w:rPr>
      </w:pPr>
      <w:r w:rsidRPr="00B526FD">
        <w:rPr>
          <w:rFonts w:ascii="Garamond" w:eastAsia="Times New Roman" w:hAnsi="Garamond" w:cs="Times New Roman"/>
          <w:b/>
        </w:rPr>
        <w:t>Pronóstico Plan de Gestión Ambiental</w:t>
      </w:r>
    </w:p>
    <w:p w14:paraId="2B8AFDCD" w14:textId="77777777" w:rsidR="00804B6B" w:rsidRPr="00B526FD" w:rsidRDefault="00804B6B" w:rsidP="00672065">
      <w:pPr>
        <w:pStyle w:val="default"/>
        <w:spacing w:line="276" w:lineRule="auto"/>
        <w:ind w:left="720"/>
        <w:jc w:val="both"/>
        <w:rPr>
          <w:rFonts w:ascii="Garamond" w:eastAsia="Times New Roman" w:hAnsi="Garamond" w:cs="Times New Roman"/>
          <w:b/>
        </w:rPr>
      </w:pPr>
    </w:p>
    <w:p w14:paraId="2B3B0EFD" w14:textId="77777777" w:rsidR="00F65CE2" w:rsidRPr="00B526FD" w:rsidRDefault="00F65CE2" w:rsidP="00672065">
      <w:pPr>
        <w:pStyle w:val="default"/>
        <w:numPr>
          <w:ilvl w:val="0"/>
          <w:numId w:val="47"/>
        </w:numPr>
        <w:spacing w:line="276" w:lineRule="auto"/>
        <w:jc w:val="both"/>
        <w:rPr>
          <w:rFonts w:ascii="Garamond" w:eastAsia="Times New Roman" w:hAnsi="Garamond" w:cs="Times New Roman"/>
        </w:rPr>
      </w:pPr>
      <w:r w:rsidRPr="00B526FD">
        <w:rPr>
          <w:rFonts w:ascii="Garamond" w:eastAsia="Times New Roman" w:hAnsi="Garamond" w:cs="Times New Roman"/>
        </w:rPr>
        <w:t>Introducción y descripción del  proyecto.</w:t>
      </w:r>
    </w:p>
    <w:p w14:paraId="6558962E" w14:textId="77777777" w:rsidR="00F65CE2" w:rsidRPr="00B526FD" w:rsidRDefault="00F65CE2" w:rsidP="00672065">
      <w:pPr>
        <w:pStyle w:val="default"/>
        <w:numPr>
          <w:ilvl w:val="0"/>
          <w:numId w:val="47"/>
        </w:numPr>
        <w:spacing w:line="276" w:lineRule="auto"/>
        <w:jc w:val="both"/>
        <w:rPr>
          <w:rFonts w:ascii="Garamond" w:eastAsia="Times New Roman" w:hAnsi="Garamond" w:cs="Times New Roman"/>
        </w:rPr>
      </w:pPr>
      <w:r w:rsidRPr="00B526FD">
        <w:rPr>
          <w:rFonts w:ascii="Garamond" w:eastAsia="Times New Roman" w:hAnsi="Garamond" w:cs="Times New Roman"/>
        </w:rPr>
        <w:t>Resumen del proyecto.</w:t>
      </w:r>
    </w:p>
    <w:p w14:paraId="544545AB" w14:textId="77777777" w:rsidR="00F65CE2" w:rsidRPr="00B526FD" w:rsidRDefault="00F65CE2" w:rsidP="00672065">
      <w:pPr>
        <w:pStyle w:val="default"/>
        <w:numPr>
          <w:ilvl w:val="0"/>
          <w:numId w:val="47"/>
        </w:numPr>
        <w:spacing w:line="276" w:lineRule="auto"/>
        <w:jc w:val="both"/>
        <w:rPr>
          <w:rFonts w:ascii="Garamond" w:eastAsia="Times New Roman" w:hAnsi="Garamond" w:cs="Times New Roman"/>
        </w:rPr>
      </w:pPr>
      <w:r w:rsidRPr="00B526FD">
        <w:rPr>
          <w:rFonts w:ascii="Garamond" w:eastAsia="Times New Roman" w:hAnsi="Garamond" w:cs="Times New Roman"/>
        </w:rPr>
        <w:t>Fases de desarrollo.</w:t>
      </w:r>
    </w:p>
    <w:p w14:paraId="0CD60898" w14:textId="77777777" w:rsidR="00F65CE2" w:rsidRPr="00B526FD" w:rsidRDefault="00F65CE2" w:rsidP="00672065">
      <w:pPr>
        <w:pStyle w:val="default"/>
        <w:numPr>
          <w:ilvl w:val="0"/>
          <w:numId w:val="47"/>
        </w:numPr>
        <w:spacing w:line="276" w:lineRule="auto"/>
        <w:jc w:val="both"/>
        <w:rPr>
          <w:rFonts w:ascii="Garamond" w:eastAsia="Times New Roman" w:hAnsi="Garamond" w:cs="Times New Roman"/>
        </w:rPr>
      </w:pPr>
      <w:r w:rsidRPr="00B526FD">
        <w:rPr>
          <w:rFonts w:ascii="Garamond" w:eastAsia="Times New Roman" w:hAnsi="Garamond" w:cs="Times New Roman"/>
        </w:rPr>
        <w:t>Flujograma de actividades.</w:t>
      </w:r>
    </w:p>
    <w:p w14:paraId="6FF64761" w14:textId="77777777" w:rsidR="00F65CE2" w:rsidRPr="00B526FD" w:rsidRDefault="00F65CE2" w:rsidP="00672065">
      <w:pPr>
        <w:pStyle w:val="default"/>
        <w:numPr>
          <w:ilvl w:val="0"/>
          <w:numId w:val="47"/>
        </w:numPr>
        <w:spacing w:line="276" w:lineRule="auto"/>
        <w:jc w:val="both"/>
        <w:rPr>
          <w:rFonts w:ascii="Garamond" w:eastAsia="Times New Roman" w:hAnsi="Garamond" w:cs="Times New Roman"/>
        </w:rPr>
      </w:pPr>
      <w:r w:rsidRPr="00B526FD">
        <w:rPr>
          <w:rFonts w:ascii="Garamond" w:eastAsia="Times New Roman" w:hAnsi="Garamond" w:cs="Times New Roman"/>
        </w:rPr>
        <w:t>Infraestructura a desarrollar.</w:t>
      </w:r>
    </w:p>
    <w:p w14:paraId="65D7B44B" w14:textId="77777777" w:rsidR="00F65CE2" w:rsidRPr="00B526FD" w:rsidRDefault="00F65CE2" w:rsidP="00672065">
      <w:pPr>
        <w:pStyle w:val="default"/>
        <w:numPr>
          <w:ilvl w:val="0"/>
          <w:numId w:val="47"/>
        </w:numPr>
        <w:spacing w:line="276" w:lineRule="auto"/>
        <w:jc w:val="both"/>
        <w:rPr>
          <w:rFonts w:ascii="Garamond" w:eastAsia="Times New Roman" w:hAnsi="Garamond" w:cs="Times New Roman"/>
        </w:rPr>
      </w:pPr>
      <w:r w:rsidRPr="00B526FD">
        <w:rPr>
          <w:rFonts w:ascii="Garamond" w:eastAsia="Times New Roman" w:hAnsi="Garamond" w:cs="Times New Roman"/>
        </w:rPr>
        <w:t>Equipo a utilizar en construcción y operación.</w:t>
      </w:r>
    </w:p>
    <w:p w14:paraId="47341E1F" w14:textId="77777777" w:rsidR="00F65CE2" w:rsidRPr="00B526FD" w:rsidRDefault="00F65CE2" w:rsidP="00672065">
      <w:pPr>
        <w:pStyle w:val="default"/>
        <w:numPr>
          <w:ilvl w:val="0"/>
          <w:numId w:val="47"/>
        </w:numPr>
        <w:spacing w:line="276" w:lineRule="auto"/>
        <w:jc w:val="both"/>
        <w:rPr>
          <w:rFonts w:ascii="Garamond" w:eastAsia="Times New Roman" w:hAnsi="Garamond" w:cs="Times New Roman"/>
        </w:rPr>
      </w:pPr>
      <w:r w:rsidRPr="00B526FD">
        <w:rPr>
          <w:rFonts w:ascii="Garamond" w:eastAsia="Times New Roman" w:hAnsi="Garamond" w:cs="Times New Roman"/>
        </w:rPr>
        <w:t>Materia prima a utilizar en construcción y operación.</w:t>
      </w:r>
    </w:p>
    <w:p w14:paraId="44CFF26B" w14:textId="77777777" w:rsidR="00F65CE2" w:rsidRPr="00B526FD" w:rsidRDefault="00F65CE2" w:rsidP="00672065">
      <w:pPr>
        <w:pStyle w:val="default"/>
        <w:numPr>
          <w:ilvl w:val="0"/>
          <w:numId w:val="47"/>
        </w:numPr>
        <w:spacing w:line="276" w:lineRule="auto"/>
        <w:jc w:val="both"/>
        <w:rPr>
          <w:rFonts w:ascii="Garamond" w:eastAsia="Times New Roman" w:hAnsi="Garamond" w:cs="Times New Roman"/>
        </w:rPr>
      </w:pPr>
      <w:r w:rsidRPr="00B526FD">
        <w:rPr>
          <w:rFonts w:ascii="Garamond" w:eastAsia="Times New Roman" w:hAnsi="Garamond" w:cs="Times New Roman"/>
        </w:rPr>
        <w:t>Descripción de servicios básicos requeridos por el proyecto: Disponibilidad de agua, disponibilidad de recolección de desechos sólidos, disponibilidad de energía eléctrica, manejo de aguas residuales, vías de acceso y uso de suelo.</w:t>
      </w:r>
    </w:p>
    <w:p w14:paraId="62D3964E" w14:textId="77777777" w:rsidR="00F65CE2" w:rsidRPr="00B526FD" w:rsidRDefault="00F65CE2" w:rsidP="00672065">
      <w:pPr>
        <w:pStyle w:val="default"/>
        <w:numPr>
          <w:ilvl w:val="0"/>
          <w:numId w:val="47"/>
        </w:numPr>
        <w:spacing w:line="276" w:lineRule="auto"/>
        <w:jc w:val="both"/>
        <w:rPr>
          <w:rFonts w:ascii="Garamond" w:eastAsia="Times New Roman" w:hAnsi="Garamond" w:cs="Times New Roman"/>
        </w:rPr>
      </w:pPr>
      <w:r w:rsidRPr="00B526FD">
        <w:rPr>
          <w:rFonts w:ascii="Garamond" w:eastAsia="Times New Roman" w:hAnsi="Garamond" w:cs="Times New Roman"/>
        </w:rPr>
        <w:t>Descripción del ambiente físico.</w:t>
      </w:r>
    </w:p>
    <w:p w14:paraId="766EC208" w14:textId="77777777" w:rsidR="00F65CE2" w:rsidRPr="00B526FD" w:rsidRDefault="00F65CE2" w:rsidP="00672065">
      <w:pPr>
        <w:pStyle w:val="default"/>
        <w:numPr>
          <w:ilvl w:val="0"/>
          <w:numId w:val="47"/>
        </w:numPr>
        <w:spacing w:line="276" w:lineRule="auto"/>
        <w:jc w:val="both"/>
        <w:rPr>
          <w:rFonts w:ascii="Garamond" w:eastAsia="Times New Roman" w:hAnsi="Garamond" w:cs="Times New Roman"/>
        </w:rPr>
      </w:pPr>
      <w:r w:rsidRPr="00B526FD">
        <w:rPr>
          <w:rFonts w:ascii="Garamond" w:eastAsia="Times New Roman" w:hAnsi="Garamond" w:cs="Times New Roman"/>
        </w:rPr>
        <w:t>Descripción del ambiente biológico: A solicitud del Área de Conservación Arenal-Tempisque se dará especial relevancia al estudio del impacto por la fragmentación del hábitat y la disminución en la conectividad ecológica, el cual deberá mitigarse mediante la colocación de pasos para fauna arborícola y terrestre y la construcción de estructuras de escape y abrevadero para la fauna silvestre.</w:t>
      </w:r>
    </w:p>
    <w:p w14:paraId="0C3A9022" w14:textId="77777777" w:rsidR="00F65CE2" w:rsidRPr="00B526FD" w:rsidRDefault="00F65CE2" w:rsidP="00672065">
      <w:pPr>
        <w:pStyle w:val="default"/>
        <w:numPr>
          <w:ilvl w:val="0"/>
          <w:numId w:val="47"/>
        </w:numPr>
        <w:spacing w:line="276" w:lineRule="auto"/>
        <w:jc w:val="both"/>
        <w:rPr>
          <w:rFonts w:ascii="Garamond" w:eastAsia="Times New Roman" w:hAnsi="Garamond" w:cs="Times New Roman"/>
        </w:rPr>
      </w:pPr>
      <w:r w:rsidRPr="00B526FD">
        <w:rPr>
          <w:rFonts w:ascii="Garamond" w:eastAsia="Times New Roman" w:hAnsi="Garamond" w:cs="Times New Roman"/>
        </w:rPr>
        <w:t>Descripción del ambiente socioeconómico.</w:t>
      </w:r>
    </w:p>
    <w:p w14:paraId="6A293BFB" w14:textId="77777777" w:rsidR="00F65CE2" w:rsidRPr="00B526FD" w:rsidRDefault="00F65CE2" w:rsidP="00672065">
      <w:pPr>
        <w:pStyle w:val="default"/>
        <w:numPr>
          <w:ilvl w:val="0"/>
          <w:numId w:val="47"/>
        </w:numPr>
        <w:spacing w:line="276" w:lineRule="auto"/>
        <w:jc w:val="both"/>
        <w:rPr>
          <w:rFonts w:ascii="Garamond" w:eastAsia="Times New Roman" w:hAnsi="Garamond" w:cs="Times New Roman"/>
        </w:rPr>
      </w:pPr>
      <w:r w:rsidRPr="00B526FD">
        <w:rPr>
          <w:rFonts w:ascii="Garamond" w:eastAsia="Times New Roman" w:hAnsi="Garamond" w:cs="Times New Roman"/>
        </w:rPr>
        <w:t>Pronóstico-Plan de Gestión Ambiental (P-PGA).</w:t>
      </w:r>
    </w:p>
    <w:p w14:paraId="0EFE0F7F" w14:textId="77777777" w:rsidR="00F65CE2" w:rsidRPr="00B526FD" w:rsidRDefault="00F65CE2" w:rsidP="00672065">
      <w:pPr>
        <w:pStyle w:val="default"/>
        <w:numPr>
          <w:ilvl w:val="0"/>
          <w:numId w:val="47"/>
        </w:numPr>
        <w:spacing w:line="276" w:lineRule="auto"/>
        <w:jc w:val="both"/>
        <w:rPr>
          <w:rFonts w:ascii="Garamond" w:eastAsia="Times New Roman" w:hAnsi="Garamond" w:cs="Times New Roman"/>
        </w:rPr>
      </w:pPr>
      <w:r w:rsidRPr="00B526FD">
        <w:rPr>
          <w:rFonts w:ascii="Garamond" w:eastAsia="Times New Roman" w:hAnsi="Garamond" w:cs="Times New Roman"/>
        </w:rPr>
        <w:t>Cuadro del Pronóstico-Plan de Gestión Ambiental.</w:t>
      </w:r>
    </w:p>
    <w:p w14:paraId="01914586" w14:textId="77777777" w:rsidR="00F65CE2" w:rsidRPr="00B526FD" w:rsidRDefault="00F65CE2" w:rsidP="00672065">
      <w:pPr>
        <w:pStyle w:val="default"/>
        <w:numPr>
          <w:ilvl w:val="0"/>
          <w:numId w:val="47"/>
        </w:numPr>
        <w:spacing w:line="276" w:lineRule="auto"/>
        <w:jc w:val="both"/>
        <w:rPr>
          <w:rFonts w:ascii="Garamond" w:eastAsia="Times New Roman" w:hAnsi="Garamond" w:cs="Times New Roman"/>
        </w:rPr>
      </w:pPr>
      <w:r w:rsidRPr="00B526FD">
        <w:rPr>
          <w:rFonts w:ascii="Garamond" w:eastAsia="Times New Roman" w:hAnsi="Garamond" w:cs="Times New Roman"/>
        </w:rPr>
        <w:t>Monitoreo – Regencia.</w:t>
      </w:r>
    </w:p>
    <w:p w14:paraId="3D6823F8" w14:textId="77777777" w:rsidR="00F65CE2" w:rsidRPr="00B526FD" w:rsidRDefault="00F65CE2" w:rsidP="00672065">
      <w:pPr>
        <w:pStyle w:val="default"/>
        <w:numPr>
          <w:ilvl w:val="0"/>
          <w:numId w:val="47"/>
        </w:numPr>
        <w:spacing w:line="276" w:lineRule="auto"/>
        <w:jc w:val="both"/>
        <w:rPr>
          <w:rFonts w:ascii="Garamond" w:eastAsia="Times New Roman" w:hAnsi="Garamond" w:cs="Times New Roman"/>
        </w:rPr>
      </w:pPr>
      <w:r w:rsidRPr="00B526FD">
        <w:rPr>
          <w:rFonts w:ascii="Garamond" w:eastAsia="Times New Roman" w:hAnsi="Garamond" w:cs="Times New Roman"/>
        </w:rPr>
        <w:t>Plan de contingencia (PC) deberá abarcar lo correspondiente a las amenazas naturales.</w:t>
      </w:r>
    </w:p>
    <w:p w14:paraId="25A87C30" w14:textId="77777777" w:rsidR="00F65CE2" w:rsidRPr="00B526FD" w:rsidRDefault="00F65CE2" w:rsidP="00672065">
      <w:pPr>
        <w:pStyle w:val="default"/>
        <w:numPr>
          <w:ilvl w:val="0"/>
          <w:numId w:val="47"/>
        </w:numPr>
        <w:spacing w:line="276" w:lineRule="auto"/>
        <w:jc w:val="both"/>
        <w:rPr>
          <w:rFonts w:ascii="Garamond" w:eastAsia="Times New Roman" w:hAnsi="Garamond" w:cs="Times New Roman"/>
        </w:rPr>
      </w:pPr>
      <w:r w:rsidRPr="00B526FD">
        <w:rPr>
          <w:rFonts w:ascii="Garamond" w:eastAsia="Times New Roman" w:hAnsi="Garamond" w:cs="Times New Roman"/>
        </w:rPr>
        <w:t>Plan de contingencia (PC) para actividades obras o proyectos que utilicen sustancias tóxicas, que encuentren en AAF, o que representen peligro para el ambiente.</w:t>
      </w:r>
    </w:p>
    <w:p w14:paraId="7DDF5CEC" w14:textId="77777777" w:rsidR="00F65CE2" w:rsidRPr="00B526FD" w:rsidRDefault="00F65CE2" w:rsidP="00672065">
      <w:pPr>
        <w:pStyle w:val="default"/>
        <w:numPr>
          <w:ilvl w:val="0"/>
          <w:numId w:val="47"/>
        </w:numPr>
        <w:spacing w:line="276" w:lineRule="auto"/>
        <w:jc w:val="both"/>
        <w:rPr>
          <w:rFonts w:ascii="Garamond" w:eastAsia="Times New Roman" w:hAnsi="Garamond" w:cs="Times New Roman"/>
        </w:rPr>
      </w:pPr>
      <w:r w:rsidRPr="00B526FD">
        <w:rPr>
          <w:rFonts w:ascii="Garamond" w:eastAsia="Times New Roman" w:hAnsi="Garamond" w:cs="Times New Roman"/>
        </w:rPr>
        <w:t>Síntesis de compromisos ambientales del Proyecto.</w:t>
      </w:r>
    </w:p>
    <w:p w14:paraId="5BBC294C" w14:textId="77777777" w:rsidR="00376BDE" w:rsidRPr="00672065" w:rsidRDefault="00376BDE" w:rsidP="00672065">
      <w:pPr>
        <w:spacing w:before="100" w:beforeAutospacing="1"/>
        <w:contextualSpacing/>
        <w:jc w:val="both"/>
        <w:rPr>
          <w:rFonts w:ascii="Garamond" w:hAnsi="Garamond"/>
        </w:rPr>
      </w:pPr>
    </w:p>
    <w:p w14:paraId="30A0D7BF" w14:textId="13F597A3" w:rsidR="00672065" w:rsidRPr="00672065" w:rsidRDefault="10E80267" w:rsidP="00672065">
      <w:pPr>
        <w:pStyle w:val="default"/>
        <w:numPr>
          <w:ilvl w:val="0"/>
          <w:numId w:val="7"/>
        </w:numPr>
        <w:jc w:val="both"/>
        <w:rPr>
          <w:rFonts w:ascii="Garamond" w:hAnsi="Garamond" w:cstheme="minorBidi"/>
        </w:rPr>
      </w:pPr>
      <w:r w:rsidRPr="00B526FD">
        <w:rPr>
          <w:rFonts w:ascii="Garamond" w:eastAsia="Times New Roman" w:hAnsi="Garamond" w:cs="Times New Roman"/>
        </w:rPr>
        <w:t>Plazo para elaborar el estudio: 6 meses</w:t>
      </w:r>
    </w:p>
    <w:p w14:paraId="4FC6FEC3" w14:textId="77777777" w:rsidR="00672065" w:rsidRPr="00672065" w:rsidRDefault="00672065" w:rsidP="00672065">
      <w:pPr>
        <w:pStyle w:val="default"/>
        <w:jc w:val="both"/>
        <w:rPr>
          <w:rFonts w:ascii="Garamond" w:hAnsi="Garamond" w:cstheme="minorBidi"/>
        </w:rPr>
      </w:pPr>
    </w:p>
    <w:p w14:paraId="0EED5D73" w14:textId="19D23751" w:rsidR="0006220F" w:rsidRPr="00B526FD" w:rsidRDefault="166327EA" w:rsidP="00672065">
      <w:pPr>
        <w:spacing w:after="240"/>
        <w:jc w:val="both"/>
        <w:rPr>
          <w:rFonts w:ascii="Garamond" w:hAnsi="Garamond"/>
          <w:b/>
          <w:sz w:val="22"/>
          <w:szCs w:val="22"/>
          <w:shd w:val="clear" w:color="auto" w:fill="FFFFFF"/>
        </w:rPr>
      </w:pPr>
      <w:r w:rsidRPr="00B526FD">
        <w:rPr>
          <w:rFonts w:ascii="Garamond" w:hAnsi="Garamond"/>
          <w:b/>
          <w:sz w:val="22"/>
          <w:szCs w:val="22"/>
          <w:shd w:val="clear" w:color="auto" w:fill="FFFFFF"/>
        </w:rPr>
        <w:t xml:space="preserve">Entregables </w:t>
      </w:r>
    </w:p>
    <w:p w14:paraId="7B71EBE9" w14:textId="77777777" w:rsidR="00F65CE2" w:rsidRPr="00B526FD" w:rsidRDefault="00F65CE2" w:rsidP="00B526FD">
      <w:pPr>
        <w:pStyle w:val="default"/>
        <w:numPr>
          <w:ilvl w:val="0"/>
          <w:numId w:val="6"/>
        </w:numPr>
        <w:jc w:val="both"/>
        <w:rPr>
          <w:rFonts w:ascii="Garamond" w:hAnsi="Garamond" w:cstheme="minorBidi"/>
        </w:rPr>
      </w:pPr>
      <w:r w:rsidRPr="00B526FD">
        <w:rPr>
          <w:rFonts w:ascii="Garamond" w:eastAsia="Times New Roman" w:hAnsi="Garamond" w:cs="Times New Roman"/>
        </w:rPr>
        <w:t>Documento de evaluación ambiental D1.</w:t>
      </w:r>
    </w:p>
    <w:p w14:paraId="78485AC0" w14:textId="77777777" w:rsidR="00F65CE2" w:rsidRPr="00B526FD" w:rsidRDefault="00F65CE2" w:rsidP="00B526FD">
      <w:pPr>
        <w:pStyle w:val="default"/>
        <w:numPr>
          <w:ilvl w:val="0"/>
          <w:numId w:val="6"/>
        </w:numPr>
        <w:jc w:val="both"/>
        <w:rPr>
          <w:rFonts w:ascii="Garamond" w:hAnsi="Garamond" w:cstheme="minorBidi"/>
        </w:rPr>
      </w:pPr>
      <w:r w:rsidRPr="00B526FD">
        <w:rPr>
          <w:rFonts w:ascii="Garamond" w:eastAsia="Times New Roman" w:hAnsi="Garamond" w:cs="Times New Roman"/>
        </w:rPr>
        <w:t>Pronóstico Plan de Gestión Ambiental (P-PGA).</w:t>
      </w:r>
    </w:p>
    <w:p w14:paraId="7203AFA7" w14:textId="77777777" w:rsidR="00F65CE2" w:rsidRPr="00B526FD" w:rsidRDefault="00F65CE2" w:rsidP="00B526FD">
      <w:pPr>
        <w:pStyle w:val="default"/>
        <w:numPr>
          <w:ilvl w:val="0"/>
          <w:numId w:val="6"/>
        </w:numPr>
        <w:jc w:val="both"/>
        <w:rPr>
          <w:rFonts w:ascii="Garamond" w:hAnsi="Garamond" w:cstheme="minorBidi"/>
        </w:rPr>
      </w:pPr>
      <w:r w:rsidRPr="00B526FD">
        <w:rPr>
          <w:rFonts w:ascii="Garamond" w:eastAsia="Times New Roman" w:hAnsi="Garamond" w:cs="Times New Roman"/>
        </w:rPr>
        <w:t>Viabilidad Ambiental otorgada por la SETENA.</w:t>
      </w:r>
    </w:p>
    <w:p w14:paraId="19219836" w14:textId="77777777" w:rsidR="0006220F" w:rsidRPr="00B526FD" w:rsidRDefault="0006220F" w:rsidP="00B526FD">
      <w:pPr>
        <w:pStyle w:val="default"/>
        <w:jc w:val="both"/>
        <w:rPr>
          <w:rFonts w:ascii="Garamond" w:eastAsia="Times New Roman" w:hAnsi="Garamond" w:cs="Times New Roman"/>
        </w:rPr>
      </w:pPr>
    </w:p>
    <w:p w14:paraId="6F0AE717" w14:textId="77777777" w:rsidR="0006220F" w:rsidRPr="00B526FD" w:rsidRDefault="00466545" w:rsidP="00B526FD">
      <w:pPr>
        <w:pStyle w:val="Ttulo1"/>
        <w:numPr>
          <w:ilvl w:val="1"/>
          <w:numId w:val="42"/>
        </w:numPr>
        <w:spacing w:line="240" w:lineRule="auto"/>
        <w:rPr>
          <w:rFonts w:ascii="Garamond" w:hAnsi="Garamond" w:cs="Times New Roman"/>
          <w:sz w:val="22"/>
          <w:szCs w:val="22"/>
        </w:rPr>
      </w:pPr>
      <w:bookmarkStart w:id="31" w:name="_Toc89174481"/>
      <w:bookmarkStart w:id="32" w:name="_Toc89240353"/>
      <w:r w:rsidRPr="00B526FD">
        <w:rPr>
          <w:rFonts w:ascii="Garamond" w:hAnsi="Garamond" w:cs="Times New Roman"/>
          <w:sz w:val="22"/>
          <w:szCs w:val="22"/>
        </w:rPr>
        <w:t>Permisos de ingreso a propiedades privadas y coordinación de elaboración de planos catastrados nuevos</w:t>
      </w:r>
      <w:bookmarkEnd w:id="31"/>
      <w:bookmarkEnd w:id="32"/>
    </w:p>
    <w:p w14:paraId="296FEF7D" w14:textId="77777777" w:rsidR="00466545" w:rsidRPr="00B526FD" w:rsidRDefault="00466545" w:rsidP="00B526FD">
      <w:pPr>
        <w:pStyle w:val="default"/>
        <w:jc w:val="both"/>
        <w:rPr>
          <w:rFonts w:ascii="Garamond" w:eastAsia="Times New Roman" w:hAnsi="Garamond" w:cs="Times New Roman"/>
        </w:rPr>
      </w:pPr>
    </w:p>
    <w:p w14:paraId="70EDE9E0" w14:textId="77777777" w:rsidR="0006220F" w:rsidRPr="00B526FD" w:rsidRDefault="0006220F" w:rsidP="00672065">
      <w:pPr>
        <w:spacing w:line="276" w:lineRule="auto"/>
        <w:jc w:val="both"/>
        <w:rPr>
          <w:rFonts w:ascii="Garamond" w:hAnsi="Garamond"/>
          <w:sz w:val="22"/>
          <w:szCs w:val="22"/>
        </w:rPr>
      </w:pPr>
      <w:r w:rsidRPr="00B526FD">
        <w:rPr>
          <w:rFonts w:ascii="Garamond" w:hAnsi="Garamond"/>
          <w:sz w:val="22"/>
          <w:szCs w:val="22"/>
        </w:rPr>
        <w:t xml:space="preserve">Esta actividad inicial de trabajo aportará el insumo base de datos catastral, que se utilizará como guía y fomento, necesario para la creación de los nuevos planos de catastro requeridos, para el paso de los canales de riego, influyendo directamente en la compra de las propiedades requeridas, o en su defecto de los segmentos necesarios para el paso de la obra o de sus estructuras alternas (escombreras, sitios de préstamo, entre otros).  </w:t>
      </w:r>
    </w:p>
    <w:p w14:paraId="7194DBDC" w14:textId="77777777" w:rsidR="0006220F" w:rsidRPr="00B526FD" w:rsidRDefault="0006220F" w:rsidP="00672065">
      <w:pPr>
        <w:spacing w:line="276" w:lineRule="auto"/>
        <w:jc w:val="both"/>
        <w:rPr>
          <w:rFonts w:ascii="Garamond" w:hAnsi="Garamond"/>
          <w:bCs/>
          <w:sz w:val="22"/>
          <w:szCs w:val="22"/>
          <w:shd w:val="clear" w:color="auto" w:fill="FFFFFF"/>
        </w:rPr>
      </w:pPr>
    </w:p>
    <w:p w14:paraId="0C7B8E5F" w14:textId="77777777" w:rsidR="0006220F" w:rsidRPr="00B526FD" w:rsidRDefault="0006220F" w:rsidP="00672065">
      <w:pPr>
        <w:spacing w:line="276" w:lineRule="auto"/>
        <w:jc w:val="both"/>
        <w:rPr>
          <w:rFonts w:ascii="Garamond" w:hAnsi="Garamond"/>
          <w:bCs/>
          <w:sz w:val="22"/>
          <w:szCs w:val="22"/>
          <w:shd w:val="clear" w:color="auto" w:fill="FFFFFF"/>
        </w:rPr>
      </w:pPr>
      <w:r w:rsidRPr="00B526FD">
        <w:rPr>
          <w:rFonts w:ascii="Garamond" w:hAnsi="Garamond"/>
          <w:bCs/>
          <w:sz w:val="22"/>
          <w:szCs w:val="22"/>
          <w:shd w:val="clear" w:color="auto" w:fill="FFFFFF"/>
        </w:rPr>
        <w:t>Actualmente se tiene un registro de 1281 planos catastro que de alguna forma, tienen un vínculo directo o indirecto con el actual diseño de la red de canales de riego para el proyecto, algunos de los mismos podrían ser excluidos por factores de topografía, geotecnia, relación con el propietario o que por el mismo diseño de la ruta del canal, la propiedad no sea alcanzada por los mismos, así mismo existe la fuerte dinámica de cambio de propietarios, por efecto de la compra de terrenos, expropiaciones por bancos (prendarios), además de los procesos de segmentación o división de planos madres en planos más pequeños, provocando que la cantidad de propiedades se incremente, con forme pasa el tiempo.</w:t>
      </w:r>
    </w:p>
    <w:p w14:paraId="769D0D3C" w14:textId="77777777" w:rsidR="0006220F" w:rsidRPr="00B526FD" w:rsidRDefault="0006220F" w:rsidP="00672065">
      <w:pPr>
        <w:spacing w:line="276" w:lineRule="auto"/>
        <w:jc w:val="both"/>
        <w:rPr>
          <w:rFonts w:ascii="Garamond" w:hAnsi="Garamond"/>
          <w:bCs/>
          <w:sz w:val="22"/>
          <w:szCs w:val="22"/>
          <w:shd w:val="clear" w:color="auto" w:fill="FFFFFF"/>
        </w:rPr>
      </w:pPr>
    </w:p>
    <w:p w14:paraId="0E3BB6F3" w14:textId="77777777" w:rsidR="0006220F" w:rsidRPr="00B526FD" w:rsidRDefault="0006220F" w:rsidP="00672065">
      <w:pPr>
        <w:spacing w:line="276" w:lineRule="auto"/>
        <w:jc w:val="both"/>
        <w:rPr>
          <w:rFonts w:ascii="Garamond" w:hAnsi="Garamond"/>
          <w:bCs/>
          <w:sz w:val="22"/>
          <w:szCs w:val="22"/>
          <w:shd w:val="clear" w:color="auto" w:fill="FFFFFF"/>
        </w:rPr>
      </w:pPr>
      <w:r w:rsidRPr="00B526FD">
        <w:rPr>
          <w:rFonts w:ascii="Garamond" w:hAnsi="Garamond"/>
          <w:bCs/>
          <w:sz w:val="22"/>
          <w:szCs w:val="22"/>
          <w:shd w:val="clear" w:color="auto" w:fill="FFFFFF"/>
        </w:rPr>
        <w:t>La dinámica de cambio de propietarios o de segmentación de planos catastro en otros más pequeños, hace indiscutible que la base de datos de propiedades y por ende de propietarios, se mantenga en actividad a lo largo de todo el proceso de trabajo del proyecto, mismo proceso no se vería finalizado, hasta obtener todas las propiedades por donde pasaría la red de canales, ya sean fincas de tamaño pequeño o los segmentos requeridos para el paso de la obra, en caso de propiedades de gran tamaño.</w:t>
      </w:r>
    </w:p>
    <w:p w14:paraId="54CD245A" w14:textId="77777777" w:rsidR="0006220F" w:rsidRPr="00B526FD" w:rsidRDefault="0006220F" w:rsidP="00672065">
      <w:pPr>
        <w:spacing w:line="276" w:lineRule="auto"/>
        <w:jc w:val="both"/>
        <w:rPr>
          <w:rFonts w:ascii="Garamond" w:hAnsi="Garamond"/>
          <w:bCs/>
          <w:sz w:val="22"/>
          <w:szCs w:val="22"/>
          <w:shd w:val="clear" w:color="auto" w:fill="FFFFFF"/>
        </w:rPr>
      </w:pPr>
    </w:p>
    <w:p w14:paraId="2295DF95" w14:textId="77777777" w:rsidR="0006220F" w:rsidRPr="00B526FD" w:rsidRDefault="0006220F" w:rsidP="00672065">
      <w:pPr>
        <w:spacing w:line="276" w:lineRule="auto"/>
        <w:jc w:val="both"/>
        <w:rPr>
          <w:rFonts w:ascii="Garamond" w:hAnsi="Garamond"/>
          <w:bCs/>
          <w:sz w:val="22"/>
          <w:szCs w:val="22"/>
          <w:shd w:val="clear" w:color="auto" w:fill="FFFFFF"/>
        </w:rPr>
      </w:pPr>
      <w:r w:rsidRPr="00B526FD">
        <w:rPr>
          <w:rFonts w:ascii="Garamond" w:hAnsi="Garamond"/>
          <w:bCs/>
          <w:sz w:val="22"/>
          <w:szCs w:val="22"/>
          <w:shd w:val="clear" w:color="auto" w:fill="FFFFFF"/>
        </w:rPr>
        <w:t>Aunque la mayoría de propietarios son privados (personas físicas o personas jurídicas), también existen algunos terrenos a nombre de asociaciones o instituciones del estado (UCR, MEP, INDER, Municipalidades, otros), los primeros pueden ser abordados directamente con las visitas previas del personal de avalúos, según previa coordinación con el área de control de la base de datos catastral del PAACUME y conseguir los permisos de ingreso de forma directa, sin problemas o en algunos casos no se logra, por lo que se evalúa la posibilidad de modificaciones en el trazo del diseño de los canales. En el caso de las organizaciones del estado o gobiernos locales, la situación de obtención de permisos puede ser expedita, pero no así el trámite de adquisición de terrenos, por los niveles de competencia entre unos y otros a nivel legal.</w:t>
      </w:r>
    </w:p>
    <w:p w14:paraId="14FE8E6D" w14:textId="77777777" w:rsidR="00636D24" w:rsidRPr="00B526FD" w:rsidRDefault="00636D24" w:rsidP="00B526FD">
      <w:pPr>
        <w:jc w:val="both"/>
        <w:rPr>
          <w:rFonts w:ascii="Garamond" w:hAnsi="Garamond"/>
          <w:bCs/>
          <w:sz w:val="22"/>
          <w:szCs w:val="22"/>
          <w:shd w:val="clear" w:color="auto" w:fill="FFFFFF"/>
        </w:rPr>
      </w:pPr>
    </w:p>
    <w:p w14:paraId="3BAA034C" w14:textId="01CB83E3" w:rsidR="002B1A34" w:rsidRPr="00B526FD" w:rsidRDefault="002B1A34" w:rsidP="00B526FD">
      <w:pPr>
        <w:pStyle w:val="default"/>
        <w:jc w:val="center"/>
        <w:rPr>
          <w:rFonts w:ascii="Garamond" w:eastAsia="Times New Roman" w:hAnsi="Garamond" w:cs="Times New Roman"/>
        </w:rPr>
      </w:pPr>
      <w:bookmarkStart w:id="33" w:name="_Toc89240371"/>
      <w:r w:rsidRPr="00672065">
        <w:rPr>
          <w:rFonts w:ascii="Garamond" w:eastAsia="Times New Roman" w:hAnsi="Garamond" w:cs="Times New Roman"/>
          <w:b/>
        </w:rPr>
        <w:t xml:space="preserve">Ilustración </w:t>
      </w:r>
      <w:r w:rsidRPr="00672065">
        <w:rPr>
          <w:rFonts w:ascii="Garamond" w:eastAsia="Times New Roman" w:hAnsi="Garamond" w:cs="Times New Roman"/>
          <w:b/>
        </w:rPr>
        <w:fldChar w:fldCharType="begin"/>
      </w:r>
      <w:r w:rsidRPr="00672065">
        <w:rPr>
          <w:rFonts w:ascii="Garamond" w:eastAsia="Times New Roman" w:hAnsi="Garamond" w:cs="Times New Roman"/>
          <w:b/>
        </w:rPr>
        <w:instrText xml:space="preserve"> SEQ Ilustración \* ARABIC </w:instrText>
      </w:r>
      <w:r w:rsidRPr="00672065">
        <w:rPr>
          <w:rFonts w:ascii="Garamond" w:eastAsia="Times New Roman" w:hAnsi="Garamond" w:cs="Times New Roman"/>
          <w:b/>
        </w:rPr>
        <w:fldChar w:fldCharType="separate"/>
      </w:r>
      <w:r w:rsidRPr="00672065">
        <w:rPr>
          <w:rFonts w:ascii="Garamond" w:eastAsia="Times New Roman" w:hAnsi="Garamond" w:cs="Times New Roman"/>
          <w:b/>
          <w:noProof/>
        </w:rPr>
        <w:t>5</w:t>
      </w:r>
      <w:r w:rsidRPr="00672065">
        <w:rPr>
          <w:rFonts w:ascii="Garamond" w:eastAsia="Times New Roman" w:hAnsi="Garamond" w:cs="Times New Roman"/>
          <w:b/>
        </w:rPr>
        <w:fldChar w:fldCharType="end"/>
      </w:r>
      <w:r w:rsidRPr="00B526FD">
        <w:rPr>
          <w:rFonts w:ascii="Garamond" w:eastAsia="Times New Roman" w:hAnsi="Garamond" w:cs="Times New Roman"/>
        </w:rPr>
        <w:t>.</w:t>
      </w:r>
      <w:r w:rsidRPr="00B526FD">
        <w:rPr>
          <w:rFonts w:ascii="Garamond" w:eastAsia="Times New Roman" w:hAnsi="Garamond" w:cs="Times New Roman"/>
          <w:i/>
          <w:iCs/>
        </w:rPr>
        <w:t xml:space="preserve"> </w:t>
      </w:r>
      <w:r w:rsidR="00771CD1" w:rsidRPr="00B526FD">
        <w:rPr>
          <w:rFonts w:ascii="Garamond" w:eastAsia="Times New Roman" w:hAnsi="Garamond" w:cs="Times New Roman"/>
        </w:rPr>
        <w:t>Cantidad aproximada de predios por bloque de diseño</w:t>
      </w:r>
      <w:bookmarkEnd w:id="33"/>
      <w:r w:rsidRPr="00B526FD">
        <w:rPr>
          <w:rFonts w:ascii="Garamond" w:eastAsia="Times New Roman" w:hAnsi="Garamond" w:cs="Times New Roman"/>
        </w:rPr>
        <w:t xml:space="preserve"> </w:t>
      </w:r>
    </w:p>
    <w:p w14:paraId="1231BE67" w14:textId="77777777" w:rsidR="00F65CE2" w:rsidRPr="00B526FD" w:rsidRDefault="0006220F" w:rsidP="00B526FD">
      <w:pPr>
        <w:pStyle w:val="default"/>
        <w:jc w:val="center"/>
        <w:rPr>
          <w:rFonts w:ascii="Garamond" w:eastAsia="Times New Roman" w:hAnsi="Garamond" w:cs="Times New Roman"/>
        </w:rPr>
      </w:pPr>
      <w:r w:rsidRPr="00B526FD">
        <w:rPr>
          <w:rFonts w:ascii="Garamond" w:hAnsi="Garamond" w:cs="Times New Roman"/>
          <w:bCs/>
          <w:noProof/>
          <w:color w:val="00B0F0"/>
          <w:shd w:val="clear" w:color="auto" w:fill="FFFFFF"/>
        </w:rPr>
        <w:drawing>
          <wp:inline distT="0" distB="0" distL="0" distR="0" wp14:anchorId="41AD6F32" wp14:editId="358F97D3">
            <wp:extent cx="4145280" cy="4001862"/>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53935" cy="4010217"/>
                    </a:xfrm>
                    <a:prstGeom prst="rect">
                      <a:avLst/>
                    </a:prstGeom>
                  </pic:spPr>
                </pic:pic>
              </a:graphicData>
            </a:graphic>
          </wp:inline>
        </w:drawing>
      </w:r>
    </w:p>
    <w:p w14:paraId="4B3821C1" w14:textId="11E30363" w:rsidR="002B1A34" w:rsidRPr="00672065" w:rsidRDefault="002B1A34" w:rsidP="00B526FD">
      <w:pPr>
        <w:pStyle w:val="default"/>
        <w:jc w:val="center"/>
        <w:rPr>
          <w:rFonts w:ascii="Garamond" w:eastAsia="Times New Roman" w:hAnsi="Garamond" w:cs="Times New Roman"/>
          <w:sz w:val="18"/>
        </w:rPr>
      </w:pPr>
      <w:r w:rsidRPr="00672065">
        <w:rPr>
          <w:rFonts w:ascii="Garamond" w:eastAsia="Times New Roman" w:hAnsi="Garamond" w:cs="Times New Roman"/>
          <w:b/>
          <w:sz w:val="18"/>
        </w:rPr>
        <w:t>Fuente:</w:t>
      </w:r>
      <w:r w:rsidRPr="00672065">
        <w:rPr>
          <w:rFonts w:ascii="Garamond" w:eastAsia="Times New Roman" w:hAnsi="Garamond" w:cs="Times New Roman"/>
          <w:sz w:val="18"/>
        </w:rPr>
        <w:t xml:space="preserve"> SENARA</w:t>
      </w:r>
    </w:p>
    <w:p w14:paraId="5D70B6DA" w14:textId="77777777" w:rsidR="002B1A34" w:rsidRPr="00672065" w:rsidRDefault="002B1A34" w:rsidP="00B526FD">
      <w:pPr>
        <w:pStyle w:val="default"/>
        <w:jc w:val="center"/>
        <w:rPr>
          <w:rFonts w:ascii="Garamond" w:eastAsia="Times New Roman" w:hAnsi="Garamond" w:cs="Times New Roman"/>
          <w:sz w:val="18"/>
        </w:rPr>
      </w:pPr>
    </w:p>
    <w:p w14:paraId="36FEB5B0" w14:textId="77777777" w:rsidR="0006220F" w:rsidRPr="00B526FD" w:rsidRDefault="0006220F" w:rsidP="00B526FD">
      <w:pPr>
        <w:jc w:val="both"/>
        <w:rPr>
          <w:rFonts w:ascii="Garamond" w:hAnsi="Garamond"/>
          <w:sz w:val="22"/>
          <w:szCs w:val="22"/>
          <w:shd w:val="clear" w:color="auto" w:fill="FFFFFF"/>
        </w:rPr>
      </w:pPr>
    </w:p>
    <w:p w14:paraId="65803424" w14:textId="77777777" w:rsidR="0006220F" w:rsidRPr="00B526FD" w:rsidRDefault="46E87112" w:rsidP="00B526FD">
      <w:pPr>
        <w:pStyle w:val="Prrafodelista"/>
        <w:numPr>
          <w:ilvl w:val="2"/>
          <w:numId w:val="38"/>
        </w:numPr>
        <w:spacing w:after="240"/>
        <w:jc w:val="both"/>
        <w:rPr>
          <w:rFonts w:ascii="Garamond" w:hAnsi="Garamond"/>
          <w:b/>
          <w:shd w:val="clear" w:color="auto" w:fill="FFFFFF"/>
        </w:rPr>
      </w:pPr>
      <w:r w:rsidRPr="00B526FD">
        <w:rPr>
          <w:rFonts w:ascii="Garamond" w:hAnsi="Garamond"/>
          <w:b/>
          <w:shd w:val="clear" w:color="auto" w:fill="FFFFFF"/>
        </w:rPr>
        <w:t xml:space="preserve">Especificaciones técnicas </w:t>
      </w:r>
      <w:r w:rsidR="166327EA" w:rsidRPr="00B526FD">
        <w:rPr>
          <w:rFonts w:ascii="Garamond" w:hAnsi="Garamond"/>
          <w:b/>
          <w:shd w:val="clear" w:color="auto" w:fill="FFFFFF"/>
        </w:rPr>
        <w:t xml:space="preserve"> </w:t>
      </w:r>
    </w:p>
    <w:p w14:paraId="6DBADCDC" w14:textId="7102D0F1" w:rsidR="0006220F" w:rsidRPr="00B526FD" w:rsidRDefault="0006220F" w:rsidP="00672065">
      <w:pPr>
        <w:pStyle w:val="Prrafodelista"/>
        <w:numPr>
          <w:ilvl w:val="0"/>
          <w:numId w:val="13"/>
        </w:numPr>
        <w:spacing w:line="276" w:lineRule="auto"/>
        <w:jc w:val="both"/>
        <w:rPr>
          <w:rFonts w:ascii="Garamond" w:hAnsi="Garamond"/>
          <w:shd w:val="clear" w:color="auto" w:fill="FFFFFF"/>
        </w:rPr>
      </w:pPr>
      <w:r w:rsidRPr="00B526FD">
        <w:rPr>
          <w:rFonts w:ascii="Garamond" w:hAnsi="Garamond"/>
          <w:shd w:val="clear" w:color="auto" w:fill="FFFFFF"/>
        </w:rPr>
        <w:t>Base de datos digital en formato de archivo SHP (referido al sistema de coordenadas CRTM05), para uso en programas de SIG, con la información de contracto del propietario del predio, así como información básica del mismo.</w:t>
      </w:r>
    </w:p>
    <w:p w14:paraId="209DED6D" w14:textId="77777777" w:rsidR="0006220F" w:rsidRPr="00B526FD" w:rsidRDefault="0006220F" w:rsidP="00672065">
      <w:pPr>
        <w:pStyle w:val="Prrafodelista"/>
        <w:numPr>
          <w:ilvl w:val="0"/>
          <w:numId w:val="13"/>
        </w:numPr>
        <w:spacing w:line="276" w:lineRule="auto"/>
        <w:jc w:val="both"/>
        <w:rPr>
          <w:rFonts w:ascii="Garamond" w:hAnsi="Garamond"/>
          <w:shd w:val="clear" w:color="auto" w:fill="FFFFFF"/>
        </w:rPr>
      </w:pPr>
      <w:r w:rsidRPr="00B526FD">
        <w:rPr>
          <w:rFonts w:ascii="Garamond" w:hAnsi="Garamond"/>
          <w:shd w:val="clear" w:color="auto" w:fill="FFFFFF"/>
        </w:rPr>
        <w:t>Actualización y elaboración de todos los expedientes físicos, que corresponden a cada una de las propiedades a ser intervenida por parte del proyecto, para sus procesos de construcción (red de canales, infraestructura, obras adicionales, entre otros). El expediente debe de contener:</w:t>
      </w:r>
    </w:p>
    <w:p w14:paraId="0FEACFA6" w14:textId="77777777" w:rsidR="0006220F" w:rsidRPr="00B526FD" w:rsidRDefault="0006220F" w:rsidP="00672065">
      <w:pPr>
        <w:pStyle w:val="Prrafodelista"/>
        <w:numPr>
          <w:ilvl w:val="1"/>
          <w:numId w:val="25"/>
        </w:numPr>
        <w:spacing w:line="276" w:lineRule="auto"/>
        <w:jc w:val="both"/>
        <w:rPr>
          <w:rFonts w:ascii="Garamond" w:hAnsi="Garamond"/>
          <w:shd w:val="clear" w:color="auto" w:fill="FFFFFF"/>
        </w:rPr>
      </w:pPr>
      <w:r w:rsidRPr="00B526FD">
        <w:rPr>
          <w:rFonts w:ascii="Garamond" w:hAnsi="Garamond"/>
          <w:shd w:val="clear" w:color="auto" w:fill="FFFFFF"/>
        </w:rPr>
        <w:t>Copia del plano catastro original de la propiedad</w:t>
      </w:r>
    </w:p>
    <w:p w14:paraId="5BE6E7A1" w14:textId="77777777" w:rsidR="0006220F" w:rsidRPr="00B526FD" w:rsidRDefault="0006220F" w:rsidP="00672065">
      <w:pPr>
        <w:pStyle w:val="Prrafodelista"/>
        <w:numPr>
          <w:ilvl w:val="1"/>
          <w:numId w:val="25"/>
        </w:numPr>
        <w:spacing w:line="276" w:lineRule="auto"/>
        <w:jc w:val="both"/>
        <w:rPr>
          <w:rFonts w:ascii="Garamond" w:hAnsi="Garamond"/>
          <w:shd w:val="clear" w:color="auto" w:fill="FFFFFF"/>
        </w:rPr>
      </w:pPr>
      <w:r w:rsidRPr="00B526FD">
        <w:rPr>
          <w:rFonts w:ascii="Garamond" w:hAnsi="Garamond"/>
          <w:shd w:val="clear" w:color="auto" w:fill="FFFFFF"/>
        </w:rPr>
        <w:t>Copia del certificado de dueño de la propiedad</w:t>
      </w:r>
    </w:p>
    <w:p w14:paraId="5F1F0ECF" w14:textId="77777777" w:rsidR="0006220F" w:rsidRPr="00B526FD" w:rsidRDefault="0006220F" w:rsidP="00672065">
      <w:pPr>
        <w:pStyle w:val="Prrafodelista"/>
        <w:numPr>
          <w:ilvl w:val="1"/>
          <w:numId w:val="25"/>
        </w:numPr>
        <w:spacing w:line="276" w:lineRule="auto"/>
        <w:jc w:val="both"/>
        <w:rPr>
          <w:rFonts w:ascii="Garamond" w:hAnsi="Garamond"/>
          <w:shd w:val="clear" w:color="auto" w:fill="FFFFFF"/>
        </w:rPr>
      </w:pPr>
      <w:r w:rsidRPr="00B526FD">
        <w:rPr>
          <w:rFonts w:ascii="Garamond" w:hAnsi="Garamond"/>
          <w:shd w:val="clear" w:color="auto" w:fill="FFFFFF"/>
        </w:rPr>
        <w:t>Copia de la certificación de la personería jurídica, en caso de sociedades, ONG, cooperativas, bancos, empresas o similares.</w:t>
      </w:r>
    </w:p>
    <w:p w14:paraId="4C08B7E5" w14:textId="77777777" w:rsidR="0006220F" w:rsidRPr="00B526FD" w:rsidRDefault="0006220F" w:rsidP="00672065">
      <w:pPr>
        <w:pStyle w:val="Prrafodelista"/>
        <w:numPr>
          <w:ilvl w:val="1"/>
          <w:numId w:val="25"/>
        </w:numPr>
        <w:spacing w:line="276" w:lineRule="auto"/>
        <w:jc w:val="both"/>
        <w:rPr>
          <w:rFonts w:ascii="Garamond" w:hAnsi="Garamond"/>
          <w:shd w:val="clear" w:color="auto" w:fill="FFFFFF"/>
        </w:rPr>
      </w:pPr>
      <w:r w:rsidRPr="00B526FD">
        <w:rPr>
          <w:rFonts w:ascii="Garamond" w:hAnsi="Garamond"/>
          <w:shd w:val="clear" w:color="auto" w:fill="FFFFFF"/>
        </w:rPr>
        <w:t>Copia de la cedula de identidad en caso de persona física.</w:t>
      </w:r>
    </w:p>
    <w:p w14:paraId="223908E1" w14:textId="77777777" w:rsidR="0006220F" w:rsidRPr="00B526FD" w:rsidRDefault="0006220F" w:rsidP="00672065">
      <w:pPr>
        <w:pStyle w:val="Prrafodelista"/>
        <w:numPr>
          <w:ilvl w:val="1"/>
          <w:numId w:val="25"/>
        </w:numPr>
        <w:spacing w:line="276" w:lineRule="auto"/>
        <w:jc w:val="both"/>
        <w:rPr>
          <w:rFonts w:ascii="Garamond" w:hAnsi="Garamond"/>
          <w:shd w:val="clear" w:color="auto" w:fill="FFFFFF"/>
        </w:rPr>
      </w:pPr>
      <w:r w:rsidRPr="00B526FD">
        <w:rPr>
          <w:rFonts w:ascii="Garamond" w:hAnsi="Garamond"/>
          <w:shd w:val="clear" w:color="auto" w:fill="FFFFFF"/>
        </w:rPr>
        <w:t>Nota “permiso de Ingreso” a la propiedad, firmada por el dueño o representante(s) legal(es).</w:t>
      </w:r>
    </w:p>
    <w:p w14:paraId="3CD02174" w14:textId="77777777" w:rsidR="0006220F" w:rsidRPr="00B526FD" w:rsidRDefault="0006220F" w:rsidP="00672065">
      <w:pPr>
        <w:pStyle w:val="Prrafodelista"/>
        <w:numPr>
          <w:ilvl w:val="1"/>
          <w:numId w:val="25"/>
        </w:numPr>
        <w:spacing w:line="276" w:lineRule="auto"/>
        <w:jc w:val="both"/>
        <w:rPr>
          <w:rFonts w:ascii="Garamond" w:hAnsi="Garamond"/>
          <w:shd w:val="clear" w:color="auto" w:fill="FFFFFF"/>
        </w:rPr>
      </w:pPr>
      <w:r w:rsidRPr="00B526FD">
        <w:rPr>
          <w:rFonts w:ascii="Garamond" w:hAnsi="Garamond"/>
          <w:shd w:val="clear" w:color="auto" w:fill="FFFFFF"/>
        </w:rPr>
        <w:t>Registro del contacto del dueño o representante legal, con dirección exacta de localización, números telefónicos, correos electrónicos, cualquier otro medio de localización.</w:t>
      </w:r>
    </w:p>
    <w:p w14:paraId="39B363AF" w14:textId="77777777" w:rsidR="0006220F" w:rsidRPr="00B526FD" w:rsidRDefault="0006220F" w:rsidP="00672065">
      <w:pPr>
        <w:pStyle w:val="Prrafodelista"/>
        <w:numPr>
          <w:ilvl w:val="1"/>
          <w:numId w:val="25"/>
        </w:numPr>
        <w:spacing w:line="276" w:lineRule="auto"/>
        <w:jc w:val="both"/>
        <w:rPr>
          <w:rFonts w:ascii="Garamond" w:hAnsi="Garamond"/>
          <w:shd w:val="clear" w:color="auto" w:fill="FFFFFF"/>
        </w:rPr>
      </w:pPr>
      <w:r w:rsidRPr="00B526FD">
        <w:rPr>
          <w:rFonts w:ascii="Garamond" w:hAnsi="Garamond"/>
          <w:shd w:val="clear" w:color="auto" w:fill="FFFFFF"/>
        </w:rPr>
        <w:t xml:space="preserve">Estudio catastral de la propiedad </w:t>
      </w:r>
    </w:p>
    <w:p w14:paraId="1AA2FB26" w14:textId="77777777" w:rsidR="0006220F" w:rsidRPr="00B526FD" w:rsidRDefault="0006220F" w:rsidP="00672065">
      <w:pPr>
        <w:pStyle w:val="Prrafodelista"/>
        <w:numPr>
          <w:ilvl w:val="1"/>
          <w:numId w:val="26"/>
        </w:numPr>
        <w:spacing w:line="276" w:lineRule="auto"/>
        <w:jc w:val="both"/>
        <w:rPr>
          <w:rFonts w:ascii="Garamond" w:hAnsi="Garamond"/>
          <w:shd w:val="clear" w:color="auto" w:fill="FFFFFF"/>
        </w:rPr>
      </w:pPr>
      <w:r w:rsidRPr="00B526FD">
        <w:rPr>
          <w:rFonts w:ascii="Garamond" w:hAnsi="Garamond"/>
          <w:shd w:val="clear" w:color="auto" w:fill="FFFFFF"/>
        </w:rPr>
        <w:t>En caso de que la propiedad sea adquirida total o parcialmente, copia plano catastro nuevo a nombre del SENARA.</w:t>
      </w:r>
    </w:p>
    <w:p w14:paraId="6D6E5683" w14:textId="77777777" w:rsidR="0006220F" w:rsidRPr="00B526FD" w:rsidRDefault="0006220F" w:rsidP="00672065">
      <w:pPr>
        <w:pStyle w:val="Prrafodelista"/>
        <w:numPr>
          <w:ilvl w:val="1"/>
          <w:numId w:val="26"/>
        </w:numPr>
        <w:spacing w:line="276" w:lineRule="auto"/>
        <w:jc w:val="both"/>
        <w:rPr>
          <w:rFonts w:ascii="Garamond" w:hAnsi="Garamond"/>
          <w:shd w:val="clear" w:color="auto" w:fill="FFFFFF"/>
        </w:rPr>
      </w:pPr>
      <w:r w:rsidRPr="00B526FD">
        <w:rPr>
          <w:rFonts w:ascii="Garamond" w:hAnsi="Garamond"/>
          <w:shd w:val="clear" w:color="auto" w:fill="FFFFFF"/>
        </w:rPr>
        <w:t>Copia del avaluó de la propiedad o del segmento de la propiedad</w:t>
      </w:r>
    </w:p>
    <w:p w14:paraId="7F3B4219" w14:textId="77777777" w:rsidR="0006220F" w:rsidRPr="00B526FD" w:rsidRDefault="0006220F" w:rsidP="00672065">
      <w:pPr>
        <w:pStyle w:val="Prrafodelista"/>
        <w:numPr>
          <w:ilvl w:val="1"/>
          <w:numId w:val="26"/>
        </w:numPr>
        <w:spacing w:line="276" w:lineRule="auto"/>
        <w:jc w:val="both"/>
        <w:rPr>
          <w:rFonts w:ascii="Garamond" w:hAnsi="Garamond"/>
          <w:shd w:val="clear" w:color="auto" w:fill="FFFFFF"/>
        </w:rPr>
      </w:pPr>
      <w:r w:rsidRPr="00B526FD">
        <w:rPr>
          <w:rFonts w:ascii="Garamond" w:hAnsi="Garamond"/>
          <w:shd w:val="clear" w:color="auto" w:fill="FFFFFF"/>
        </w:rPr>
        <w:t>Resoluciones legales o cualquier otro documento de índole legal</w:t>
      </w:r>
    </w:p>
    <w:p w14:paraId="6EE25029" w14:textId="77777777" w:rsidR="0006220F" w:rsidRPr="00B526FD" w:rsidRDefault="0006220F" w:rsidP="00672065">
      <w:pPr>
        <w:pStyle w:val="Prrafodelista"/>
        <w:numPr>
          <w:ilvl w:val="1"/>
          <w:numId w:val="26"/>
        </w:numPr>
        <w:spacing w:line="276" w:lineRule="auto"/>
        <w:jc w:val="both"/>
        <w:rPr>
          <w:rFonts w:ascii="Garamond" w:hAnsi="Garamond"/>
          <w:shd w:val="clear" w:color="auto" w:fill="FFFFFF"/>
        </w:rPr>
      </w:pPr>
      <w:r w:rsidRPr="00B526FD">
        <w:rPr>
          <w:rFonts w:ascii="Garamond" w:hAnsi="Garamond"/>
          <w:shd w:val="clear" w:color="auto" w:fill="FFFFFF"/>
        </w:rPr>
        <w:t>Cualquier otro documento referido a la propiedad, dueño o representante legal, que sea de importante relevancia para el proyecto.</w:t>
      </w:r>
    </w:p>
    <w:p w14:paraId="21A1D54A" w14:textId="77777777" w:rsidR="0006220F" w:rsidRPr="00B526FD" w:rsidRDefault="0006220F" w:rsidP="00672065">
      <w:pPr>
        <w:pStyle w:val="Prrafodelista"/>
        <w:numPr>
          <w:ilvl w:val="0"/>
          <w:numId w:val="13"/>
        </w:numPr>
        <w:spacing w:line="276" w:lineRule="auto"/>
        <w:jc w:val="both"/>
        <w:rPr>
          <w:rFonts w:ascii="Garamond" w:hAnsi="Garamond"/>
          <w:shd w:val="clear" w:color="auto" w:fill="FFFFFF"/>
        </w:rPr>
      </w:pPr>
      <w:r w:rsidRPr="00B526FD">
        <w:rPr>
          <w:rFonts w:ascii="Garamond" w:hAnsi="Garamond"/>
          <w:shd w:val="clear" w:color="auto" w:fill="FFFFFF"/>
        </w:rPr>
        <w:t>La base de datos digitales debe de poseer la misma información que el expediente físico, por lo que los dos deben de ser trabajados en forma unificada.</w:t>
      </w:r>
    </w:p>
    <w:p w14:paraId="3909ED9F" w14:textId="77777777" w:rsidR="0006220F" w:rsidRPr="00B526FD" w:rsidRDefault="0006220F" w:rsidP="00672065">
      <w:pPr>
        <w:pStyle w:val="Prrafodelista"/>
        <w:numPr>
          <w:ilvl w:val="0"/>
          <w:numId w:val="13"/>
        </w:numPr>
        <w:spacing w:line="276" w:lineRule="auto"/>
        <w:jc w:val="both"/>
        <w:rPr>
          <w:rFonts w:ascii="Garamond" w:hAnsi="Garamond"/>
          <w:shd w:val="clear" w:color="auto" w:fill="FFFFFF"/>
        </w:rPr>
      </w:pPr>
      <w:r w:rsidRPr="00B526FD">
        <w:rPr>
          <w:rFonts w:ascii="Garamond" w:hAnsi="Garamond"/>
          <w:shd w:val="clear" w:color="auto" w:fill="FFFFFF"/>
        </w:rPr>
        <w:t xml:space="preserve">Elaboración de la nota de permiso de ingreso, visita de campo del equipo de proyección del proyecto y entrega individual personalizada de la nota de permiso de ingreso a cada dueño o representante legal. También se debe informar al dueño o representante legal, de que consiste, que es, que se desea lograr y </w:t>
      </w:r>
      <w:r w:rsidR="0049103A" w:rsidRPr="00B526FD">
        <w:rPr>
          <w:rFonts w:ascii="Garamond" w:hAnsi="Garamond"/>
          <w:shd w:val="clear" w:color="auto" w:fill="FFFFFF"/>
        </w:rPr>
        <w:t>cuál</w:t>
      </w:r>
      <w:r w:rsidRPr="00B526FD">
        <w:rPr>
          <w:rFonts w:ascii="Garamond" w:hAnsi="Garamond"/>
          <w:shd w:val="clear" w:color="auto" w:fill="FFFFFF"/>
        </w:rPr>
        <w:t xml:space="preserve"> es el objetivo de la solicitud de ingreso a la propiedad, así como del mismo PAACUME.</w:t>
      </w:r>
    </w:p>
    <w:p w14:paraId="24E65C34" w14:textId="33926E45" w:rsidR="0006220F" w:rsidRPr="00B526FD" w:rsidRDefault="0006220F" w:rsidP="00672065">
      <w:pPr>
        <w:pStyle w:val="Prrafodelista"/>
        <w:numPr>
          <w:ilvl w:val="0"/>
          <w:numId w:val="13"/>
        </w:numPr>
        <w:spacing w:line="276" w:lineRule="auto"/>
        <w:jc w:val="both"/>
        <w:rPr>
          <w:rFonts w:ascii="Garamond" w:hAnsi="Garamond"/>
          <w:shd w:val="clear" w:color="auto" w:fill="FFFFFF"/>
        </w:rPr>
      </w:pPr>
      <w:r w:rsidRPr="00B526FD">
        <w:rPr>
          <w:rFonts w:ascii="Garamond" w:hAnsi="Garamond"/>
          <w:shd w:val="clear" w:color="auto" w:fill="FFFFFF"/>
        </w:rPr>
        <w:t xml:space="preserve"> Lista de control de los permisos de ingresos a las propiedades ya adquiridos, pendientes de visitar o de obtener y la coordinación con el equipo topográfico del SENARA para la elaboración de planos de los catastro requeridos, en caso de requerir una segregación en la propiedad visitada.</w:t>
      </w:r>
    </w:p>
    <w:p w14:paraId="34A07443" w14:textId="77777777" w:rsidR="0006220F" w:rsidRPr="00B526FD" w:rsidRDefault="0006220F" w:rsidP="00672065">
      <w:pPr>
        <w:pStyle w:val="Prrafodelista"/>
        <w:numPr>
          <w:ilvl w:val="0"/>
          <w:numId w:val="13"/>
        </w:numPr>
        <w:spacing w:line="276" w:lineRule="auto"/>
        <w:jc w:val="both"/>
        <w:rPr>
          <w:rFonts w:ascii="Garamond" w:hAnsi="Garamond"/>
          <w:shd w:val="clear" w:color="auto" w:fill="FFFFFF"/>
        </w:rPr>
      </w:pPr>
      <w:r w:rsidRPr="00B526FD">
        <w:rPr>
          <w:rFonts w:ascii="Garamond" w:hAnsi="Garamond"/>
          <w:shd w:val="clear" w:color="auto" w:fill="FFFFFF"/>
        </w:rPr>
        <w:t>Se debe de mantener una estrecha comunicación de trabajo, control y seguimiento de las labores entre el personal de campo “localización de permisos”, el equipo de trabajo de la unidad de SIG Catastral, equipo de avalúos, equipo legal de abogados y el equipo de topografía, así como con la dirección del proyecto.</w:t>
      </w:r>
    </w:p>
    <w:p w14:paraId="54999003" w14:textId="0B5E2D72" w:rsidR="00BB1B43" w:rsidRPr="00B526FD" w:rsidRDefault="00BB1B43" w:rsidP="00672065">
      <w:pPr>
        <w:pStyle w:val="Prrafodelista"/>
        <w:numPr>
          <w:ilvl w:val="0"/>
          <w:numId w:val="13"/>
        </w:numPr>
        <w:spacing w:line="276" w:lineRule="auto"/>
        <w:jc w:val="both"/>
        <w:rPr>
          <w:rFonts w:ascii="Garamond" w:hAnsi="Garamond"/>
          <w:shd w:val="clear" w:color="auto" w:fill="FFFFFF"/>
        </w:rPr>
      </w:pPr>
      <w:r w:rsidRPr="00B526FD">
        <w:rPr>
          <w:rFonts w:ascii="Garamond" w:hAnsi="Garamond"/>
          <w:shd w:val="clear" w:color="auto" w:fill="FFFFFF"/>
        </w:rPr>
        <w:t>Plazo para elaborar el estudio: Por ser un proceso dinámico en donde existen cambios fuera del control del mismo proyecto, se plantea un total de 20 meses de trabajo continuo.</w:t>
      </w:r>
    </w:p>
    <w:p w14:paraId="30D7AA69" w14:textId="77777777" w:rsidR="00261610" w:rsidRPr="00B526FD" w:rsidRDefault="00261610" w:rsidP="00672065">
      <w:pPr>
        <w:pStyle w:val="Prrafodelista"/>
        <w:spacing w:line="276" w:lineRule="auto"/>
        <w:jc w:val="both"/>
        <w:rPr>
          <w:rFonts w:ascii="Garamond" w:hAnsi="Garamond"/>
          <w:shd w:val="clear" w:color="auto" w:fill="FFFFFF"/>
        </w:rPr>
      </w:pPr>
    </w:p>
    <w:p w14:paraId="3F6D5B38" w14:textId="77777777" w:rsidR="00261610" w:rsidRPr="00B526FD" w:rsidRDefault="46E87112" w:rsidP="00672065">
      <w:pPr>
        <w:pStyle w:val="Prrafodelista"/>
        <w:numPr>
          <w:ilvl w:val="2"/>
          <w:numId w:val="38"/>
        </w:numPr>
        <w:spacing w:after="240" w:line="276" w:lineRule="auto"/>
        <w:jc w:val="both"/>
        <w:rPr>
          <w:rFonts w:ascii="Garamond" w:hAnsi="Garamond"/>
          <w:b/>
          <w:shd w:val="clear" w:color="auto" w:fill="FFFFFF"/>
        </w:rPr>
      </w:pPr>
      <w:r w:rsidRPr="00B526FD">
        <w:rPr>
          <w:rFonts w:ascii="Garamond" w:hAnsi="Garamond"/>
          <w:b/>
          <w:shd w:val="clear" w:color="auto" w:fill="FFFFFF"/>
        </w:rPr>
        <w:t>Entregables</w:t>
      </w:r>
    </w:p>
    <w:p w14:paraId="106A8313" w14:textId="77777777" w:rsidR="00261610" w:rsidRPr="00B526FD" w:rsidRDefault="00261610" w:rsidP="00672065">
      <w:pPr>
        <w:pStyle w:val="Prrafodelista"/>
        <w:numPr>
          <w:ilvl w:val="0"/>
          <w:numId w:val="15"/>
        </w:numPr>
        <w:spacing w:line="276" w:lineRule="auto"/>
        <w:jc w:val="both"/>
        <w:rPr>
          <w:rFonts w:ascii="Garamond" w:hAnsi="Garamond"/>
          <w:b/>
          <w:shd w:val="clear" w:color="auto" w:fill="FFFFFF"/>
        </w:rPr>
      </w:pPr>
      <w:r w:rsidRPr="00B526FD">
        <w:rPr>
          <w:rFonts w:ascii="Garamond" w:hAnsi="Garamond"/>
          <w:shd w:val="clear" w:color="auto" w:fill="FFFFFF"/>
        </w:rPr>
        <w:t>Base de datos digital en formato de archivo SHP.</w:t>
      </w:r>
    </w:p>
    <w:p w14:paraId="39367830" w14:textId="77777777" w:rsidR="00261610" w:rsidRPr="00B526FD" w:rsidRDefault="00261610" w:rsidP="00672065">
      <w:pPr>
        <w:pStyle w:val="Prrafodelista"/>
        <w:numPr>
          <w:ilvl w:val="0"/>
          <w:numId w:val="15"/>
        </w:numPr>
        <w:spacing w:line="276" w:lineRule="auto"/>
        <w:jc w:val="both"/>
        <w:rPr>
          <w:rFonts w:ascii="Garamond" w:hAnsi="Garamond"/>
          <w:b/>
          <w:shd w:val="clear" w:color="auto" w:fill="FFFFFF"/>
        </w:rPr>
      </w:pPr>
      <w:r w:rsidRPr="00B526FD">
        <w:rPr>
          <w:rFonts w:ascii="Garamond" w:hAnsi="Garamond"/>
          <w:shd w:val="clear" w:color="auto" w:fill="FFFFFF"/>
        </w:rPr>
        <w:t>Actualización y elaboración de todos los expedientes físicos.</w:t>
      </w:r>
    </w:p>
    <w:p w14:paraId="00B69A24" w14:textId="77777777" w:rsidR="00261610" w:rsidRPr="00B526FD" w:rsidRDefault="00261610" w:rsidP="00672065">
      <w:pPr>
        <w:pStyle w:val="Prrafodelista"/>
        <w:numPr>
          <w:ilvl w:val="0"/>
          <w:numId w:val="15"/>
        </w:numPr>
        <w:spacing w:line="276" w:lineRule="auto"/>
        <w:jc w:val="both"/>
        <w:rPr>
          <w:rFonts w:ascii="Garamond" w:hAnsi="Garamond"/>
          <w:b/>
          <w:shd w:val="clear" w:color="auto" w:fill="FFFFFF"/>
        </w:rPr>
      </w:pPr>
      <w:r w:rsidRPr="00B526FD">
        <w:rPr>
          <w:rFonts w:ascii="Garamond" w:hAnsi="Garamond"/>
          <w:shd w:val="clear" w:color="auto" w:fill="FFFFFF"/>
        </w:rPr>
        <w:t>Elaboración de la nota de permiso de ingreso.</w:t>
      </w:r>
    </w:p>
    <w:p w14:paraId="7A8F443A" w14:textId="77777777" w:rsidR="00261610" w:rsidRPr="00B526FD" w:rsidRDefault="00261610" w:rsidP="00672065">
      <w:pPr>
        <w:pStyle w:val="Prrafodelista"/>
        <w:numPr>
          <w:ilvl w:val="0"/>
          <w:numId w:val="15"/>
        </w:numPr>
        <w:spacing w:line="276" w:lineRule="auto"/>
        <w:jc w:val="both"/>
        <w:rPr>
          <w:rFonts w:ascii="Garamond" w:hAnsi="Garamond"/>
          <w:b/>
          <w:shd w:val="clear" w:color="auto" w:fill="FFFFFF"/>
        </w:rPr>
      </w:pPr>
      <w:r w:rsidRPr="00B526FD">
        <w:rPr>
          <w:rFonts w:ascii="Garamond" w:hAnsi="Garamond"/>
          <w:shd w:val="clear" w:color="auto" w:fill="FFFFFF"/>
        </w:rPr>
        <w:t>Lista de control de los permisos de ingresos a las propiedades ya adquiridos.</w:t>
      </w:r>
    </w:p>
    <w:p w14:paraId="29083BD8" w14:textId="3919814A" w:rsidR="00DC78CD" w:rsidRPr="00B526FD" w:rsidRDefault="00DC78CD" w:rsidP="00672065">
      <w:pPr>
        <w:pStyle w:val="Prrafodelista"/>
        <w:numPr>
          <w:ilvl w:val="0"/>
          <w:numId w:val="15"/>
        </w:numPr>
        <w:spacing w:line="276" w:lineRule="auto"/>
        <w:jc w:val="both"/>
        <w:rPr>
          <w:rFonts w:ascii="Garamond" w:hAnsi="Garamond"/>
          <w:b/>
          <w:shd w:val="clear" w:color="auto" w:fill="FFFFFF"/>
        </w:rPr>
      </w:pPr>
      <w:r w:rsidRPr="00B526FD">
        <w:rPr>
          <w:rFonts w:ascii="Garamond" w:hAnsi="Garamond"/>
          <w:shd w:val="clear" w:color="auto" w:fill="FFFFFF"/>
        </w:rPr>
        <w:t>Planos catastro de propiedades a adquirir o los segmentos de segregación de planos a adquirir para el paso del canal u obras adicionales.</w:t>
      </w:r>
    </w:p>
    <w:p w14:paraId="7F950B50" w14:textId="77777777" w:rsidR="00864CDA" w:rsidRPr="00B526FD" w:rsidRDefault="00864CDA" w:rsidP="00672065">
      <w:pPr>
        <w:spacing w:line="276" w:lineRule="auto"/>
        <w:jc w:val="both"/>
        <w:rPr>
          <w:rFonts w:ascii="Garamond" w:hAnsi="Garamond"/>
          <w:b/>
          <w:sz w:val="22"/>
          <w:szCs w:val="22"/>
          <w:shd w:val="clear" w:color="auto" w:fill="FFFFFF"/>
        </w:rPr>
      </w:pPr>
    </w:p>
    <w:p w14:paraId="13E00542" w14:textId="77777777" w:rsidR="00864CDA" w:rsidRPr="00B526FD" w:rsidRDefault="00864CDA" w:rsidP="00B526FD">
      <w:pPr>
        <w:jc w:val="both"/>
        <w:rPr>
          <w:rFonts w:ascii="Garamond" w:hAnsi="Garamond"/>
          <w:b/>
          <w:sz w:val="22"/>
          <w:szCs w:val="22"/>
          <w:shd w:val="clear" w:color="auto" w:fill="FFFFFF"/>
        </w:rPr>
      </w:pPr>
    </w:p>
    <w:p w14:paraId="09B05505" w14:textId="3A683AFF" w:rsidR="00864CDA" w:rsidRPr="00B526FD" w:rsidRDefault="00864CDA" w:rsidP="00B526FD">
      <w:pPr>
        <w:pStyle w:val="default"/>
        <w:jc w:val="center"/>
        <w:rPr>
          <w:rFonts w:ascii="Garamond" w:eastAsia="Times New Roman" w:hAnsi="Garamond" w:cs="Times New Roman"/>
        </w:rPr>
      </w:pPr>
      <w:bookmarkStart w:id="34" w:name="_Toc89240372"/>
      <w:r w:rsidRPr="00672065">
        <w:rPr>
          <w:rFonts w:ascii="Garamond" w:eastAsia="Times New Roman" w:hAnsi="Garamond" w:cs="Times New Roman"/>
          <w:b/>
        </w:rPr>
        <w:t xml:space="preserve">Ilustración </w:t>
      </w:r>
      <w:r w:rsidRPr="00672065">
        <w:rPr>
          <w:rFonts w:ascii="Garamond" w:eastAsia="Times New Roman" w:hAnsi="Garamond" w:cs="Times New Roman"/>
          <w:b/>
        </w:rPr>
        <w:fldChar w:fldCharType="begin"/>
      </w:r>
      <w:r w:rsidRPr="00672065">
        <w:rPr>
          <w:rFonts w:ascii="Garamond" w:eastAsia="Times New Roman" w:hAnsi="Garamond" w:cs="Times New Roman"/>
          <w:b/>
        </w:rPr>
        <w:instrText xml:space="preserve"> SEQ Ilustración \* ARABIC </w:instrText>
      </w:r>
      <w:r w:rsidRPr="00672065">
        <w:rPr>
          <w:rFonts w:ascii="Garamond" w:eastAsia="Times New Roman" w:hAnsi="Garamond" w:cs="Times New Roman"/>
          <w:b/>
        </w:rPr>
        <w:fldChar w:fldCharType="separate"/>
      </w:r>
      <w:r w:rsidRPr="00672065">
        <w:rPr>
          <w:rFonts w:ascii="Garamond" w:eastAsia="Times New Roman" w:hAnsi="Garamond" w:cs="Times New Roman"/>
          <w:b/>
          <w:noProof/>
        </w:rPr>
        <w:t>6</w:t>
      </w:r>
      <w:r w:rsidRPr="00672065">
        <w:rPr>
          <w:rFonts w:ascii="Garamond" w:eastAsia="Times New Roman" w:hAnsi="Garamond" w:cs="Times New Roman"/>
          <w:b/>
        </w:rPr>
        <w:fldChar w:fldCharType="end"/>
      </w:r>
      <w:r w:rsidRPr="00672065">
        <w:rPr>
          <w:rFonts w:ascii="Garamond" w:eastAsia="Times New Roman" w:hAnsi="Garamond" w:cs="Times New Roman"/>
          <w:b/>
        </w:rPr>
        <w:t>.</w:t>
      </w:r>
      <w:r w:rsidRPr="00B526FD">
        <w:rPr>
          <w:rFonts w:ascii="Garamond" w:eastAsia="Times New Roman" w:hAnsi="Garamond" w:cs="Times New Roman"/>
          <w:i/>
          <w:iCs/>
        </w:rPr>
        <w:t xml:space="preserve"> </w:t>
      </w:r>
      <w:r w:rsidRPr="00B526FD">
        <w:rPr>
          <w:rFonts w:ascii="Garamond" w:eastAsia="Times New Roman" w:hAnsi="Garamond" w:cs="Times New Roman"/>
        </w:rPr>
        <w:t>Predios por condición de permisos de ingreso.</w:t>
      </w:r>
      <w:bookmarkEnd w:id="34"/>
    </w:p>
    <w:p w14:paraId="1DC4F8E4" w14:textId="7B3DAE95" w:rsidR="00475081" w:rsidRPr="00672065" w:rsidRDefault="00101A11" w:rsidP="00B526FD">
      <w:pPr>
        <w:pStyle w:val="default"/>
        <w:jc w:val="center"/>
        <w:rPr>
          <w:rFonts w:ascii="Garamond" w:eastAsia="Times New Roman" w:hAnsi="Garamond" w:cs="Times New Roman"/>
          <w:sz w:val="18"/>
        </w:rPr>
      </w:pPr>
      <w:r w:rsidRPr="00672065">
        <w:rPr>
          <w:rFonts w:ascii="Garamond" w:hAnsi="Garamond" w:cstheme="minorHAnsi"/>
          <w:noProof/>
          <w:sz w:val="18"/>
          <w:shd w:val="clear" w:color="auto" w:fill="FFFFFF"/>
        </w:rPr>
        <w:drawing>
          <wp:inline distT="0" distB="0" distL="0" distR="0" wp14:anchorId="1DB81D35" wp14:editId="57250A7F">
            <wp:extent cx="5612130" cy="7262756"/>
            <wp:effectExtent l="19050" t="19050" r="26670" b="14605"/>
            <wp:docPr id="9" name="Imagen 9" descr="C:\Users\Senara-29\Downloads\11_predios_Permisos_nov21_mide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nara-29\Downloads\11_predios_Permisos_nov21_midepla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solidFill>
                        <a:schemeClr val="tx1"/>
                      </a:solidFill>
                    </a:ln>
                  </pic:spPr>
                </pic:pic>
              </a:graphicData>
            </a:graphic>
          </wp:inline>
        </w:drawing>
      </w:r>
      <w:r w:rsidR="00864CDA" w:rsidRPr="00672065">
        <w:rPr>
          <w:rFonts w:ascii="Garamond" w:hAnsi="Garamond" w:cstheme="minorHAnsi"/>
          <w:noProof/>
          <w:sz w:val="18"/>
          <w:shd w:val="clear" w:color="auto" w:fill="FFFFFF"/>
        </w:rPr>
        <w:t xml:space="preserve"> </w:t>
      </w:r>
      <w:r w:rsidR="00864CDA" w:rsidRPr="00672065">
        <w:rPr>
          <w:rFonts w:ascii="Garamond" w:eastAsia="Times New Roman" w:hAnsi="Garamond" w:cs="Times New Roman"/>
          <w:b/>
          <w:sz w:val="18"/>
        </w:rPr>
        <w:t>Fuente:</w:t>
      </w:r>
      <w:r w:rsidR="00864CDA" w:rsidRPr="00672065">
        <w:rPr>
          <w:rFonts w:ascii="Garamond" w:eastAsia="Times New Roman" w:hAnsi="Garamond" w:cs="Times New Roman"/>
          <w:sz w:val="18"/>
        </w:rPr>
        <w:t xml:space="preserve"> SENARA</w:t>
      </w:r>
    </w:p>
    <w:p w14:paraId="288CFABA" w14:textId="77777777" w:rsidR="00475081" w:rsidRPr="00B526FD" w:rsidRDefault="00475081" w:rsidP="00B526FD">
      <w:pPr>
        <w:pStyle w:val="default"/>
        <w:jc w:val="center"/>
        <w:rPr>
          <w:rFonts w:ascii="Garamond" w:eastAsia="Times New Roman" w:hAnsi="Garamond" w:cs="Times New Roman"/>
        </w:rPr>
      </w:pPr>
    </w:p>
    <w:p w14:paraId="4303FF9B" w14:textId="77777777" w:rsidR="00475081" w:rsidRPr="00B526FD" w:rsidRDefault="00475081" w:rsidP="00B526FD">
      <w:pPr>
        <w:pStyle w:val="default"/>
        <w:rPr>
          <w:rFonts w:ascii="Garamond" w:eastAsia="Times New Roman" w:hAnsi="Garamond" w:cs="Times New Roman"/>
        </w:rPr>
      </w:pPr>
    </w:p>
    <w:sectPr w:rsidR="00475081" w:rsidRPr="00B526FD">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50CD10" w14:textId="77777777" w:rsidR="00B26462" w:rsidRDefault="00B26462" w:rsidP="00A90D90">
      <w:r>
        <w:separator/>
      </w:r>
    </w:p>
  </w:endnote>
  <w:endnote w:type="continuationSeparator" w:id="0">
    <w:p w14:paraId="7029EC75" w14:textId="77777777" w:rsidR="00B26462" w:rsidRDefault="00B26462" w:rsidP="00A90D90">
      <w:r>
        <w:continuationSeparator/>
      </w:r>
    </w:p>
  </w:endnote>
  <w:endnote w:type="continuationNotice" w:id="1">
    <w:p w14:paraId="143CB506" w14:textId="77777777" w:rsidR="00B26462" w:rsidRDefault="00B264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GothicBook">
    <w:altName w:val="MS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FC271F" w14:textId="77777777" w:rsidR="00B26462" w:rsidRDefault="00B26462" w:rsidP="00A90D90">
      <w:r>
        <w:separator/>
      </w:r>
    </w:p>
  </w:footnote>
  <w:footnote w:type="continuationSeparator" w:id="0">
    <w:p w14:paraId="16538166" w14:textId="77777777" w:rsidR="00B26462" w:rsidRDefault="00B26462" w:rsidP="00A90D90">
      <w:r>
        <w:continuationSeparator/>
      </w:r>
    </w:p>
  </w:footnote>
  <w:footnote w:type="continuationNotice" w:id="1">
    <w:p w14:paraId="07B7D122" w14:textId="77777777" w:rsidR="00B26462" w:rsidRDefault="00B26462"/>
  </w:footnote>
  <w:footnote w:id="2">
    <w:p w14:paraId="634830CE" w14:textId="77777777" w:rsidR="00636D24" w:rsidRPr="00BB1B43" w:rsidRDefault="00636D24" w:rsidP="00A90D90">
      <w:pPr>
        <w:pStyle w:val="Textonotapie"/>
        <w:rPr>
          <w:rFonts w:ascii="Franklin Gothic Book" w:hAnsi="Franklin Gothic Book"/>
        </w:rPr>
      </w:pPr>
      <w:r w:rsidRPr="00C62CA9">
        <w:rPr>
          <w:rStyle w:val="Refdenotaalpie"/>
          <w:rFonts w:ascii="Franklin Gothic Book" w:eastAsia="MS Mincho" w:hAnsi="Franklin Gothic Book"/>
        </w:rPr>
        <w:footnoteRef/>
      </w:r>
      <w:r w:rsidRPr="00C62CA9">
        <w:rPr>
          <w:rFonts w:ascii="Franklin Gothic Book" w:hAnsi="Franklin Gothic Book"/>
        </w:rPr>
        <w:t xml:space="preserve"> Disponible </w:t>
      </w:r>
      <w:r w:rsidRPr="00BB1B43">
        <w:rPr>
          <w:rFonts w:ascii="Franklin Gothic Book" w:hAnsi="Franklin Gothic Book"/>
        </w:rPr>
        <w:t xml:space="preserve">en: </w:t>
      </w:r>
      <w:hyperlink r:id="rId1" w:history="1">
        <w:r w:rsidRPr="00BB1B43">
          <w:rPr>
            <w:rStyle w:val="Hipervnculo"/>
            <w:rFonts w:ascii="Franklin Gothic Book" w:hAnsi="Franklin Gothic Book"/>
            <w:color w:val="auto"/>
          </w:rPr>
          <w:t>http://www.inec.go.cr/poblacion/estimaciones-y-proyecciones-de-poblacion</w:t>
        </w:r>
      </w:hyperlink>
    </w:p>
    <w:p w14:paraId="238601FE" w14:textId="77777777" w:rsidR="00636D24" w:rsidRPr="005D710A" w:rsidRDefault="00636D24" w:rsidP="00A90D90">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8347C"/>
    <w:multiLevelType w:val="hybridMultilevel"/>
    <w:tmpl w:val="7408C1EE"/>
    <w:lvl w:ilvl="0" w:tplc="140A0001">
      <w:start w:val="1"/>
      <w:numFmt w:val="bullet"/>
      <w:lvlText w:val=""/>
      <w:lvlJc w:val="left"/>
      <w:pPr>
        <w:ind w:left="720" w:hanging="360"/>
      </w:pPr>
      <w:rPr>
        <w:rFonts w:ascii="Symbol" w:hAnsi="Symbol" w:hint="default"/>
      </w:rPr>
    </w:lvl>
    <w:lvl w:ilvl="1" w:tplc="140A0001">
      <w:start w:val="1"/>
      <w:numFmt w:val="bullet"/>
      <w:lvlText w:val=""/>
      <w:lvlJc w:val="left"/>
      <w:pPr>
        <w:ind w:left="1440" w:hanging="360"/>
      </w:pPr>
      <w:rPr>
        <w:rFonts w:ascii="Symbol" w:hAnsi="Symbol"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54C6E1F"/>
    <w:multiLevelType w:val="hybridMultilevel"/>
    <w:tmpl w:val="C9369D04"/>
    <w:lvl w:ilvl="0" w:tplc="4F26F93A">
      <w:start w:val="1"/>
      <w:numFmt w:val="bullet"/>
      <w:lvlText w:val=""/>
      <w:lvlJc w:val="left"/>
      <w:pPr>
        <w:ind w:left="720" w:hanging="360"/>
      </w:pPr>
      <w:rPr>
        <w:rFonts w:ascii="Symbol" w:hAnsi="Symbol" w:hint="default"/>
      </w:rPr>
    </w:lvl>
    <w:lvl w:ilvl="1" w:tplc="A96E71D8">
      <w:start w:val="1"/>
      <w:numFmt w:val="bullet"/>
      <w:lvlText w:val="o"/>
      <w:lvlJc w:val="left"/>
      <w:pPr>
        <w:ind w:left="1440" w:hanging="360"/>
      </w:pPr>
      <w:rPr>
        <w:rFonts w:ascii="Courier New" w:hAnsi="Courier New" w:hint="default"/>
      </w:rPr>
    </w:lvl>
    <w:lvl w:ilvl="2" w:tplc="F4423F82">
      <w:start w:val="1"/>
      <w:numFmt w:val="bullet"/>
      <w:lvlText w:val=""/>
      <w:lvlJc w:val="left"/>
      <w:pPr>
        <w:ind w:left="2160" w:hanging="360"/>
      </w:pPr>
      <w:rPr>
        <w:rFonts w:ascii="Wingdings" w:hAnsi="Wingdings" w:hint="default"/>
      </w:rPr>
    </w:lvl>
    <w:lvl w:ilvl="3" w:tplc="B262E5D2">
      <w:start w:val="1"/>
      <w:numFmt w:val="bullet"/>
      <w:lvlText w:val=""/>
      <w:lvlJc w:val="left"/>
      <w:pPr>
        <w:ind w:left="2880" w:hanging="360"/>
      </w:pPr>
      <w:rPr>
        <w:rFonts w:ascii="Symbol" w:hAnsi="Symbol" w:hint="default"/>
      </w:rPr>
    </w:lvl>
    <w:lvl w:ilvl="4" w:tplc="2DC2F450">
      <w:start w:val="1"/>
      <w:numFmt w:val="bullet"/>
      <w:lvlText w:val="o"/>
      <w:lvlJc w:val="left"/>
      <w:pPr>
        <w:ind w:left="3600" w:hanging="360"/>
      </w:pPr>
      <w:rPr>
        <w:rFonts w:ascii="Courier New" w:hAnsi="Courier New" w:hint="default"/>
      </w:rPr>
    </w:lvl>
    <w:lvl w:ilvl="5" w:tplc="3A5AF224">
      <w:start w:val="1"/>
      <w:numFmt w:val="bullet"/>
      <w:lvlText w:val=""/>
      <w:lvlJc w:val="left"/>
      <w:pPr>
        <w:ind w:left="4320" w:hanging="360"/>
      </w:pPr>
      <w:rPr>
        <w:rFonts w:ascii="Wingdings" w:hAnsi="Wingdings" w:hint="default"/>
      </w:rPr>
    </w:lvl>
    <w:lvl w:ilvl="6" w:tplc="F6DAA912">
      <w:start w:val="1"/>
      <w:numFmt w:val="bullet"/>
      <w:lvlText w:val=""/>
      <w:lvlJc w:val="left"/>
      <w:pPr>
        <w:ind w:left="5040" w:hanging="360"/>
      </w:pPr>
      <w:rPr>
        <w:rFonts w:ascii="Symbol" w:hAnsi="Symbol" w:hint="default"/>
      </w:rPr>
    </w:lvl>
    <w:lvl w:ilvl="7" w:tplc="CA7697DE">
      <w:start w:val="1"/>
      <w:numFmt w:val="bullet"/>
      <w:lvlText w:val="o"/>
      <w:lvlJc w:val="left"/>
      <w:pPr>
        <w:ind w:left="5760" w:hanging="360"/>
      </w:pPr>
      <w:rPr>
        <w:rFonts w:ascii="Courier New" w:hAnsi="Courier New" w:hint="default"/>
      </w:rPr>
    </w:lvl>
    <w:lvl w:ilvl="8" w:tplc="CDDE3548">
      <w:start w:val="1"/>
      <w:numFmt w:val="bullet"/>
      <w:lvlText w:val=""/>
      <w:lvlJc w:val="left"/>
      <w:pPr>
        <w:ind w:left="6480" w:hanging="360"/>
      </w:pPr>
      <w:rPr>
        <w:rFonts w:ascii="Wingdings" w:hAnsi="Wingdings" w:hint="default"/>
      </w:rPr>
    </w:lvl>
  </w:abstractNum>
  <w:abstractNum w:abstractNumId="2" w15:restartNumberingAfterBreak="0">
    <w:nsid w:val="086A7552"/>
    <w:multiLevelType w:val="hybridMultilevel"/>
    <w:tmpl w:val="322634A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EA45A50"/>
    <w:multiLevelType w:val="multilevel"/>
    <w:tmpl w:val="26E22070"/>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0042C82"/>
    <w:multiLevelType w:val="hybridMultilevel"/>
    <w:tmpl w:val="43880B1E"/>
    <w:lvl w:ilvl="0" w:tplc="F8DE0D04">
      <w:start w:val="1"/>
      <w:numFmt w:val="decimal"/>
      <w:lvlText w:val="%1."/>
      <w:lvlJc w:val="left"/>
      <w:pPr>
        <w:ind w:left="720" w:hanging="360"/>
      </w:pPr>
    </w:lvl>
    <w:lvl w:ilvl="1" w:tplc="AC20BFC4">
      <w:start w:val="1"/>
      <w:numFmt w:val="lowerLetter"/>
      <w:lvlText w:val="%2."/>
      <w:lvlJc w:val="left"/>
      <w:pPr>
        <w:ind w:left="1440" w:hanging="360"/>
      </w:pPr>
    </w:lvl>
    <w:lvl w:ilvl="2" w:tplc="7876A496">
      <w:start w:val="1"/>
      <w:numFmt w:val="lowerRoman"/>
      <w:lvlText w:val="%3."/>
      <w:lvlJc w:val="right"/>
      <w:pPr>
        <w:ind w:left="2160" w:hanging="180"/>
      </w:pPr>
    </w:lvl>
    <w:lvl w:ilvl="3" w:tplc="A40E484E">
      <w:start w:val="1"/>
      <w:numFmt w:val="decimal"/>
      <w:lvlText w:val="%4."/>
      <w:lvlJc w:val="left"/>
      <w:pPr>
        <w:ind w:left="2880" w:hanging="360"/>
      </w:pPr>
    </w:lvl>
    <w:lvl w:ilvl="4" w:tplc="53960788">
      <w:start w:val="1"/>
      <w:numFmt w:val="lowerLetter"/>
      <w:lvlText w:val="%5."/>
      <w:lvlJc w:val="left"/>
      <w:pPr>
        <w:ind w:left="3600" w:hanging="360"/>
      </w:pPr>
    </w:lvl>
    <w:lvl w:ilvl="5" w:tplc="6F36F1A8">
      <w:start w:val="1"/>
      <w:numFmt w:val="lowerRoman"/>
      <w:lvlText w:val="%6."/>
      <w:lvlJc w:val="right"/>
      <w:pPr>
        <w:ind w:left="4320" w:hanging="180"/>
      </w:pPr>
    </w:lvl>
    <w:lvl w:ilvl="6" w:tplc="3A8EA308">
      <w:start w:val="1"/>
      <w:numFmt w:val="decimal"/>
      <w:lvlText w:val="%7."/>
      <w:lvlJc w:val="left"/>
      <w:pPr>
        <w:ind w:left="5040" w:hanging="360"/>
      </w:pPr>
    </w:lvl>
    <w:lvl w:ilvl="7" w:tplc="F420119A">
      <w:start w:val="1"/>
      <w:numFmt w:val="lowerLetter"/>
      <w:lvlText w:val="%8."/>
      <w:lvlJc w:val="left"/>
      <w:pPr>
        <w:ind w:left="5760" w:hanging="360"/>
      </w:pPr>
    </w:lvl>
    <w:lvl w:ilvl="8" w:tplc="8BBAC30C">
      <w:start w:val="1"/>
      <w:numFmt w:val="lowerRoman"/>
      <w:lvlText w:val="%9."/>
      <w:lvlJc w:val="right"/>
      <w:pPr>
        <w:ind w:left="6480" w:hanging="180"/>
      </w:pPr>
    </w:lvl>
  </w:abstractNum>
  <w:abstractNum w:abstractNumId="5" w15:restartNumberingAfterBreak="0">
    <w:nsid w:val="1E196CFA"/>
    <w:multiLevelType w:val="multilevel"/>
    <w:tmpl w:val="0068EC42"/>
    <w:lvl w:ilvl="0">
      <w:start w:val="3"/>
      <w:numFmt w:val="decimal"/>
      <w:lvlText w:val="%1."/>
      <w:lvlJc w:val="left"/>
      <w:pPr>
        <w:ind w:left="540" w:hanging="540"/>
      </w:pPr>
      <w:rPr>
        <w:rFonts w:hint="default"/>
      </w:rPr>
    </w:lvl>
    <w:lvl w:ilvl="1">
      <w:start w:val="4"/>
      <w:numFmt w:val="decimal"/>
      <w:lvlText w:val="%1.%2."/>
      <w:lvlJc w:val="left"/>
      <w:pPr>
        <w:ind w:left="824"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 w15:restartNumberingAfterBreak="0">
    <w:nsid w:val="1EFF5029"/>
    <w:multiLevelType w:val="hybridMultilevel"/>
    <w:tmpl w:val="FBDE12B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F6A54E8"/>
    <w:multiLevelType w:val="hybridMultilevel"/>
    <w:tmpl w:val="32F067F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20D36904"/>
    <w:multiLevelType w:val="multilevel"/>
    <w:tmpl w:val="0DBC5868"/>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9" w15:restartNumberingAfterBreak="0">
    <w:nsid w:val="210B55F6"/>
    <w:multiLevelType w:val="multilevel"/>
    <w:tmpl w:val="F9864E08"/>
    <w:lvl w:ilvl="0">
      <w:start w:val="3"/>
      <w:numFmt w:val="decimal"/>
      <w:lvlText w:val="%1."/>
      <w:lvlJc w:val="left"/>
      <w:pPr>
        <w:ind w:left="540" w:hanging="540"/>
      </w:pPr>
      <w:rPr>
        <w:rFonts w:hint="default"/>
      </w:rPr>
    </w:lvl>
    <w:lvl w:ilvl="1">
      <w:start w:val="3"/>
      <w:numFmt w:val="decimal"/>
      <w:lvlText w:val="%1.%2."/>
      <w:lvlJc w:val="left"/>
      <w:pPr>
        <w:ind w:left="824"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0" w15:restartNumberingAfterBreak="0">
    <w:nsid w:val="21597E63"/>
    <w:multiLevelType w:val="multilevel"/>
    <w:tmpl w:val="054C9F0C"/>
    <w:lvl w:ilvl="0">
      <w:start w:val="1"/>
      <w:numFmt w:val="bullet"/>
      <w:lvlText w:val=""/>
      <w:lvlJc w:val="left"/>
      <w:pPr>
        <w:ind w:left="1068" w:hanging="360"/>
      </w:pPr>
      <w:rPr>
        <w:rFonts w:ascii="Symbol" w:hAnsi="Symbol" w:hint="default"/>
        <w:sz w:val="24"/>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b/>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1" w15:restartNumberingAfterBreak="0">
    <w:nsid w:val="21E806D6"/>
    <w:multiLevelType w:val="hybridMultilevel"/>
    <w:tmpl w:val="6BCCDD9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21F73E79"/>
    <w:multiLevelType w:val="hybridMultilevel"/>
    <w:tmpl w:val="F5520A90"/>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3" w15:restartNumberingAfterBreak="0">
    <w:nsid w:val="226006D2"/>
    <w:multiLevelType w:val="hybridMultilevel"/>
    <w:tmpl w:val="A70ABE68"/>
    <w:lvl w:ilvl="0" w:tplc="885A7A10">
      <w:start w:val="1"/>
      <w:numFmt w:val="bullet"/>
      <w:lvlText w:val=""/>
      <w:lvlJc w:val="left"/>
      <w:pPr>
        <w:ind w:left="1068" w:hanging="360"/>
      </w:pPr>
      <w:rPr>
        <w:rFonts w:ascii="Symbol" w:hAnsi="Symbol" w:hint="default"/>
      </w:rPr>
    </w:lvl>
    <w:lvl w:ilvl="1" w:tplc="2812BEB4" w:tentative="1">
      <w:start w:val="1"/>
      <w:numFmt w:val="lowerLetter"/>
      <w:lvlText w:val="%2."/>
      <w:lvlJc w:val="left"/>
      <w:pPr>
        <w:ind w:left="1788" w:hanging="360"/>
      </w:pPr>
    </w:lvl>
    <w:lvl w:ilvl="2" w:tplc="B5CE15B4" w:tentative="1">
      <w:start w:val="1"/>
      <w:numFmt w:val="lowerRoman"/>
      <w:lvlText w:val="%3."/>
      <w:lvlJc w:val="right"/>
      <w:pPr>
        <w:ind w:left="2508" w:hanging="180"/>
      </w:pPr>
    </w:lvl>
    <w:lvl w:ilvl="3" w:tplc="E7FC5888" w:tentative="1">
      <w:start w:val="1"/>
      <w:numFmt w:val="decimal"/>
      <w:lvlText w:val="%4."/>
      <w:lvlJc w:val="left"/>
      <w:pPr>
        <w:ind w:left="3228" w:hanging="360"/>
      </w:pPr>
    </w:lvl>
    <w:lvl w:ilvl="4" w:tplc="BAB2F768" w:tentative="1">
      <w:start w:val="1"/>
      <w:numFmt w:val="lowerLetter"/>
      <w:lvlText w:val="%5."/>
      <w:lvlJc w:val="left"/>
      <w:pPr>
        <w:ind w:left="3948" w:hanging="360"/>
      </w:pPr>
    </w:lvl>
    <w:lvl w:ilvl="5" w:tplc="034E2B1A" w:tentative="1">
      <w:start w:val="1"/>
      <w:numFmt w:val="lowerRoman"/>
      <w:lvlText w:val="%6."/>
      <w:lvlJc w:val="right"/>
      <w:pPr>
        <w:ind w:left="4668" w:hanging="180"/>
      </w:pPr>
    </w:lvl>
    <w:lvl w:ilvl="6" w:tplc="D80A7AF6" w:tentative="1">
      <w:start w:val="1"/>
      <w:numFmt w:val="decimal"/>
      <w:lvlText w:val="%7."/>
      <w:lvlJc w:val="left"/>
      <w:pPr>
        <w:ind w:left="5388" w:hanging="360"/>
      </w:pPr>
    </w:lvl>
    <w:lvl w:ilvl="7" w:tplc="D1E0162A" w:tentative="1">
      <w:start w:val="1"/>
      <w:numFmt w:val="lowerLetter"/>
      <w:lvlText w:val="%8."/>
      <w:lvlJc w:val="left"/>
      <w:pPr>
        <w:ind w:left="6108" w:hanging="360"/>
      </w:pPr>
    </w:lvl>
    <w:lvl w:ilvl="8" w:tplc="B938364E" w:tentative="1">
      <w:start w:val="1"/>
      <w:numFmt w:val="lowerRoman"/>
      <w:lvlText w:val="%9."/>
      <w:lvlJc w:val="right"/>
      <w:pPr>
        <w:ind w:left="6828" w:hanging="180"/>
      </w:pPr>
    </w:lvl>
  </w:abstractNum>
  <w:abstractNum w:abstractNumId="14" w15:restartNumberingAfterBreak="0">
    <w:nsid w:val="246B472C"/>
    <w:multiLevelType w:val="hybridMultilevel"/>
    <w:tmpl w:val="3BEE8A4A"/>
    <w:lvl w:ilvl="0" w:tplc="BC28DC4E">
      <w:start w:val="1"/>
      <w:numFmt w:val="bullet"/>
      <w:lvlText w:val=""/>
      <w:lvlJc w:val="left"/>
      <w:pPr>
        <w:ind w:left="720" w:hanging="360"/>
      </w:pPr>
      <w:rPr>
        <w:rFonts w:ascii="Symbol" w:hAnsi="Symbol" w:hint="default"/>
      </w:rPr>
    </w:lvl>
    <w:lvl w:ilvl="1" w:tplc="18EEC484">
      <w:start w:val="1"/>
      <w:numFmt w:val="bullet"/>
      <w:lvlText w:val="o"/>
      <w:lvlJc w:val="left"/>
      <w:pPr>
        <w:ind w:left="1440" w:hanging="360"/>
      </w:pPr>
      <w:rPr>
        <w:rFonts w:ascii="Courier New" w:hAnsi="Courier New" w:hint="default"/>
      </w:rPr>
    </w:lvl>
    <w:lvl w:ilvl="2" w:tplc="A2B6D32C">
      <w:start w:val="1"/>
      <w:numFmt w:val="bullet"/>
      <w:lvlText w:val=""/>
      <w:lvlJc w:val="left"/>
      <w:pPr>
        <w:ind w:left="2160" w:hanging="360"/>
      </w:pPr>
      <w:rPr>
        <w:rFonts w:ascii="Wingdings" w:hAnsi="Wingdings" w:hint="default"/>
      </w:rPr>
    </w:lvl>
    <w:lvl w:ilvl="3" w:tplc="EDDEE658">
      <w:start w:val="1"/>
      <w:numFmt w:val="bullet"/>
      <w:lvlText w:val=""/>
      <w:lvlJc w:val="left"/>
      <w:pPr>
        <w:ind w:left="2880" w:hanging="360"/>
      </w:pPr>
      <w:rPr>
        <w:rFonts w:ascii="Symbol" w:hAnsi="Symbol" w:hint="default"/>
      </w:rPr>
    </w:lvl>
    <w:lvl w:ilvl="4" w:tplc="535EAC8A">
      <w:start w:val="1"/>
      <w:numFmt w:val="bullet"/>
      <w:lvlText w:val="o"/>
      <w:lvlJc w:val="left"/>
      <w:pPr>
        <w:ind w:left="3600" w:hanging="360"/>
      </w:pPr>
      <w:rPr>
        <w:rFonts w:ascii="Courier New" w:hAnsi="Courier New" w:hint="default"/>
      </w:rPr>
    </w:lvl>
    <w:lvl w:ilvl="5" w:tplc="DD8AA5B4">
      <w:start w:val="1"/>
      <w:numFmt w:val="bullet"/>
      <w:lvlText w:val=""/>
      <w:lvlJc w:val="left"/>
      <w:pPr>
        <w:ind w:left="4320" w:hanging="360"/>
      </w:pPr>
      <w:rPr>
        <w:rFonts w:ascii="Wingdings" w:hAnsi="Wingdings" w:hint="default"/>
      </w:rPr>
    </w:lvl>
    <w:lvl w:ilvl="6" w:tplc="5D04CAB6">
      <w:start w:val="1"/>
      <w:numFmt w:val="bullet"/>
      <w:lvlText w:val=""/>
      <w:lvlJc w:val="left"/>
      <w:pPr>
        <w:ind w:left="5040" w:hanging="360"/>
      </w:pPr>
      <w:rPr>
        <w:rFonts w:ascii="Symbol" w:hAnsi="Symbol" w:hint="default"/>
      </w:rPr>
    </w:lvl>
    <w:lvl w:ilvl="7" w:tplc="2702D126">
      <w:start w:val="1"/>
      <w:numFmt w:val="bullet"/>
      <w:lvlText w:val="o"/>
      <w:lvlJc w:val="left"/>
      <w:pPr>
        <w:ind w:left="5760" w:hanging="360"/>
      </w:pPr>
      <w:rPr>
        <w:rFonts w:ascii="Courier New" w:hAnsi="Courier New" w:hint="default"/>
      </w:rPr>
    </w:lvl>
    <w:lvl w:ilvl="8" w:tplc="327E6128">
      <w:start w:val="1"/>
      <w:numFmt w:val="bullet"/>
      <w:lvlText w:val=""/>
      <w:lvlJc w:val="left"/>
      <w:pPr>
        <w:ind w:left="6480" w:hanging="360"/>
      </w:pPr>
      <w:rPr>
        <w:rFonts w:ascii="Wingdings" w:hAnsi="Wingdings" w:hint="default"/>
      </w:rPr>
    </w:lvl>
  </w:abstractNum>
  <w:abstractNum w:abstractNumId="15" w15:restartNumberingAfterBreak="0">
    <w:nsid w:val="264A2957"/>
    <w:multiLevelType w:val="hybridMultilevel"/>
    <w:tmpl w:val="48F2F1C0"/>
    <w:lvl w:ilvl="0" w:tplc="1B24B736">
      <w:start w:val="1"/>
      <w:numFmt w:val="decimal"/>
      <w:lvlText w:val="%1."/>
      <w:lvlJc w:val="left"/>
      <w:pPr>
        <w:ind w:left="928" w:hanging="360"/>
      </w:pPr>
      <w:rPr>
        <w:rFonts w:hint="default"/>
      </w:rPr>
    </w:lvl>
    <w:lvl w:ilvl="1" w:tplc="140A0019">
      <w:start w:val="1"/>
      <w:numFmt w:val="lowerLetter"/>
      <w:lvlText w:val="%2."/>
      <w:lvlJc w:val="left"/>
      <w:pPr>
        <w:ind w:left="1648" w:hanging="360"/>
      </w:pPr>
    </w:lvl>
    <w:lvl w:ilvl="2" w:tplc="140A001B">
      <w:start w:val="1"/>
      <w:numFmt w:val="lowerRoman"/>
      <w:lvlText w:val="%3."/>
      <w:lvlJc w:val="right"/>
      <w:pPr>
        <w:ind w:left="2368" w:hanging="180"/>
      </w:pPr>
    </w:lvl>
    <w:lvl w:ilvl="3" w:tplc="140A000F" w:tentative="1">
      <w:start w:val="1"/>
      <w:numFmt w:val="decimal"/>
      <w:lvlText w:val="%4."/>
      <w:lvlJc w:val="left"/>
      <w:pPr>
        <w:ind w:left="3088" w:hanging="360"/>
      </w:pPr>
    </w:lvl>
    <w:lvl w:ilvl="4" w:tplc="140A0019" w:tentative="1">
      <w:start w:val="1"/>
      <w:numFmt w:val="lowerLetter"/>
      <w:lvlText w:val="%5."/>
      <w:lvlJc w:val="left"/>
      <w:pPr>
        <w:ind w:left="3808" w:hanging="360"/>
      </w:pPr>
    </w:lvl>
    <w:lvl w:ilvl="5" w:tplc="140A001B" w:tentative="1">
      <w:start w:val="1"/>
      <w:numFmt w:val="lowerRoman"/>
      <w:lvlText w:val="%6."/>
      <w:lvlJc w:val="right"/>
      <w:pPr>
        <w:ind w:left="4528" w:hanging="180"/>
      </w:pPr>
    </w:lvl>
    <w:lvl w:ilvl="6" w:tplc="140A000F" w:tentative="1">
      <w:start w:val="1"/>
      <w:numFmt w:val="decimal"/>
      <w:lvlText w:val="%7."/>
      <w:lvlJc w:val="left"/>
      <w:pPr>
        <w:ind w:left="5248" w:hanging="360"/>
      </w:pPr>
    </w:lvl>
    <w:lvl w:ilvl="7" w:tplc="140A0019" w:tentative="1">
      <w:start w:val="1"/>
      <w:numFmt w:val="lowerLetter"/>
      <w:lvlText w:val="%8."/>
      <w:lvlJc w:val="left"/>
      <w:pPr>
        <w:ind w:left="5968" w:hanging="360"/>
      </w:pPr>
    </w:lvl>
    <w:lvl w:ilvl="8" w:tplc="140A001B" w:tentative="1">
      <w:start w:val="1"/>
      <w:numFmt w:val="lowerRoman"/>
      <w:lvlText w:val="%9."/>
      <w:lvlJc w:val="right"/>
      <w:pPr>
        <w:ind w:left="6688" w:hanging="180"/>
      </w:pPr>
    </w:lvl>
  </w:abstractNum>
  <w:abstractNum w:abstractNumId="16" w15:restartNumberingAfterBreak="0">
    <w:nsid w:val="284B0A69"/>
    <w:multiLevelType w:val="hybridMultilevel"/>
    <w:tmpl w:val="8570C0A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2A553224"/>
    <w:multiLevelType w:val="hybridMultilevel"/>
    <w:tmpl w:val="A230B5D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2BF2DDD6"/>
    <w:multiLevelType w:val="hybridMultilevel"/>
    <w:tmpl w:val="CDAE2A70"/>
    <w:lvl w:ilvl="0" w:tplc="661E10AC">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2D7E6EDB"/>
    <w:multiLevelType w:val="multilevel"/>
    <w:tmpl w:val="1826D3EC"/>
    <w:lvl w:ilvl="0">
      <w:start w:val="1"/>
      <w:numFmt w:val="decimal"/>
      <w:lvlText w:val="%1."/>
      <w:lvlJc w:val="left"/>
      <w:pPr>
        <w:ind w:left="720" w:hanging="360"/>
      </w:pPr>
      <w:rPr>
        <w:rFonts w:hint="default"/>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288"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2ED030E6"/>
    <w:multiLevelType w:val="hybridMultilevel"/>
    <w:tmpl w:val="73BC8406"/>
    <w:lvl w:ilvl="0" w:tplc="140A0001">
      <w:start w:val="1"/>
      <w:numFmt w:val="bullet"/>
      <w:lvlText w:val=""/>
      <w:lvlJc w:val="left"/>
      <w:pPr>
        <w:ind w:left="1080" w:hanging="360"/>
      </w:pPr>
      <w:rPr>
        <w:rFonts w:ascii="Symbol" w:hAnsi="Symbol" w:hint="default"/>
      </w:rPr>
    </w:lvl>
    <w:lvl w:ilvl="1" w:tplc="140A0003">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1" w15:restartNumberingAfterBreak="0">
    <w:nsid w:val="30BE13EF"/>
    <w:multiLevelType w:val="hybridMultilevel"/>
    <w:tmpl w:val="BA28425A"/>
    <w:lvl w:ilvl="0" w:tplc="0566771E">
      <w:start w:val="1"/>
      <w:numFmt w:val="decimal"/>
      <w:lvlText w:val="%1."/>
      <w:lvlJc w:val="left"/>
      <w:pPr>
        <w:ind w:left="720" w:hanging="360"/>
      </w:pPr>
    </w:lvl>
    <w:lvl w:ilvl="1" w:tplc="1DEAF9A2">
      <w:start w:val="1"/>
      <w:numFmt w:val="lowerLetter"/>
      <w:lvlText w:val="%2."/>
      <w:lvlJc w:val="left"/>
      <w:pPr>
        <w:ind w:left="1440" w:hanging="360"/>
      </w:pPr>
    </w:lvl>
    <w:lvl w:ilvl="2" w:tplc="4F7A6892">
      <w:start w:val="1"/>
      <w:numFmt w:val="lowerRoman"/>
      <w:lvlText w:val="%3."/>
      <w:lvlJc w:val="right"/>
      <w:pPr>
        <w:ind w:left="2160" w:hanging="180"/>
      </w:pPr>
    </w:lvl>
    <w:lvl w:ilvl="3" w:tplc="042A1A1C">
      <w:start w:val="1"/>
      <w:numFmt w:val="decimal"/>
      <w:lvlText w:val="%4."/>
      <w:lvlJc w:val="left"/>
      <w:pPr>
        <w:ind w:left="2880" w:hanging="360"/>
      </w:pPr>
    </w:lvl>
    <w:lvl w:ilvl="4" w:tplc="FA7021E6">
      <w:start w:val="1"/>
      <w:numFmt w:val="lowerLetter"/>
      <w:lvlText w:val="%5."/>
      <w:lvlJc w:val="left"/>
      <w:pPr>
        <w:ind w:left="3600" w:hanging="360"/>
      </w:pPr>
    </w:lvl>
    <w:lvl w:ilvl="5" w:tplc="EA5A0DFE">
      <w:start w:val="1"/>
      <w:numFmt w:val="lowerRoman"/>
      <w:lvlText w:val="%6."/>
      <w:lvlJc w:val="right"/>
      <w:pPr>
        <w:ind w:left="4320" w:hanging="180"/>
      </w:pPr>
    </w:lvl>
    <w:lvl w:ilvl="6" w:tplc="2AD6B5BC">
      <w:start w:val="1"/>
      <w:numFmt w:val="decimal"/>
      <w:lvlText w:val="%7."/>
      <w:lvlJc w:val="left"/>
      <w:pPr>
        <w:ind w:left="5040" w:hanging="360"/>
      </w:pPr>
    </w:lvl>
    <w:lvl w:ilvl="7" w:tplc="8FD66D3A">
      <w:start w:val="1"/>
      <w:numFmt w:val="lowerLetter"/>
      <w:lvlText w:val="%8."/>
      <w:lvlJc w:val="left"/>
      <w:pPr>
        <w:ind w:left="5760" w:hanging="360"/>
      </w:pPr>
    </w:lvl>
    <w:lvl w:ilvl="8" w:tplc="C652B7FE">
      <w:start w:val="1"/>
      <w:numFmt w:val="lowerRoman"/>
      <w:lvlText w:val="%9."/>
      <w:lvlJc w:val="right"/>
      <w:pPr>
        <w:ind w:left="6480" w:hanging="180"/>
      </w:pPr>
    </w:lvl>
  </w:abstractNum>
  <w:abstractNum w:abstractNumId="22" w15:restartNumberingAfterBreak="0">
    <w:nsid w:val="3A1F6790"/>
    <w:multiLevelType w:val="multilevel"/>
    <w:tmpl w:val="8AA2F676"/>
    <w:lvl w:ilvl="0">
      <w:start w:val="1"/>
      <w:numFmt w:val="bullet"/>
      <w:lvlText w:val=""/>
      <w:lvlJc w:val="left"/>
      <w:pPr>
        <w:ind w:left="1068" w:hanging="360"/>
      </w:pPr>
      <w:rPr>
        <w:rFonts w:ascii="Wingdings" w:hAnsi="Wingdings" w:hint="default"/>
        <w:sz w:val="24"/>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b/>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3" w15:restartNumberingAfterBreak="0">
    <w:nsid w:val="3BE33932"/>
    <w:multiLevelType w:val="hybridMultilevel"/>
    <w:tmpl w:val="F8463A88"/>
    <w:lvl w:ilvl="0" w:tplc="D4D6C468">
      <w:start w:val="1"/>
      <w:numFmt w:val="bullet"/>
      <w:lvlText w:val=""/>
      <w:lvlJc w:val="left"/>
      <w:pPr>
        <w:ind w:left="720" w:hanging="360"/>
      </w:pPr>
      <w:rPr>
        <w:rFonts w:ascii="Symbol" w:hAnsi="Symbol" w:hint="default"/>
      </w:rPr>
    </w:lvl>
    <w:lvl w:ilvl="1" w:tplc="754EB6F6">
      <w:start w:val="1"/>
      <w:numFmt w:val="bullet"/>
      <w:lvlText w:val="o"/>
      <w:lvlJc w:val="left"/>
      <w:pPr>
        <w:ind w:left="1440" w:hanging="360"/>
      </w:pPr>
      <w:rPr>
        <w:rFonts w:ascii="Courier New" w:hAnsi="Courier New" w:hint="default"/>
      </w:rPr>
    </w:lvl>
    <w:lvl w:ilvl="2" w:tplc="73C6D648">
      <w:start w:val="1"/>
      <w:numFmt w:val="bullet"/>
      <w:lvlText w:val=""/>
      <w:lvlJc w:val="left"/>
      <w:pPr>
        <w:ind w:left="2160" w:hanging="360"/>
      </w:pPr>
      <w:rPr>
        <w:rFonts w:ascii="Wingdings" w:hAnsi="Wingdings" w:hint="default"/>
      </w:rPr>
    </w:lvl>
    <w:lvl w:ilvl="3" w:tplc="36E69CE6">
      <w:start w:val="1"/>
      <w:numFmt w:val="bullet"/>
      <w:lvlText w:val=""/>
      <w:lvlJc w:val="left"/>
      <w:pPr>
        <w:ind w:left="2880" w:hanging="360"/>
      </w:pPr>
      <w:rPr>
        <w:rFonts w:ascii="Symbol" w:hAnsi="Symbol" w:hint="default"/>
      </w:rPr>
    </w:lvl>
    <w:lvl w:ilvl="4" w:tplc="B6EC2F9C">
      <w:start w:val="1"/>
      <w:numFmt w:val="bullet"/>
      <w:lvlText w:val="o"/>
      <w:lvlJc w:val="left"/>
      <w:pPr>
        <w:ind w:left="3600" w:hanging="360"/>
      </w:pPr>
      <w:rPr>
        <w:rFonts w:ascii="Courier New" w:hAnsi="Courier New" w:hint="default"/>
      </w:rPr>
    </w:lvl>
    <w:lvl w:ilvl="5" w:tplc="BB24D106">
      <w:start w:val="1"/>
      <w:numFmt w:val="bullet"/>
      <w:lvlText w:val=""/>
      <w:lvlJc w:val="left"/>
      <w:pPr>
        <w:ind w:left="4320" w:hanging="360"/>
      </w:pPr>
      <w:rPr>
        <w:rFonts w:ascii="Wingdings" w:hAnsi="Wingdings" w:hint="default"/>
      </w:rPr>
    </w:lvl>
    <w:lvl w:ilvl="6" w:tplc="69AC8A9A">
      <w:start w:val="1"/>
      <w:numFmt w:val="bullet"/>
      <w:lvlText w:val=""/>
      <w:lvlJc w:val="left"/>
      <w:pPr>
        <w:ind w:left="5040" w:hanging="360"/>
      </w:pPr>
      <w:rPr>
        <w:rFonts w:ascii="Symbol" w:hAnsi="Symbol" w:hint="default"/>
      </w:rPr>
    </w:lvl>
    <w:lvl w:ilvl="7" w:tplc="A90CD3BE">
      <w:start w:val="1"/>
      <w:numFmt w:val="bullet"/>
      <w:lvlText w:val="o"/>
      <w:lvlJc w:val="left"/>
      <w:pPr>
        <w:ind w:left="5760" w:hanging="360"/>
      </w:pPr>
      <w:rPr>
        <w:rFonts w:ascii="Courier New" w:hAnsi="Courier New" w:hint="default"/>
      </w:rPr>
    </w:lvl>
    <w:lvl w:ilvl="8" w:tplc="B486F736">
      <w:start w:val="1"/>
      <w:numFmt w:val="bullet"/>
      <w:lvlText w:val=""/>
      <w:lvlJc w:val="left"/>
      <w:pPr>
        <w:ind w:left="6480" w:hanging="360"/>
      </w:pPr>
      <w:rPr>
        <w:rFonts w:ascii="Wingdings" w:hAnsi="Wingdings" w:hint="default"/>
      </w:rPr>
    </w:lvl>
  </w:abstractNum>
  <w:abstractNum w:abstractNumId="24" w15:restartNumberingAfterBreak="0">
    <w:nsid w:val="3C4E47AB"/>
    <w:multiLevelType w:val="hybridMultilevel"/>
    <w:tmpl w:val="50EE2B7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3DB167F1"/>
    <w:multiLevelType w:val="multilevel"/>
    <w:tmpl w:val="2DCAECE8"/>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3E992F8B"/>
    <w:multiLevelType w:val="multilevel"/>
    <w:tmpl w:val="054C9F0C"/>
    <w:lvl w:ilvl="0">
      <w:start w:val="1"/>
      <w:numFmt w:val="bullet"/>
      <w:lvlText w:val=""/>
      <w:lvlJc w:val="left"/>
      <w:pPr>
        <w:ind w:left="720" w:hanging="360"/>
      </w:pPr>
      <w:rPr>
        <w:rFonts w:ascii="Symbol" w:hAnsi="Symbol" w:hint="default"/>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3FF02E9D"/>
    <w:multiLevelType w:val="hybridMultilevel"/>
    <w:tmpl w:val="041CEA1C"/>
    <w:lvl w:ilvl="0" w:tplc="140A0001">
      <w:start w:val="1"/>
      <w:numFmt w:val="bullet"/>
      <w:lvlText w:val=""/>
      <w:lvlJc w:val="left"/>
      <w:pPr>
        <w:ind w:left="720" w:hanging="360"/>
      </w:pPr>
      <w:rPr>
        <w:rFonts w:ascii="Symbol" w:hAnsi="Symbol" w:hint="default"/>
      </w:rPr>
    </w:lvl>
    <w:lvl w:ilvl="1" w:tplc="140A0001">
      <w:start w:val="1"/>
      <w:numFmt w:val="bullet"/>
      <w:lvlText w:val=""/>
      <w:lvlJc w:val="left"/>
      <w:pPr>
        <w:ind w:left="1440" w:hanging="360"/>
      </w:pPr>
      <w:rPr>
        <w:rFonts w:ascii="Symbol" w:hAnsi="Symbol"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408E51B4"/>
    <w:multiLevelType w:val="multilevel"/>
    <w:tmpl w:val="4E4ADE5A"/>
    <w:lvl w:ilvl="0">
      <w:start w:val="3"/>
      <w:numFmt w:val="decimal"/>
      <w:lvlText w:val="%1."/>
      <w:lvlJc w:val="left"/>
      <w:pPr>
        <w:ind w:left="540" w:hanging="540"/>
      </w:pPr>
      <w:rPr>
        <w:rFonts w:hint="default"/>
      </w:rPr>
    </w:lvl>
    <w:lvl w:ilvl="1">
      <w:start w:val="5"/>
      <w:numFmt w:val="decimal"/>
      <w:lvlText w:val="%1.%2."/>
      <w:lvlJc w:val="left"/>
      <w:pPr>
        <w:ind w:left="824"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9" w15:restartNumberingAfterBreak="0">
    <w:nsid w:val="41A06BC5"/>
    <w:multiLevelType w:val="hybridMultilevel"/>
    <w:tmpl w:val="46F6AB9C"/>
    <w:lvl w:ilvl="0" w:tplc="140A0001">
      <w:start w:val="1"/>
      <w:numFmt w:val="bullet"/>
      <w:lvlText w:val=""/>
      <w:lvlJc w:val="left"/>
      <w:pPr>
        <w:ind w:left="720" w:hanging="360"/>
      </w:pPr>
      <w:rPr>
        <w:rFonts w:ascii="Symbol" w:hAnsi="Symbol" w:hint="default"/>
      </w:rPr>
    </w:lvl>
    <w:lvl w:ilvl="1" w:tplc="140A0001">
      <w:start w:val="1"/>
      <w:numFmt w:val="bullet"/>
      <w:lvlText w:val=""/>
      <w:lvlJc w:val="left"/>
      <w:pPr>
        <w:ind w:left="1440" w:hanging="360"/>
      </w:pPr>
      <w:rPr>
        <w:rFonts w:ascii="Symbol" w:hAnsi="Symbol"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42167565"/>
    <w:multiLevelType w:val="hybridMultilevel"/>
    <w:tmpl w:val="F76E016E"/>
    <w:lvl w:ilvl="0" w:tplc="140A0001">
      <w:start w:val="1"/>
      <w:numFmt w:val="bullet"/>
      <w:lvlText w:val=""/>
      <w:lvlJc w:val="left"/>
      <w:pPr>
        <w:ind w:left="720" w:hanging="360"/>
      </w:pPr>
      <w:rPr>
        <w:rFonts w:ascii="Symbol" w:hAnsi="Symbol" w:hint="default"/>
      </w:rPr>
    </w:lvl>
    <w:lvl w:ilvl="1" w:tplc="140A0001">
      <w:start w:val="1"/>
      <w:numFmt w:val="bullet"/>
      <w:lvlText w:val=""/>
      <w:lvlJc w:val="left"/>
      <w:pPr>
        <w:ind w:left="1440" w:hanging="360"/>
      </w:pPr>
      <w:rPr>
        <w:rFonts w:ascii="Symbol" w:hAnsi="Symbol"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466D0A54"/>
    <w:multiLevelType w:val="multilevel"/>
    <w:tmpl w:val="CD0CB93C"/>
    <w:lvl w:ilvl="0">
      <w:start w:val="3"/>
      <w:numFmt w:val="decimal"/>
      <w:lvlText w:val="%1."/>
      <w:lvlJc w:val="left"/>
      <w:pPr>
        <w:ind w:left="540" w:hanging="540"/>
      </w:pPr>
      <w:rPr>
        <w:rFonts w:hint="default"/>
      </w:rPr>
    </w:lvl>
    <w:lvl w:ilvl="1">
      <w:start w:val="6"/>
      <w:numFmt w:val="decimal"/>
      <w:lvlText w:val="%1.%2."/>
      <w:lvlJc w:val="left"/>
      <w:pPr>
        <w:ind w:left="824"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2" w15:restartNumberingAfterBreak="0">
    <w:nsid w:val="46B13EB2"/>
    <w:multiLevelType w:val="multilevel"/>
    <w:tmpl w:val="9BDA6280"/>
    <w:lvl w:ilvl="0">
      <w:start w:val="1"/>
      <w:numFmt w:val="bullet"/>
      <w:lvlText w:val=""/>
      <w:lvlJc w:val="left"/>
      <w:pPr>
        <w:ind w:left="1068" w:hanging="360"/>
      </w:pPr>
      <w:rPr>
        <w:rFonts w:ascii="Symbol" w:hAnsi="Symbol" w:hint="default"/>
        <w:sz w:val="24"/>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b/>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3" w15:restartNumberingAfterBreak="0">
    <w:nsid w:val="4A821738"/>
    <w:multiLevelType w:val="hybridMultilevel"/>
    <w:tmpl w:val="C3343C14"/>
    <w:lvl w:ilvl="0" w:tplc="333AC5A4">
      <w:start w:val="1"/>
      <w:numFmt w:val="bullet"/>
      <w:lvlText w:val=""/>
      <w:lvlJc w:val="left"/>
      <w:pPr>
        <w:ind w:left="720" w:hanging="360"/>
      </w:pPr>
      <w:rPr>
        <w:rFonts w:ascii="Symbol" w:hAnsi="Symbol" w:hint="default"/>
      </w:rPr>
    </w:lvl>
    <w:lvl w:ilvl="1" w:tplc="9B5A5188">
      <w:start w:val="1"/>
      <w:numFmt w:val="bullet"/>
      <w:lvlText w:val="o"/>
      <w:lvlJc w:val="left"/>
      <w:pPr>
        <w:ind w:left="1440" w:hanging="360"/>
      </w:pPr>
      <w:rPr>
        <w:rFonts w:ascii="Courier New" w:hAnsi="Courier New" w:hint="default"/>
      </w:rPr>
    </w:lvl>
    <w:lvl w:ilvl="2" w:tplc="66B22BE6">
      <w:start w:val="1"/>
      <w:numFmt w:val="bullet"/>
      <w:lvlText w:val=""/>
      <w:lvlJc w:val="left"/>
      <w:pPr>
        <w:ind w:left="2160" w:hanging="360"/>
      </w:pPr>
      <w:rPr>
        <w:rFonts w:ascii="Wingdings" w:hAnsi="Wingdings" w:hint="default"/>
      </w:rPr>
    </w:lvl>
    <w:lvl w:ilvl="3" w:tplc="97541AA6">
      <w:start w:val="1"/>
      <w:numFmt w:val="bullet"/>
      <w:lvlText w:val=""/>
      <w:lvlJc w:val="left"/>
      <w:pPr>
        <w:ind w:left="2880" w:hanging="360"/>
      </w:pPr>
      <w:rPr>
        <w:rFonts w:ascii="Symbol" w:hAnsi="Symbol" w:hint="default"/>
      </w:rPr>
    </w:lvl>
    <w:lvl w:ilvl="4" w:tplc="BF048EF0">
      <w:start w:val="1"/>
      <w:numFmt w:val="bullet"/>
      <w:lvlText w:val="o"/>
      <w:lvlJc w:val="left"/>
      <w:pPr>
        <w:ind w:left="3600" w:hanging="360"/>
      </w:pPr>
      <w:rPr>
        <w:rFonts w:ascii="Courier New" w:hAnsi="Courier New" w:hint="default"/>
      </w:rPr>
    </w:lvl>
    <w:lvl w:ilvl="5" w:tplc="291EC462">
      <w:start w:val="1"/>
      <w:numFmt w:val="bullet"/>
      <w:lvlText w:val=""/>
      <w:lvlJc w:val="left"/>
      <w:pPr>
        <w:ind w:left="4320" w:hanging="360"/>
      </w:pPr>
      <w:rPr>
        <w:rFonts w:ascii="Wingdings" w:hAnsi="Wingdings" w:hint="default"/>
      </w:rPr>
    </w:lvl>
    <w:lvl w:ilvl="6" w:tplc="7C647772">
      <w:start w:val="1"/>
      <w:numFmt w:val="bullet"/>
      <w:lvlText w:val=""/>
      <w:lvlJc w:val="left"/>
      <w:pPr>
        <w:ind w:left="5040" w:hanging="360"/>
      </w:pPr>
      <w:rPr>
        <w:rFonts w:ascii="Symbol" w:hAnsi="Symbol" w:hint="default"/>
      </w:rPr>
    </w:lvl>
    <w:lvl w:ilvl="7" w:tplc="B1464A58">
      <w:start w:val="1"/>
      <w:numFmt w:val="bullet"/>
      <w:lvlText w:val="o"/>
      <w:lvlJc w:val="left"/>
      <w:pPr>
        <w:ind w:left="5760" w:hanging="360"/>
      </w:pPr>
      <w:rPr>
        <w:rFonts w:ascii="Courier New" w:hAnsi="Courier New" w:hint="default"/>
      </w:rPr>
    </w:lvl>
    <w:lvl w:ilvl="8" w:tplc="61627FE2">
      <w:start w:val="1"/>
      <w:numFmt w:val="bullet"/>
      <w:lvlText w:val=""/>
      <w:lvlJc w:val="left"/>
      <w:pPr>
        <w:ind w:left="6480" w:hanging="360"/>
      </w:pPr>
      <w:rPr>
        <w:rFonts w:ascii="Wingdings" w:hAnsi="Wingdings" w:hint="default"/>
      </w:rPr>
    </w:lvl>
  </w:abstractNum>
  <w:abstractNum w:abstractNumId="34" w15:restartNumberingAfterBreak="0">
    <w:nsid w:val="4FA47F03"/>
    <w:multiLevelType w:val="multilevel"/>
    <w:tmpl w:val="054C9F0C"/>
    <w:lvl w:ilvl="0">
      <w:start w:val="1"/>
      <w:numFmt w:val="bullet"/>
      <w:lvlText w:val=""/>
      <w:lvlJc w:val="left"/>
      <w:pPr>
        <w:ind w:left="720" w:hanging="360"/>
      </w:pPr>
      <w:rPr>
        <w:rFonts w:ascii="Symbol" w:hAnsi="Symbol" w:hint="default"/>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52931806"/>
    <w:multiLevelType w:val="hybridMultilevel"/>
    <w:tmpl w:val="C958E090"/>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55C950E9"/>
    <w:multiLevelType w:val="hybridMultilevel"/>
    <w:tmpl w:val="A18E38EC"/>
    <w:lvl w:ilvl="0" w:tplc="140A000D">
      <w:start w:val="1"/>
      <w:numFmt w:val="bullet"/>
      <w:lvlText w:val=""/>
      <w:lvlJc w:val="left"/>
      <w:pPr>
        <w:ind w:left="1428" w:hanging="360"/>
      </w:pPr>
      <w:rPr>
        <w:rFonts w:ascii="Wingdings" w:hAnsi="Wingdings"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37" w15:restartNumberingAfterBreak="0">
    <w:nsid w:val="56693259"/>
    <w:multiLevelType w:val="hybridMultilevel"/>
    <w:tmpl w:val="72DCDDAC"/>
    <w:lvl w:ilvl="0" w:tplc="140A0001">
      <w:start w:val="1"/>
      <w:numFmt w:val="bullet"/>
      <w:lvlText w:val=""/>
      <w:lvlJc w:val="left"/>
      <w:pPr>
        <w:ind w:left="1080" w:hanging="360"/>
      </w:pPr>
      <w:rPr>
        <w:rFonts w:ascii="Symbol" w:hAnsi="Symbol" w:hint="default"/>
      </w:rPr>
    </w:lvl>
    <w:lvl w:ilvl="1" w:tplc="140A000D">
      <w:start w:val="1"/>
      <w:numFmt w:val="bullet"/>
      <w:lvlText w:val=""/>
      <w:lvlJc w:val="left"/>
      <w:pPr>
        <w:ind w:left="1800" w:hanging="360"/>
      </w:pPr>
      <w:rPr>
        <w:rFonts w:ascii="Wingdings" w:hAnsi="Wingdings"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38" w15:restartNumberingAfterBreak="0">
    <w:nsid w:val="584347FF"/>
    <w:multiLevelType w:val="hybridMultilevel"/>
    <w:tmpl w:val="96C21986"/>
    <w:lvl w:ilvl="0" w:tplc="140A0001">
      <w:start w:val="1"/>
      <w:numFmt w:val="bullet"/>
      <w:lvlText w:val=""/>
      <w:lvlJc w:val="left"/>
      <w:pPr>
        <w:ind w:left="1068" w:hanging="360"/>
      </w:pPr>
      <w:rPr>
        <w:rFonts w:ascii="Symbol" w:hAnsi="Symbo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39" w15:restartNumberingAfterBreak="0">
    <w:nsid w:val="5BC449F7"/>
    <w:multiLevelType w:val="hybridMultilevel"/>
    <w:tmpl w:val="011612E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635805D3"/>
    <w:multiLevelType w:val="hybridMultilevel"/>
    <w:tmpl w:val="5F0E15A6"/>
    <w:lvl w:ilvl="0" w:tplc="140A0001">
      <w:start w:val="1"/>
      <w:numFmt w:val="bullet"/>
      <w:lvlText w:val=""/>
      <w:lvlJc w:val="left"/>
      <w:pPr>
        <w:ind w:left="1080" w:hanging="360"/>
      </w:pPr>
      <w:rPr>
        <w:rFonts w:ascii="Symbol" w:hAnsi="Symbol" w:hint="default"/>
      </w:rPr>
    </w:lvl>
    <w:lvl w:ilvl="1" w:tplc="140A0001">
      <w:start w:val="1"/>
      <w:numFmt w:val="bullet"/>
      <w:lvlText w:val=""/>
      <w:lvlJc w:val="left"/>
      <w:pPr>
        <w:ind w:left="1800" w:hanging="360"/>
      </w:pPr>
      <w:rPr>
        <w:rFonts w:ascii="Symbol" w:hAnsi="Symbol"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41" w15:restartNumberingAfterBreak="0">
    <w:nsid w:val="6EDC507E"/>
    <w:multiLevelType w:val="hybridMultilevel"/>
    <w:tmpl w:val="8D72ED48"/>
    <w:lvl w:ilvl="0" w:tplc="F08E0036">
      <w:start w:val="1"/>
      <w:numFmt w:val="upperLetter"/>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74675C41"/>
    <w:multiLevelType w:val="hybridMultilevel"/>
    <w:tmpl w:val="CD90BB38"/>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3" w15:restartNumberingAfterBreak="0">
    <w:nsid w:val="74A70AD8"/>
    <w:multiLevelType w:val="multilevel"/>
    <w:tmpl w:val="70E6C518"/>
    <w:lvl w:ilvl="0">
      <w:start w:val="3"/>
      <w:numFmt w:val="decimal"/>
      <w:lvlText w:val="%1."/>
      <w:lvlJc w:val="left"/>
      <w:pPr>
        <w:ind w:left="540" w:hanging="540"/>
      </w:pPr>
      <w:rPr>
        <w:rFonts w:hint="default"/>
      </w:rPr>
    </w:lvl>
    <w:lvl w:ilvl="1">
      <w:start w:val="2"/>
      <w:numFmt w:val="decimal"/>
      <w:lvlText w:val="%1.%2."/>
      <w:lvlJc w:val="left"/>
      <w:pPr>
        <w:ind w:left="824"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4" w15:restartNumberingAfterBreak="0">
    <w:nsid w:val="7A526C7D"/>
    <w:multiLevelType w:val="hybridMultilevel"/>
    <w:tmpl w:val="A9F6BF8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5" w15:restartNumberingAfterBreak="0">
    <w:nsid w:val="7C935C12"/>
    <w:multiLevelType w:val="hybridMultilevel"/>
    <w:tmpl w:val="C442AD4A"/>
    <w:lvl w:ilvl="0" w:tplc="A014B80C">
      <w:start w:val="1"/>
      <w:numFmt w:val="bullet"/>
      <w:lvlText w:val=""/>
      <w:lvlJc w:val="left"/>
      <w:pPr>
        <w:ind w:left="720" w:hanging="360"/>
      </w:pPr>
      <w:rPr>
        <w:rFonts w:ascii="Symbol" w:hAnsi="Symbol" w:hint="default"/>
      </w:rPr>
    </w:lvl>
    <w:lvl w:ilvl="1" w:tplc="16ECE4C0">
      <w:start w:val="1"/>
      <w:numFmt w:val="bullet"/>
      <w:lvlText w:val="o"/>
      <w:lvlJc w:val="left"/>
      <w:pPr>
        <w:ind w:left="1440" w:hanging="360"/>
      </w:pPr>
      <w:rPr>
        <w:rFonts w:ascii="Courier New" w:hAnsi="Courier New" w:hint="default"/>
      </w:rPr>
    </w:lvl>
    <w:lvl w:ilvl="2" w:tplc="314484FA">
      <w:start w:val="1"/>
      <w:numFmt w:val="bullet"/>
      <w:lvlText w:val="o"/>
      <w:lvlJc w:val="left"/>
      <w:pPr>
        <w:ind w:left="2160" w:hanging="360"/>
      </w:pPr>
      <w:rPr>
        <w:rFonts w:ascii="Courier New" w:hAnsi="Courier New" w:hint="default"/>
      </w:rPr>
    </w:lvl>
    <w:lvl w:ilvl="3" w:tplc="F56AA91E">
      <w:start w:val="1"/>
      <w:numFmt w:val="bullet"/>
      <w:lvlText w:val=""/>
      <w:lvlJc w:val="left"/>
      <w:pPr>
        <w:ind w:left="2880" w:hanging="360"/>
      </w:pPr>
      <w:rPr>
        <w:rFonts w:ascii="Symbol" w:hAnsi="Symbol" w:hint="default"/>
      </w:rPr>
    </w:lvl>
    <w:lvl w:ilvl="4" w:tplc="964A1868">
      <w:start w:val="1"/>
      <w:numFmt w:val="bullet"/>
      <w:lvlText w:val="o"/>
      <w:lvlJc w:val="left"/>
      <w:pPr>
        <w:ind w:left="3600" w:hanging="360"/>
      </w:pPr>
      <w:rPr>
        <w:rFonts w:ascii="Courier New" w:hAnsi="Courier New" w:hint="default"/>
      </w:rPr>
    </w:lvl>
    <w:lvl w:ilvl="5" w:tplc="AB22CCAC">
      <w:start w:val="1"/>
      <w:numFmt w:val="bullet"/>
      <w:lvlText w:val=""/>
      <w:lvlJc w:val="left"/>
      <w:pPr>
        <w:ind w:left="4320" w:hanging="360"/>
      </w:pPr>
      <w:rPr>
        <w:rFonts w:ascii="Wingdings" w:hAnsi="Wingdings" w:hint="default"/>
      </w:rPr>
    </w:lvl>
    <w:lvl w:ilvl="6" w:tplc="7DE06C30">
      <w:start w:val="1"/>
      <w:numFmt w:val="bullet"/>
      <w:lvlText w:val=""/>
      <w:lvlJc w:val="left"/>
      <w:pPr>
        <w:ind w:left="5040" w:hanging="360"/>
      </w:pPr>
      <w:rPr>
        <w:rFonts w:ascii="Symbol" w:hAnsi="Symbol" w:hint="default"/>
      </w:rPr>
    </w:lvl>
    <w:lvl w:ilvl="7" w:tplc="DC5412FE">
      <w:start w:val="1"/>
      <w:numFmt w:val="bullet"/>
      <w:lvlText w:val="o"/>
      <w:lvlJc w:val="left"/>
      <w:pPr>
        <w:ind w:left="5760" w:hanging="360"/>
      </w:pPr>
      <w:rPr>
        <w:rFonts w:ascii="Courier New" w:hAnsi="Courier New" w:hint="default"/>
      </w:rPr>
    </w:lvl>
    <w:lvl w:ilvl="8" w:tplc="2272E504">
      <w:start w:val="1"/>
      <w:numFmt w:val="bullet"/>
      <w:lvlText w:val=""/>
      <w:lvlJc w:val="left"/>
      <w:pPr>
        <w:ind w:left="6480" w:hanging="360"/>
      </w:pPr>
      <w:rPr>
        <w:rFonts w:ascii="Wingdings" w:hAnsi="Wingdings" w:hint="default"/>
      </w:rPr>
    </w:lvl>
  </w:abstractNum>
  <w:abstractNum w:abstractNumId="46" w15:restartNumberingAfterBreak="0">
    <w:nsid w:val="7ECC28E4"/>
    <w:multiLevelType w:val="multilevel"/>
    <w:tmpl w:val="1826D3EC"/>
    <w:lvl w:ilvl="0">
      <w:start w:val="1"/>
      <w:numFmt w:val="decimal"/>
      <w:lvlText w:val="%1."/>
      <w:lvlJc w:val="left"/>
      <w:pPr>
        <w:ind w:left="720" w:hanging="360"/>
      </w:pPr>
      <w:rPr>
        <w:rFonts w:hint="default"/>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287"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45"/>
  </w:num>
  <w:num w:numId="2">
    <w:abstractNumId w:val="1"/>
  </w:num>
  <w:num w:numId="3">
    <w:abstractNumId w:val="23"/>
  </w:num>
  <w:num w:numId="4">
    <w:abstractNumId w:val="21"/>
  </w:num>
  <w:num w:numId="5">
    <w:abstractNumId w:val="4"/>
  </w:num>
  <w:num w:numId="6">
    <w:abstractNumId w:val="14"/>
  </w:num>
  <w:num w:numId="7">
    <w:abstractNumId w:val="33"/>
  </w:num>
  <w:num w:numId="8">
    <w:abstractNumId w:val="19"/>
  </w:num>
  <w:num w:numId="9">
    <w:abstractNumId w:val="3"/>
  </w:num>
  <w:num w:numId="10">
    <w:abstractNumId w:val="41"/>
  </w:num>
  <w:num w:numId="11">
    <w:abstractNumId w:val="12"/>
  </w:num>
  <w:num w:numId="12">
    <w:abstractNumId w:val="2"/>
  </w:num>
  <w:num w:numId="13">
    <w:abstractNumId w:val="7"/>
  </w:num>
  <w:num w:numId="14">
    <w:abstractNumId w:val="39"/>
  </w:num>
  <w:num w:numId="15">
    <w:abstractNumId w:val="24"/>
  </w:num>
  <w:num w:numId="16">
    <w:abstractNumId w:val="11"/>
  </w:num>
  <w:num w:numId="17">
    <w:abstractNumId w:val="10"/>
  </w:num>
  <w:num w:numId="18">
    <w:abstractNumId w:val="26"/>
  </w:num>
  <w:num w:numId="19">
    <w:abstractNumId w:val="34"/>
  </w:num>
  <w:num w:numId="20">
    <w:abstractNumId w:val="42"/>
  </w:num>
  <w:num w:numId="21">
    <w:abstractNumId w:val="18"/>
  </w:num>
  <w:num w:numId="22">
    <w:abstractNumId w:val="16"/>
  </w:num>
  <w:num w:numId="23">
    <w:abstractNumId w:val="44"/>
  </w:num>
  <w:num w:numId="24">
    <w:abstractNumId w:val="15"/>
  </w:num>
  <w:num w:numId="25">
    <w:abstractNumId w:val="0"/>
  </w:num>
  <w:num w:numId="26">
    <w:abstractNumId w:val="30"/>
  </w:num>
  <w:num w:numId="27">
    <w:abstractNumId w:val="27"/>
  </w:num>
  <w:num w:numId="28">
    <w:abstractNumId w:val="29"/>
  </w:num>
  <w:num w:numId="29">
    <w:abstractNumId w:val="20"/>
  </w:num>
  <w:num w:numId="30">
    <w:abstractNumId w:val="13"/>
  </w:num>
  <w:num w:numId="31">
    <w:abstractNumId w:val="3"/>
  </w:num>
  <w:num w:numId="32">
    <w:abstractNumId w:val="3"/>
  </w:num>
  <w:num w:numId="33">
    <w:abstractNumId w:val="3"/>
  </w:num>
  <w:num w:numId="34">
    <w:abstractNumId w:val="5"/>
  </w:num>
  <w:num w:numId="35">
    <w:abstractNumId w:val="43"/>
  </w:num>
  <w:num w:numId="36">
    <w:abstractNumId w:val="9"/>
  </w:num>
  <w:num w:numId="37">
    <w:abstractNumId w:val="28"/>
  </w:num>
  <w:num w:numId="38">
    <w:abstractNumId w:val="31"/>
  </w:num>
  <w:num w:numId="39">
    <w:abstractNumId w:val="46"/>
  </w:num>
  <w:num w:numId="40">
    <w:abstractNumId w:val="8"/>
  </w:num>
  <w:num w:numId="41">
    <w:abstractNumId w:val="36"/>
  </w:num>
  <w:num w:numId="42">
    <w:abstractNumId w:val="25"/>
  </w:num>
  <w:num w:numId="43">
    <w:abstractNumId w:val="6"/>
  </w:num>
  <w:num w:numId="44">
    <w:abstractNumId w:val="40"/>
  </w:num>
  <w:num w:numId="45">
    <w:abstractNumId w:val="37"/>
  </w:num>
  <w:num w:numId="46">
    <w:abstractNumId w:val="17"/>
  </w:num>
  <w:num w:numId="47">
    <w:abstractNumId w:val="35"/>
  </w:num>
  <w:num w:numId="48">
    <w:abstractNumId w:val="38"/>
  </w:num>
  <w:num w:numId="49">
    <w:abstractNumId w:val="22"/>
  </w:num>
  <w:num w:numId="50">
    <w:abstractNumId w:val="3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481"/>
    <w:rsid w:val="00002365"/>
    <w:rsid w:val="00004903"/>
    <w:rsid w:val="0000490A"/>
    <w:rsid w:val="00023588"/>
    <w:rsid w:val="00047A73"/>
    <w:rsid w:val="00050BA5"/>
    <w:rsid w:val="00057A8D"/>
    <w:rsid w:val="0006220F"/>
    <w:rsid w:val="0006ECD0"/>
    <w:rsid w:val="00080E11"/>
    <w:rsid w:val="000B06CE"/>
    <w:rsid w:val="000D15A4"/>
    <w:rsid w:val="000D6295"/>
    <w:rsid w:val="000F2147"/>
    <w:rsid w:val="000F258D"/>
    <w:rsid w:val="000F71AF"/>
    <w:rsid w:val="00101644"/>
    <w:rsid w:val="00101A11"/>
    <w:rsid w:val="001064B3"/>
    <w:rsid w:val="00110285"/>
    <w:rsid w:val="00114F13"/>
    <w:rsid w:val="00131236"/>
    <w:rsid w:val="0013442F"/>
    <w:rsid w:val="00141481"/>
    <w:rsid w:val="001474CA"/>
    <w:rsid w:val="00151008"/>
    <w:rsid w:val="001612E1"/>
    <w:rsid w:val="0016714B"/>
    <w:rsid w:val="00181EA3"/>
    <w:rsid w:val="00181FBC"/>
    <w:rsid w:val="001860EB"/>
    <w:rsid w:val="001B2396"/>
    <w:rsid w:val="001D3D08"/>
    <w:rsid w:val="001E037A"/>
    <w:rsid w:val="001E3999"/>
    <w:rsid w:val="001E74AE"/>
    <w:rsid w:val="001F1E0E"/>
    <w:rsid w:val="00203C4B"/>
    <w:rsid w:val="0020655A"/>
    <w:rsid w:val="00211483"/>
    <w:rsid w:val="002173A3"/>
    <w:rsid w:val="002208E4"/>
    <w:rsid w:val="00231833"/>
    <w:rsid w:val="0023539A"/>
    <w:rsid w:val="00254E1A"/>
    <w:rsid w:val="00261610"/>
    <w:rsid w:val="002955DF"/>
    <w:rsid w:val="002A0424"/>
    <w:rsid w:val="002A1793"/>
    <w:rsid w:val="002A6633"/>
    <w:rsid w:val="002B1A34"/>
    <w:rsid w:val="002C2409"/>
    <w:rsid w:val="002D548B"/>
    <w:rsid w:val="002E9D14"/>
    <w:rsid w:val="00324DD9"/>
    <w:rsid w:val="00330535"/>
    <w:rsid w:val="00332224"/>
    <w:rsid w:val="0033245D"/>
    <w:rsid w:val="00342CBE"/>
    <w:rsid w:val="0035345D"/>
    <w:rsid w:val="00366700"/>
    <w:rsid w:val="00367240"/>
    <w:rsid w:val="00376BDE"/>
    <w:rsid w:val="00384EDE"/>
    <w:rsid w:val="00390902"/>
    <w:rsid w:val="0039442F"/>
    <w:rsid w:val="003A0DCB"/>
    <w:rsid w:val="003F0A7A"/>
    <w:rsid w:val="004164A2"/>
    <w:rsid w:val="00454082"/>
    <w:rsid w:val="00466545"/>
    <w:rsid w:val="00466E91"/>
    <w:rsid w:val="00467FC4"/>
    <w:rsid w:val="00475081"/>
    <w:rsid w:val="0047683C"/>
    <w:rsid w:val="0048418D"/>
    <w:rsid w:val="0049103A"/>
    <w:rsid w:val="004A2AB8"/>
    <w:rsid w:val="004A2ABA"/>
    <w:rsid w:val="004D1703"/>
    <w:rsid w:val="00532935"/>
    <w:rsid w:val="00534F3A"/>
    <w:rsid w:val="005415C0"/>
    <w:rsid w:val="00563721"/>
    <w:rsid w:val="00572360"/>
    <w:rsid w:val="00583428"/>
    <w:rsid w:val="00593C76"/>
    <w:rsid w:val="005D5C5E"/>
    <w:rsid w:val="006227ED"/>
    <w:rsid w:val="00636D24"/>
    <w:rsid w:val="006617EF"/>
    <w:rsid w:val="006632DF"/>
    <w:rsid w:val="00672065"/>
    <w:rsid w:val="006839CF"/>
    <w:rsid w:val="006D4132"/>
    <w:rsid w:val="006F51EE"/>
    <w:rsid w:val="007062CC"/>
    <w:rsid w:val="0071241E"/>
    <w:rsid w:val="0073223C"/>
    <w:rsid w:val="00732862"/>
    <w:rsid w:val="00746BA5"/>
    <w:rsid w:val="00750505"/>
    <w:rsid w:val="00750B67"/>
    <w:rsid w:val="00771488"/>
    <w:rsid w:val="00771CD1"/>
    <w:rsid w:val="00780845"/>
    <w:rsid w:val="00794EED"/>
    <w:rsid w:val="00796C82"/>
    <w:rsid w:val="007B12A2"/>
    <w:rsid w:val="007C231D"/>
    <w:rsid w:val="007D034B"/>
    <w:rsid w:val="007D41D0"/>
    <w:rsid w:val="007E1612"/>
    <w:rsid w:val="007E35E0"/>
    <w:rsid w:val="007F7924"/>
    <w:rsid w:val="00804B6B"/>
    <w:rsid w:val="00813DF6"/>
    <w:rsid w:val="00825BB8"/>
    <w:rsid w:val="00843002"/>
    <w:rsid w:val="00850C11"/>
    <w:rsid w:val="00850C6B"/>
    <w:rsid w:val="0086432F"/>
    <w:rsid w:val="00864CDA"/>
    <w:rsid w:val="00892A54"/>
    <w:rsid w:val="00896C8B"/>
    <w:rsid w:val="008B6817"/>
    <w:rsid w:val="008C3C58"/>
    <w:rsid w:val="008D427F"/>
    <w:rsid w:val="008D63FF"/>
    <w:rsid w:val="008E07CC"/>
    <w:rsid w:val="00901B81"/>
    <w:rsid w:val="00903C8B"/>
    <w:rsid w:val="0092420C"/>
    <w:rsid w:val="00942A9F"/>
    <w:rsid w:val="009430D0"/>
    <w:rsid w:val="00960D56"/>
    <w:rsid w:val="0099636E"/>
    <w:rsid w:val="009A1D21"/>
    <w:rsid w:val="009B2746"/>
    <w:rsid w:val="009B5D6F"/>
    <w:rsid w:val="009C26F5"/>
    <w:rsid w:val="009F07DD"/>
    <w:rsid w:val="00A07843"/>
    <w:rsid w:val="00A10350"/>
    <w:rsid w:val="00A129D0"/>
    <w:rsid w:val="00A60E14"/>
    <w:rsid w:val="00A82860"/>
    <w:rsid w:val="00A83B3E"/>
    <w:rsid w:val="00A90D90"/>
    <w:rsid w:val="00A90FA0"/>
    <w:rsid w:val="00AD3224"/>
    <w:rsid w:val="00AD6C48"/>
    <w:rsid w:val="00AD7880"/>
    <w:rsid w:val="00AF38BF"/>
    <w:rsid w:val="00B030C1"/>
    <w:rsid w:val="00B26462"/>
    <w:rsid w:val="00B27C91"/>
    <w:rsid w:val="00B526FD"/>
    <w:rsid w:val="00B61AA1"/>
    <w:rsid w:val="00B90595"/>
    <w:rsid w:val="00B918E8"/>
    <w:rsid w:val="00BB1B43"/>
    <w:rsid w:val="00BC03C1"/>
    <w:rsid w:val="00BC6B4E"/>
    <w:rsid w:val="00C06AEA"/>
    <w:rsid w:val="00C24A89"/>
    <w:rsid w:val="00C345BF"/>
    <w:rsid w:val="00C61DDD"/>
    <w:rsid w:val="00C903EF"/>
    <w:rsid w:val="00C95A08"/>
    <w:rsid w:val="00D1224B"/>
    <w:rsid w:val="00D14D9F"/>
    <w:rsid w:val="00D203F7"/>
    <w:rsid w:val="00D475CF"/>
    <w:rsid w:val="00D5655C"/>
    <w:rsid w:val="00D662FF"/>
    <w:rsid w:val="00D739BE"/>
    <w:rsid w:val="00D83E22"/>
    <w:rsid w:val="00D86BA1"/>
    <w:rsid w:val="00D91616"/>
    <w:rsid w:val="00D94507"/>
    <w:rsid w:val="00DB1EF7"/>
    <w:rsid w:val="00DB4E4D"/>
    <w:rsid w:val="00DC78CD"/>
    <w:rsid w:val="00DE1DB5"/>
    <w:rsid w:val="00E00155"/>
    <w:rsid w:val="00E068D9"/>
    <w:rsid w:val="00E333B2"/>
    <w:rsid w:val="00E52B72"/>
    <w:rsid w:val="00EC18EA"/>
    <w:rsid w:val="00ED360B"/>
    <w:rsid w:val="00ED376C"/>
    <w:rsid w:val="00EE4681"/>
    <w:rsid w:val="00F118B8"/>
    <w:rsid w:val="00F41D8B"/>
    <w:rsid w:val="00F44111"/>
    <w:rsid w:val="00F53A6D"/>
    <w:rsid w:val="00F568EE"/>
    <w:rsid w:val="00F65CE2"/>
    <w:rsid w:val="00F71271"/>
    <w:rsid w:val="00FB2CE4"/>
    <w:rsid w:val="0298CBC6"/>
    <w:rsid w:val="0319806C"/>
    <w:rsid w:val="0321C788"/>
    <w:rsid w:val="0353628C"/>
    <w:rsid w:val="03A5F9AA"/>
    <w:rsid w:val="0437C88C"/>
    <w:rsid w:val="04EC3ADA"/>
    <w:rsid w:val="053002D9"/>
    <w:rsid w:val="05CFB609"/>
    <w:rsid w:val="065C912D"/>
    <w:rsid w:val="06DC7100"/>
    <w:rsid w:val="07051365"/>
    <w:rsid w:val="073FE122"/>
    <w:rsid w:val="07A20364"/>
    <w:rsid w:val="08C9C764"/>
    <w:rsid w:val="08FC97AF"/>
    <w:rsid w:val="09BA7BB4"/>
    <w:rsid w:val="0AA69371"/>
    <w:rsid w:val="0AB0FBE0"/>
    <w:rsid w:val="0AEE00BF"/>
    <w:rsid w:val="0BB2B350"/>
    <w:rsid w:val="0BD6A8F0"/>
    <w:rsid w:val="0CF3F7BF"/>
    <w:rsid w:val="0D8819DD"/>
    <w:rsid w:val="0E81E249"/>
    <w:rsid w:val="0F0BCCB4"/>
    <w:rsid w:val="0FBA79A9"/>
    <w:rsid w:val="102B9881"/>
    <w:rsid w:val="102C712B"/>
    <w:rsid w:val="106F9A6D"/>
    <w:rsid w:val="10B1E818"/>
    <w:rsid w:val="10E80267"/>
    <w:rsid w:val="11667873"/>
    <w:rsid w:val="11838D8B"/>
    <w:rsid w:val="11EDC3C3"/>
    <w:rsid w:val="121E98DA"/>
    <w:rsid w:val="139A9D04"/>
    <w:rsid w:val="13DBF442"/>
    <w:rsid w:val="14A34838"/>
    <w:rsid w:val="14F123CD"/>
    <w:rsid w:val="15875454"/>
    <w:rsid w:val="15952ABE"/>
    <w:rsid w:val="166327EA"/>
    <w:rsid w:val="167329C1"/>
    <w:rsid w:val="16F8B7A2"/>
    <w:rsid w:val="16F9E10B"/>
    <w:rsid w:val="17BC8702"/>
    <w:rsid w:val="192FA4FF"/>
    <w:rsid w:val="19585763"/>
    <w:rsid w:val="19BFB7D1"/>
    <w:rsid w:val="1A5AC577"/>
    <w:rsid w:val="1ABF0514"/>
    <w:rsid w:val="1B6FA3A2"/>
    <w:rsid w:val="1C3A1E08"/>
    <w:rsid w:val="1CD88E3B"/>
    <w:rsid w:val="1CDBE19B"/>
    <w:rsid w:val="1D346CF2"/>
    <w:rsid w:val="1D7E89E9"/>
    <w:rsid w:val="1EF935FD"/>
    <w:rsid w:val="2054B88B"/>
    <w:rsid w:val="20ECF406"/>
    <w:rsid w:val="21407E3E"/>
    <w:rsid w:val="216A63DA"/>
    <w:rsid w:val="2210FBC4"/>
    <w:rsid w:val="223F75C8"/>
    <w:rsid w:val="22C38FE4"/>
    <w:rsid w:val="22C5D9ED"/>
    <w:rsid w:val="234374B6"/>
    <w:rsid w:val="25181DC7"/>
    <w:rsid w:val="26380E5A"/>
    <w:rsid w:val="27136490"/>
    <w:rsid w:val="27A377A3"/>
    <w:rsid w:val="29170FDF"/>
    <w:rsid w:val="2A4915C3"/>
    <w:rsid w:val="2A6F3979"/>
    <w:rsid w:val="2AB55350"/>
    <w:rsid w:val="2C73AA4D"/>
    <w:rsid w:val="2CD2E8D2"/>
    <w:rsid w:val="2D80B685"/>
    <w:rsid w:val="2E56C0AA"/>
    <w:rsid w:val="2E8A6BF8"/>
    <w:rsid w:val="2E8DA1D5"/>
    <w:rsid w:val="2F1C86E6"/>
    <w:rsid w:val="2FAF9550"/>
    <w:rsid w:val="301A3A35"/>
    <w:rsid w:val="3032B33C"/>
    <w:rsid w:val="30D6C349"/>
    <w:rsid w:val="312C143B"/>
    <w:rsid w:val="3260F731"/>
    <w:rsid w:val="3273946E"/>
    <w:rsid w:val="330ADA9E"/>
    <w:rsid w:val="330C048F"/>
    <w:rsid w:val="335D95BF"/>
    <w:rsid w:val="33E57534"/>
    <w:rsid w:val="33EFF809"/>
    <w:rsid w:val="349EA098"/>
    <w:rsid w:val="34EAA17C"/>
    <w:rsid w:val="35814595"/>
    <w:rsid w:val="35E9D0F1"/>
    <w:rsid w:val="35F31FBC"/>
    <w:rsid w:val="3618E80E"/>
    <w:rsid w:val="367ECB3A"/>
    <w:rsid w:val="3771D148"/>
    <w:rsid w:val="37A9A9B5"/>
    <w:rsid w:val="382BA094"/>
    <w:rsid w:val="387B7DE0"/>
    <w:rsid w:val="392464E1"/>
    <w:rsid w:val="39BB192E"/>
    <w:rsid w:val="3A950F88"/>
    <w:rsid w:val="3BCD1FE4"/>
    <w:rsid w:val="3BD583FE"/>
    <w:rsid w:val="3C9A9861"/>
    <w:rsid w:val="3CFB9C6A"/>
    <w:rsid w:val="3D1ECA83"/>
    <w:rsid w:val="3D5B0A6E"/>
    <w:rsid w:val="3D614B18"/>
    <w:rsid w:val="3D979566"/>
    <w:rsid w:val="3DA6A9C8"/>
    <w:rsid w:val="3DE1FA59"/>
    <w:rsid w:val="3E8AA7DA"/>
    <w:rsid w:val="3EE44BD0"/>
    <w:rsid w:val="3F166C81"/>
    <w:rsid w:val="41278C04"/>
    <w:rsid w:val="417A52B8"/>
    <w:rsid w:val="42C35C65"/>
    <w:rsid w:val="42E97FA6"/>
    <w:rsid w:val="4373EC5A"/>
    <w:rsid w:val="43D79B8A"/>
    <w:rsid w:val="46313EB2"/>
    <w:rsid w:val="464782E4"/>
    <w:rsid w:val="46BDA873"/>
    <w:rsid w:val="46E87112"/>
    <w:rsid w:val="47A6A522"/>
    <w:rsid w:val="482D431D"/>
    <w:rsid w:val="48902C4A"/>
    <w:rsid w:val="48BF0519"/>
    <w:rsid w:val="496E9A20"/>
    <w:rsid w:val="4988E5EF"/>
    <w:rsid w:val="49C0F715"/>
    <w:rsid w:val="4A6C0473"/>
    <w:rsid w:val="4C1A4E32"/>
    <w:rsid w:val="4C4B973A"/>
    <w:rsid w:val="4CFC4417"/>
    <w:rsid w:val="4D0CFCFD"/>
    <w:rsid w:val="4D2137B4"/>
    <w:rsid w:val="4D2673AB"/>
    <w:rsid w:val="4D44955D"/>
    <w:rsid w:val="4E0D29C4"/>
    <w:rsid w:val="4F8F1DC2"/>
    <w:rsid w:val="5034B8AA"/>
    <w:rsid w:val="50C4216B"/>
    <w:rsid w:val="517FAC0A"/>
    <w:rsid w:val="51914F67"/>
    <w:rsid w:val="51CA7E5E"/>
    <w:rsid w:val="52C80174"/>
    <w:rsid w:val="531AFD24"/>
    <w:rsid w:val="534061B3"/>
    <w:rsid w:val="53C7475F"/>
    <w:rsid w:val="5402C32B"/>
    <w:rsid w:val="543CAE71"/>
    <w:rsid w:val="54D432AF"/>
    <w:rsid w:val="558EED13"/>
    <w:rsid w:val="56ACF401"/>
    <w:rsid w:val="56CCC2E7"/>
    <w:rsid w:val="5706D5A7"/>
    <w:rsid w:val="574BED40"/>
    <w:rsid w:val="57CFC52C"/>
    <w:rsid w:val="580BD371"/>
    <w:rsid w:val="583D207D"/>
    <w:rsid w:val="58E9075B"/>
    <w:rsid w:val="59415F4C"/>
    <w:rsid w:val="59EF0BAE"/>
    <w:rsid w:val="5A3E7669"/>
    <w:rsid w:val="5A838E02"/>
    <w:rsid w:val="5AC0AA91"/>
    <w:rsid w:val="5B046BA8"/>
    <w:rsid w:val="5B9A6054"/>
    <w:rsid w:val="5C42F1EE"/>
    <w:rsid w:val="5CDBA39A"/>
    <w:rsid w:val="5F852698"/>
    <w:rsid w:val="5F91D937"/>
    <w:rsid w:val="5FD9F0BC"/>
    <w:rsid w:val="60FD3AB4"/>
    <w:rsid w:val="61C314D6"/>
    <w:rsid w:val="6385EAAB"/>
    <w:rsid w:val="63BD7128"/>
    <w:rsid w:val="64739617"/>
    <w:rsid w:val="64BF5135"/>
    <w:rsid w:val="65529048"/>
    <w:rsid w:val="6584DDDE"/>
    <w:rsid w:val="65F4681C"/>
    <w:rsid w:val="6604326B"/>
    <w:rsid w:val="661473D6"/>
    <w:rsid w:val="663B5846"/>
    <w:rsid w:val="66B5A3C7"/>
    <w:rsid w:val="66D3BA73"/>
    <w:rsid w:val="670395C6"/>
    <w:rsid w:val="674F652A"/>
    <w:rsid w:val="675E4E60"/>
    <w:rsid w:val="6813B0AB"/>
    <w:rsid w:val="68FC91D1"/>
    <w:rsid w:val="692C08DE"/>
    <w:rsid w:val="694C1498"/>
    <w:rsid w:val="6C3C7505"/>
    <w:rsid w:val="6C6277ED"/>
    <w:rsid w:val="6D7FAF50"/>
    <w:rsid w:val="6E2A242F"/>
    <w:rsid w:val="715A3245"/>
    <w:rsid w:val="738F86AD"/>
    <w:rsid w:val="77BAF3F9"/>
    <w:rsid w:val="7839A309"/>
    <w:rsid w:val="78A3E858"/>
    <w:rsid w:val="78CCEC16"/>
    <w:rsid w:val="792AFA7F"/>
    <w:rsid w:val="793BB4C0"/>
    <w:rsid w:val="7A8380B8"/>
    <w:rsid w:val="7CE2C826"/>
    <w:rsid w:val="7DF9CF0C"/>
    <w:rsid w:val="7E463A5E"/>
    <w:rsid w:val="7F1BE19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3081B"/>
  <w15:docId w15:val="{D899211C-1AE0-44B0-9BED-38D9ED88D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1481"/>
    <w:pPr>
      <w:spacing w:after="0" w:line="240" w:lineRule="auto"/>
    </w:pPr>
    <w:rPr>
      <w:rFonts w:ascii="Times New Roman" w:eastAsia="Times New Roman" w:hAnsi="Times New Roman" w:cs="Times New Roman"/>
      <w:sz w:val="24"/>
      <w:szCs w:val="24"/>
      <w:lang w:eastAsia="es-CR"/>
    </w:rPr>
  </w:style>
  <w:style w:type="paragraph" w:styleId="Ttulo1">
    <w:name w:val="heading 1"/>
    <w:aliases w:val="Document Header1"/>
    <w:basedOn w:val="Normal"/>
    <w:next w:val="Normal"/>
    <w:link w:val="Ttulo1Car"/>
    <w:qFormat/>
    <w:rsid w:val="00780845"/>
    <w:pPr>
      <w:keepNext/>
      <w:keepLines/>
      <w:spacing w:before="240" w:after="120" w:line="259" w:lineRule="auto"/>
      <w:ind w:left="432" w:hanging="432"/>
      <w:outlineLvl w:val="0"/>
    </w:pPr>
    <w:rPr>
      <w:rFonts w:eastAsiaTheme="majorEastAsia" w:cstheme="majorBidi"/>
      <w:b/>
      <w:caps/>
      <w:szCs w:val="32"/>
      <w:lang w:eastAsia="en-US"/>
    </w:rPr>
  </w:style>
  <w:style w:type="paragraph" w:styleId="Ttulo3">
    <w:name w:val="heading 3"/>
    <w:aliases w:val="Section Header3"/>
    <w:basedOn w:val="Normal"/>
    <w:next w:val="Normal"/>
    <w:link w:val="Ttulo3Car"/>
    <w:unhideWhenUsed/>
    <w:qFormat/>
    <w:rsid w:val="00C903EF"/>
    <w:pPr>
      <w:keepNext/>
      <w:keepLines/>
      <w:spacing w:before="40" w:line="259" w:lineRule="auto"/>
      <w:ind w:left="720" w:hanging="720"/>
      <w:outlineLvl w:val="2"/>
    </w:pPr>
    <w:rPr>
      <w:rFonts w:asciiTheme="minorHAnsi" w:eastAsiaTheme="majorEastAsia" w:hAnsiTheme="minorHAnsi" w:cstheme="majorBidi"/>
      <w:b/>
      <w:sz w:val="22"/>
      <w:lang w:eastAsia="en-US"/>
    </w:rPr>
  </w:style>
  <w:style w:type="paragraph" w:styleId="Ttulo4">
    <w:name w:val="heading 4"/>
    <w:aliases w:val="Sub-Clause Sub-paragraph"/>
    <w:basedOn w:val="Normal"/>
    <w:next w:val="Normal"/>
    <w:link w:val="Ttulo4Car"/>
    <w:autoRedefine/>
    <w:unhideWhenUsed/>
    <w:qFormat/>
    <w:rsid w:val="00C903EF"/>
    <w:pPr>
      <w:keepNext/>
      <w:keepLines/>
      <w:spacing w:before="40" w:after="120" w:line="259" w:lineRule="auto"/>
      <w:ind w:left="864" w:hanging="864"/>
      <w:outlineLvl w:val="3"/>
    </w:pPr>
    <w:rPr>
      <w:rFonts w:asciiTheme="minorHAnsi" w:eastAsiaTheme="majorEastAsia" w:hAnsiTheme="minorHAnsi" w:cstheme="majorBidi"/>
      <w:b/>
      <w:iCs/>
      <w:sz w:val="22"/>
      <w:szCs w:val="22"/>
      <w:lang w:eastAsia="en-US"/>
    </w:rPr>
  </w:style>
  <w:style w:type="paragraph" w:styleId="Ttulo5">
    <w:name w:val="heading 5"/>
    <w:basedOn w:val="Normal"/>
    <w:next w:val="Normal"/>
    <w:link w:val="Ttulo5Car"/>
    <w:unhideWhenUsed/>
    <w:qFormat/>
    <w:rsid w:val="00C903EF"/>
    <w:pPr>
      <w:keepNext/>
      <w:keepLines/>
      <w:spacing w:before="40" w:line="259" w:lineRule="auto"/>
      <w:ind w:left="1008" w:hanging="1008"/>
      <w:outlineLvl w:val="4"/>
    </w:pPr>
    <w:rPr>
      <w:rFonts w:asciiTheme="majorHAnsi" w:eastAsiaTheme="majorEastAsia" w:hAnsiTheme="majorHAnsi" w:cstheme="majorBidi"/>
      <w:color w:val="2E74B5" w:themeColor="accent1" w:themeShade="BF"/>
      <w:sz w:val="22"/>
      <w:szCs w:val="22"/>
      <w:lang w:eastAsia="en-US"/>
    </w:rPr>
  </w:style>
  <w:style w:type="paragraph" w:styleId="Ttulo6">
    <w:name w:val="heading 6"/>
    <w:basedOn w:val="Normal"/>
    <w:next w:val="Normal"/>
    <w:link w:val="Ttulo6Car"/>
    <w:unhideWhenUsed/>
    <w:qFormat/>
    <w:rsid w:val="00C903EF"/>
    <w:pPr>
      <w:keepNext/>
      <w:keepLines/>
      <w:spacing w:before="40" w:line="259" w:lineRule="auto"/>
      <w:ind w:left="1152" w:hanging="1152"/>
      <w:outlineLvl w:val="5"/>
    </w:pPr>
    <w:rPr>
      <w:rFonts w:asciiTheme="majorHAnsi" w:eastAsiaTheme="majorEastAsia" w:hAnsiTheme="majorHAnsi" w:cstheme="majorBidi"/>
      <w:color w:val="1F4D78" w:themeColor="accent1" w:themeShade="7F"/>
      <w:sz w:val="22"/>
      <w:szCs w:val="22"/>
      <w:lang w:eastAsia="en-US"/>
    </w:rPr>
  </w:style>
  <w:style w:type="paragraph" w:styleId="Ttulo7">
    <w:name w:val="heading 7"/>
    <w:basedOn w:val="Normal"/>
    <w:next w:val="Normal"/>
    <w:link w:val="Ttulo7Car"/>
    <w:unhideWhenUsed/>
    <w:qFormat/>
    <w:rsid w:val="00C903EF"/>
    <w:pPr>
      <w:keepNext/>
      <w:keepLines/>
      <w:spacing w:before="40" w:line="259" w:lineRule="auto"/>
      <w:ind w:left="1296" w:hanging="1296"/>
      <w:outlineLvl w:val="6"/>
    </w:pPr>
    <w:rPr>
      <w:rFonts w:asciiTheme="majorHAnsi" w:eastAsiaTheme="majorEastAsia" w:hAnsiTheme="majorHAnsi" w:cstheme="majorBidi"/>
      <w:i/>
      <w:iCs/>
      <w:color w:val="1F4D78" w:themeColor="accent1" w:themeShade="7F"/>
      <w:sz w:val="22"/>
      <w:szCs w:val="22"/>
      <w:lang w:eastAsia="en-US"/>
    </w:rPr>
  </w:style>
  <w:style w:type="paragraph" w:styleId="Ttulo8">
    <w:name w:val="heading 8"/>
    <w:basedOn w:val="Normal"/>
    <w:next w:val="Normal"/>
    <w:link w:val="Ttulo8Car"/>
    <w:unhideWhenUsed/>
    <w:qFormat/>
    <w:rsid w:val="00C903EF"/>
    <w:pPr>
      <w:keepNext/>
      <w:keepLines/>
      <w:spacing w:before="40" w:line="259" w:lineRule="auto"/>
      <w:ind w:left="1440" w:hanging="1440"/>
      <w:outlineLvl w:val="7"/>
    </w:pPr>
    <w:rPr>
      <w:rFonts w:asciiTheme="majorHAnsi" w:eastAsiaTheme="majorEastAsia" w:hAnsiTheme="majorHAnsi" w:cstheme="majorBidi"/>
      <w:color w:val="272727" w:themeColor="text1" w:themeTint="D8"/>
      <w:sz w:val="21"/>
      <w:szCs w:val="21"/>
      <w:lang w:eastAsia="en-US"/>
    </w:rPr>
  </w:style>
  <w:style w:type="paragraph" w:styleId="Ttulo9">
    <w:name w:val="heading 9"/>
    <w:basedOn w:val="Normal"/>
    <w:next w:val="Normal"/>
    <w:link w:val="Ttulo9Car"/>
    <w:unhideWhenUsed/>
    <w:qFormat/>
    <w:rsid w:val="00C903EF"/>
    <w:pPr>
      <w:keepNext/>
      <w:keepLines/>
      <w:spacing w:before="40" w:line="259" w:lineRule="auto"/>
      <w:ind w:left="1584" w:hanging="1584"/>
      <w:outlineLvl w:val="8"/>
    </w:pPr>
    <w:rPr>
      <w:rFonts w:asciiTheme="majorHAnsi" w:eastAsiaTheme="majorEastAsia" w:hAnsiTheme="majorHAnsi" w:cstheme="majorBidi"/>
      <w:i/>
      <w:iCs/>
      <w:color w:val="272727" w:themeColor="text1" w:themeTint="D8"/>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141481"/>
    <w:pPr>
      <w:ind w:left="720"/>
    </w:pPr>
    <w:rPr>
      <w:rFonts w:ascii="Calibri" w:eastAsia="Calibri" w:hAnsi="Calibri"/>
      <w:sz w:val="22"/>
      <w:szCs w:val="22"/>
      <w:lang w:val="es-ES"/>
    </w:rPr>
  </w:style>
  <w:style w:type="character" w:customStyle="1" w:styleId="Ttulo1Car">
    <w:name w:val="Título 1 Car"/>
    <w:aliases w:val="Document Header1 Car"/>
    <w:basedOn w:val="Fuentedeprrafopredeter"/>
    <w:link w:val="Ttulo1"/>
    <w:rsid w:val="00780845"/>
    <w:rPr>
      <w:rFonts w:ascii="Times New Roman" w:eastAsiaTheme="majorEastAsia" w:hAnsi="Times New Roman" w:cstheme="majorBidi"/>
      <w:b/>
      <w:caps/>
      <w:sz w:val="24"/>
      <w:szCs w:val="32"/>
    </w:rPr>
  </w:style>
  <w:style w:type="character" w:customStyle="1" w:styleId="Ttulo3Car">
    <w:name w:val="Título 3 Car"/>
    <w:aliases w:val="Section Header3 Car"/>
    <w:basedOn w:val="Fuentedeprrafopredeter"/>
    <w:link w:val="Ttulo3"/>
    <w:rsid w:val="00C903EF"/>
    <w:rPr>
      <w:rFonts w:eastAsiaTheme="majorEastAsia" w:cstheme="majorBidi"/>
      <w:b/>
      <w:szCs w:val="24"/>
    </w:rPr>
  </w:style>
  <w:style w:type="character" w:customStyle="1" w:styleId="Ttulo4Car">
    <w:name w:val="Título 4 Car"/>
    <w:aliases w:val="Sub-Clause Sub-paragraph Car"/>
    <w:basedOn w:val="Fuentedeprrafopredeter"/>
    <w:link w:val="Ttulo4"/>
    <w:rsid w:val="00C903EF"/>
    <w:rPr>
      <w:rFonts w:eastAsiaTheme="majorEastAsia" w:cstheme="majorBidi"/>
      <w:b/>
      <w:iCs/>
    </w:rPr>
  </w:style>
  <w:style w:type="character" w:customStyle="1" w:styleId="Ttulo5Car">
    <w:name w:val="Título 5 Car"/>
    <w:basedOn w:val="Fuentedeprrafopredeter"/>
    <w:link w:val="Ttulo5"/>
    <w:rsid w:val="00C903EF"/>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rsid w:val="00C903EF"/>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rsid w:val="00C903EF"/>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rsid w:val="00C903EF"/>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rsid w:val="00C903EF"/>
    <w:rPr>
      <w:rFonts w:asciiTheme="majorHAnsi" w:eastAsiaTheme="majorEastAsia" w:hAnsiTheme="majorHAnsi" w:cstheme="majorBidi"/>
      <w:i/>
      <w:iCs/>
      <w:color w:val="272727" w:themeColor="text1" w:themeTint="D8"/>
      <w:sz w:val="21"/>
      <w:szCs w:val="21"/>
    </w:rPr>
  </w:style>
  <w:style w:type="character" w:styleId="Refdecomentario">
    <w:name w:val="annotation reference"/>
    <w:basedOn w:val="Fuentedeprrafopredeter"/>
    <w:semiHidden/>
    <w:unhideWhenUsed/>
    <w:rsid w:val="001E037A"/>
    <w:rPr>
      <w:sz w:val="16"/>
      <w:szCs w:val="16"/>
    </w:rPr>
  </w:style>
  <w:style w:type="paragraph" w:styleId="Textocomentario">
    <w:name w:val="annotation text"/>
    <w:basedOn w:val="Normal"/>
    <w:link w:val="TextocomentarioCar"/>
    <w:unhideWhenUsed/>
    <w:rsid w:val="001E037A"/>
    <w:rPr>
      <w:sz w:val="20"/>
      <w:szCs w:val="20"/>
    </w:rPr>
  </w:style>
  <w:style w:type="character" w:customStyle="1" w:styleId="TextocomentarioCar">
    <w:name w:val="Texto comentario Car"/>
    <w:basedOn w:val="Fuentedeprrafopredeter"/>
    <w:link w:val="Textocomentario"/>
    <w:rsid w:val="001E037A"/>
    <w:rPr>
      <w:rFonts w:ascii="Times New Roman" w:eastAsia="Times New Roman" w:hAnsi="Times New Roman" w:cs="Times New Roman"/>
      <w:sz w:val="20"/>
      <w:szCs w:val="20"/>
      <w:lang w:eastAsia="es-CR"/>
    </w:rPr>
  </w:style>
  <w:style w:type="paragraph" w:styleId="Textodeglobo">
    <w:name w:val="Balloon Text"/>
    <w:basedOn w:val="Normal"/>
    <w:link w:val="TextodegloboCar"/>
    <w:uiPriority w:val="99"/>
    <w:semiHidden/>
    <w:unhideWhenUsed/>
    <w:rsid w:val="001E037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E037A"/>
    <w:rPr>
      <w:rFonts w:ascii="Segoe UI" w:eastAsia="Times New Roman" w:hAnsi="Segoe UI" w:cs="Segoe UI"/>
      <w:sz w:val="18"/>
      <w:szCs w:val="18"/>
      <w:lang w:eastAsia="es-CR"/>
    </w:rPr>
  </w:style>
  <w:style w:type="paragraph" w:customStyle="1" w:styleId="default">
    <w:name w:val="default"/>
    <w:basedOn w:val="Normal"/>
    <w:rsid w:val="00F65CE2"/>
    <w:rPr>
      <w:rFonts w:ascii="Calibri" w:eastAsiaTheme="minorEastAsia" w:hAnsi="Calibri" w:cs="Calibri"/>
      <w:sz w:val="22"/>
      <w:szCs w:val="22"/>
    </w:rPr>
  </w:style>
  <w:style w:type="paragraph" w:styleId="NormalWeb">
    <w:name w:val="Normal (Web)"/>
    <w:basedOn w:val="Normal"/>
    <w:uiPriority w:val="99"/>
    <w:semiHidden/>
    <w:unhideWhenUsed/>
    <w:rsid w:val="0035345D"/>
    <w:pPr>
      <w:spacing w:before="100" w:beforeAutospacing="1" w:after="100" w:afterAutospacing="1"/>
    </w:pPr>
  </w:style>
  <w:style w:type="table" w:styleId="Tablaconcuadrcula">
    <w:name w:val="Table Grid"/>
    <w:basedOn w:val="Tablanormal"/>
    <w:uiPriority w:val="39"/>
    <w:rsid w:val="00D739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link w:val="DescripcinCar"/>
    <w:uiPriority w:val="35"/>
    <w:unhideWhenUsed/>
    <w:qFormat/>
    <w:rsid w:val="00101644"/>
    <w:pPr>
      <w:spacing w:after="200"/>
    </w:pPr>
    <w:rPr>
      <w:rFonts w:asciiTheme="minorHAnsi" w:eastAsia="MS Mincho" w:hAnsiTheme="minorHAnsi" w:cstheme="minorBidi"/>
      <w:i/>
      <w:iCs/>
      <w:color w:val="44546A" w:themeColor="text2"/>
      <w:sz w:val="18"/>
      <w:szCs w:val="18"/>
      <w:lang w:eastAsia="en-US"/>
    </w:rPr>
  </w:style>
  <w:style w:type="character" w:customStyle="1" w:styleId="PrrafodelistaCar">
    <w:name w:val="Párrafo de lista Car"/>
    <w:link w:val="Prrafodelista"/>
    <w:uiPriority w:val="34"/>
    <w:rsid w:val="00101644"/>
    <w:rPr>
      <w:rFonts w:ascii="Calibri" w:eastAsia="Calibri" w:hAnsi="Calibri" w:cs="Times New Roman"/>
      <w:lang w:val="es-ES" w:eastAsia="es-CR"/>
    </w:rPr>
  </w:style>
  <w:style w:type="paragraph" w:customStyle="1" w:styleId="Default0">
    <w:name w:val="Default"/>
    <w:rsid w:val="00101644"/>
    <w:pPr>
      <w:autoSpaceDE w:val="0"/>
      <w:autoSpaceDN w:val="0"/>
      <w:adjustRightInd w:val="0"/>
      <w:spacing w:after="0" w:line="240" w:lineRule="auto"/>
    </w:pPr>
    <w:rPr>
      <w:rFonts w:ascii="Symbol" w:eastAsia="MS Mincho" w:hAnsi="Symbol" w:cs="Symbol"/>
      <w:color w:val="000000"/>
      <w:sz w:val="24"/>
      <w:szCs w:val="24"/>
    </w:rPr>
  </w:style>
  <w:style w:type="character" w:customStyle="1" w:styleId="DescripcinCar">
    <w:name w:val="Descripción Car"/>
    <w:basedOn w:val="Fuentedeprrafopredeter"/>
    <w:link w:val="Descripcin"/>
    <w:uiPriority w:val="35"/>
    <w:rsid w:val="00101644"/>
    <w:rPr>
      <w:rFonts w:eastAsia="MS Mincho"/>
      <w:i/>
      <w:iCs/>
      <w:color w:val="44546A" w:themeColor="text2"/>
      <w:sz w:val="18"/>
      <w:szCs w:val="18"/>
    </w:rPr>
  </w:style>
  <w:style w:type="paragraph" w:styleId="Textonotapie">
    <w:name w:val="footnote text"/>
    <w:aliases w:val="fn,Texto de rodapé,nota_rodapé,nota de rodapé Car Car,nota de rodapé Car Car Car Car Car Car Car Car Car Car Car"/>
    <w:basedOn w:val="Normal"/>
    <w:link w:val="TextonotapieCar"/>
    <w:rsid w:val="00A90D90"/>
    <w:pPr>
      <w:ind w:left="180" w:hanging="180"/>
      <w:jc w:val="both"/>
    </w:pPr>
    <w:rPr>
      <w:sz w:val="20"/>
      <w:szCs w:val="20"/>
      <w:lang w:val="es-ES_tradnl" w:eastAsia="en-US"/>
    </w:rPr>
  </w:style>
  <w:style w:type="character" w:customStyle="1" w:styleId="TextonotapieCar">
    <w:name w:val="Texto nota pie Car"/>
    <w:aliases w:val="fn Car,Texto de rodapé Car,nota_rodapé Car,nota de rodapé Car Car Car,nota de rodapé Car Car Car Car Car Car Car Car Car Car Car Car"/>
    <w:basedOn w:val="Fuentedeprrafopredeter"/>
    <w:link w:val="Textonotapie"/>
    <w:rsid w:val="00A90D90"/>
    <w:rPr>
      <w:rFonts w:ascii="Times New Roman" w:eastAsia="Times New Roman" w:hAnsi="Times New Roman" w:cs="Times New Roman"/>
      <w:sz w:val="20"/>
      <w:szCs w:val="20"/>
      <w:lang w:val="es-ES_tradnl"/>
    </w:rPr>
  </w:style>
  <w:style w:type="character" w:styleId="Refdenotaalpie">
    <w:name w:val="footnote reference"/>
    <w:basedOn w:val="Fuentedeprrafopredeter"/>
    <w:rsid w:val="00A90D90"/>
    <w:rPr>
      <w:vertAlign w:val="superscript"/>
    </w:rPr>
  </w:style>
  <w:style w:type="character" w:styleId="Hipervnculo">
    <w:name w:val="Hyperlink"/>
    <w:basedOn w:val="Fuentedeprrafopredeter"/>
    <w:uiPriority w:val="99"/>
    <w:rsid w:val="00A90D90"/>
    <w:rPr>
      <w:color w:val="0000FF"/>
      <w:u w:val="single"/>
    </w:rPr>
  </w:style>
  <w:style w:type="paragraph" w:customStyle="1" w:styleId="Contenido">
    <w:name w:val="Contenido"/>
    <w:basedOn w:val="Normal"/>
    <w:link w:val="ContenidoCar"/>
    <w:qFormat/>
    <w:rsid w:val="00A90D90"/>
    <w:pPr>
      <w:jc w:val="both"/>
    </w:pPr>
    <w:rPr>
      <w:rFonts w:ascii="Franklin Gothic Book" w:eastAsiaTheme="minorHAnsi" w:hAnsi="Franklin Gothic Book" w:cstheme="minorBidi"/>
      <w:sz w:val="22"/>
      <w:szCs w:val="22"/>
      <w:lang w:val="es-ES" w:eastAsia="es-ES"/>
    </w:rPr>
  </w:style>
  <w:style w:type="character" w:customStyle="1" w:styleId="ContenidoCar">
    <w:name w:val="Contenido Car"/>
    <w:basedOn w:val="Fuentedeprrafopredeter"/>
    <w:link w:val="Contenido"/>
    <w:rsid w:val="00A90D90"/>
    <w:rPr>
      <w:rFonts w:ascii="Franklin Gothic Book" w:hAnsi="Franklin Gothic Book"/>
      <w:lang w:val="es-ES" w:eastAsia="es-ES"/>
    </w:rPr>
  </w:style>
  <w:style w:type="paragraph" w:customStyle="1" w:styleId="Fuente">
    <w:name w:val="Fuente"/>
    <w:basedOn w:val="Normal"/>
    <w:link w:val="FuenteCar"/>
    <w:qFormat/>
    <w:rsid w:val="00A90D90"/>
    <w:pPr>
      <w:jc w:val="both"/>
    </w:pPr>
    <w:rPr>
      <w:rFonts w:ascii="Franklin Gothic Book" w:eastAsiaTheme="minorHAnsi" w:hAnsi="Franklin Gothic Book" w:cstheme="minorBidi"/>
      <w:sz w:val="22"/>
      <w:szCs w:val="22"/>
      <w:lang w:eastAsia="en-US"/>
    </w:rPr>
  </w:style>
  <w:style w:type="character" w:customStyle="1" w:styleId="FuenteCar">
    <w:name w:val="Fuente Car"/>
    <w:basedOn w:val="Fuentedeprrafopredeter"/>
    <w:link w:val="Fuente"/>
    <w:rsid w:val="00A90D90"/>
    <w:rPr>
      <w:rFonts w:ascii="Franklin Gothic Book" w:hAnsi="Franklin Gothic Book"/>
    </w:rPr>
  </w:style>
  <w:style w:type="paragraph" w:styleId="TDC1">
    <w:name w:val="toc 1"/>
    <w:basedOn w:val="Normal"/>
    <w:next w:val="Normal"/>
    <w:autoRedefine/>
    <w:uiPriority w:val="39"/>
    <w:unhideWhenUsed/>
    <w:rsid w:val="00636D24"/>
    <w:pPr>
      <w:tabs>
        <w:tab w:val="left" w:pos="660"/>
        <w:tab w:val="right" w:leader="dot" w:pos="8828"/>
      </w:tabs>
      <w:spacing w:after="100"/>
    </w:pPr>
  </w:style>
  <w:style w:type="paragraph" w:styleId="TtulodeTDC">
    <w:name w:val="TOC Heading"/>
    <w:basedOn w:val="Ttulo1"/>
    <w:next w:val="Normal"/>
    <w:uiPriority w:val="39"/>
    <w:unhideWhenUsed/>
    <w:qFormat/>
    <w:rsid w:val="00780845"/>
    <w:pPr>
      <w:spacing w:after="0"/>
      <w:ind w:left="0" w:firstLine="0"/>
      <w:outlineLvl w:val="9"/>
    </w:pPr>
    <w:rPr>
      <w:rFonts w:asciiTheme="majorHAnsi" w:hAnsiTheme="majorHAnsi"/>
      <w:b w:val="0"/>
      <w:caps w:val="0"/>
      <w:color w:val="2E74B5" w:themeColor="accent1" w:themeShade="BF"/>
      <w:sz w:val="32"/>
      <w:lang w:eastAsia="es-CR"/>
    </w:rPr>
  </w:style>
  <w:style w:type="paragraph" w:styleId="Tabladeilustraciones">
    <w:name w:val="table of figures"/>
    <w:basedOn w:val="Normal"/>
    <w:next w:val="Normal"/>
    <w:uiPriority w:val="99"/>
    <w:unhideWhenUsed/>
    <w:rsid w:val="00771CD1"/>
  </w:style>
  <w:style w:type="paragraph" w:styleId="Encabezado">
    <w:name w:val="header"/>
    <w:basedOn w:val="Normal"/>
    <w:link w:val="EncabezadoCar"/>
    <w:uiPriority w:val="99"/>
    <w:unhideWhenUsed/>
    <w:rsid w:val="00BC6B4E"/>
    <w:pPr>
      <w:tabs>
        <w:tab w:val="center" w:pos="4419"/>
        <w:tab w:val="right" w:pos="8838"/>
      </w:tabs>
    </w:pPr>
  </w:style>
  <w:style w:type="character" w:customStyle="1" w:styleId="EncabezadoCar">
    <w:name w:val="Encabezado Car"/>
    <w:basedOn w:val="Fuentedeprrafopredeter"/>
    <w:link w:val="Encabezado"/>
    <w:uiPriority w:val="99"/>
    <w:rsid w:val="00BC6B4E"/>
    <w:rPr>
      <w:rFonts w:ascii="Times New Roman" w:eastAsia="Times New Roman" w:hAnsi="Times New Roman" w:cs="Times New Roman"/>
      <w:sz w:val="24"/>
      <w:szCs w:val="24"/>
      <w:lang w:eastAsia="es-CR"/>
    </w:rPr>
  </w:style>
  <w:style w:type="paragraph" w:styleId="Piedepgina">
    <w:name w:val="footer"/>
    <w:basedOn w:val="Normal"/>
    <w:link w:val="PiedepginaCar"/>
    <w:uiPriority w:val="99"/>
    <w:unhideWhenUsed/>
    <w:rsid w:val="00BC6B4E"/>
    <w:pPr>
      <w:tabs>
        <w:tab w:val="center" w:pos="4419"/>
        <w:tab w:val="right" w:pos="8838"/>
      </w:tabs>
    </w:pPr>
  </w:style>
  <w:style w:type="character" w:customStyle="1" w:styleId="PiedepginaCar">
    <w:name w:val="Pie de página Car"/>
    <w:basedOn w:val="Fuentedeprrafopredeter"/>
    <w:link w:val="Piedepgina"/>
    <w:uiPriority w:val="99"/>
    <w:rsid w:val="00BC6B4E"/>
    <w:rPr>
      <w:rFonts w:ascii="Times New Roman" w:eastAsia="Times New Roman" w:hAnsi="Times New Roman" w:cs="Times New Roman"/>
      <w:sz w:val="24"/>
      <w:szCs w:val="24"/>
      <w:lang w:eastAsia="es-CR"/>
    </w:rPr>
  </w:style>
  <w:style w:type="paragraph" w:styleId="Revisin">
    <w:name w:val="Revision"/>
    <w:hidden/>
    <w:uiPriority w:val="99"/>
    <w:semiHidden/>
    <w:rsid w:val="00181EA3"/>
    <w:pPr>
      <w:spacing w:after="0" w:line="240" w:lineRule="auto"/>
    </w:pPr>
    <w:rPr>
      <w:rFonts w:ascii="Times New Roman" w:eastAsia="Times New Roman" w:hAnsi="Times New Roman" w:cs="Times New Roman"/>
      <w:sz w:val="24"/>
      <w:szCs w:val="24"/>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479957">
      <w:bodyDiv w:val="1"/>
      <w:marLeft w:val="0"/>
      <w:marRight w:val="0"/>
      <w:marTop w:val="0"/>
      <w:marBottom w:val="0"/>
      <w:divBdr>
        <w:top w:val="none" w:sz="0" w:space="0" w:color="auto"/>
        <w:left w:val="none" w:sz="0" w:space="0" w:color="auto"/>
        <w:bottom w:val="none" w:sz="0" w:space="0" w:color="auto"/>
        <w:right w:val="none" w:sz="0" w:space="0" w:color="auto"/>
      </w:divBdr>
    </w:div>
    <w:div w:id="467431125">
      <w:bodyDiv w:val="1"/>
      <w:marLeft w:val="0"/>
      <w:marRight w:val="0"/>
      <w:marTop w:val="0"/>
      <w:marBottom w:val="0"/>
      <w:divBdr>
        <w:top w:val="none" w:sz="0" w:space="0" w:color="auto"/>
        <w:left w:val="none" w:sz="0" w:space="0" w:color="auto"/>
        <w:bottom w:val="none" w:sz="0" w:space="0" w:color="auto"/>
        <w:right w:val="none" w:sz="0" w:space="0" w:color="auto"/>
      </w:divBdr>
    </w:div>
    <w:div w:id="646521353">
      <w:bodyDiv w:val="1"/>
      <w:marLeft w:val="0"/>
      <w:marRight w:val="0"/>
      <w:marTop w:val="0"/>
      <w:marBottom w:val="0"/>
      <w:divBdr>
        <w:top w:val="none" w:sz="0" w:space="0" w:color="auto"/>
        <w:left w:val="none" w:sz="0" w:space="0" w:color="auto"/>
        <w:bottom w:val="none" w:sz="0" w:space="0" w:color="auto"/>
        <w:right w:val="none" w:sz="0" w:space="0" w:color="auto"/>
      </w:divBdr>
    </w:div>
    <w:div w:id="1083719074">
      <w:bodyDiv w:val="1"/>
      <w:marLeft w:val="0"/>
      <w:marRight w:val="0"/>
      <w:marTop w:val="0"/>
      <w:marBottom w:val="0"/>
      <w:divBdr>
        <w:top w:val="none" w:sz="0" w:space="0" w:color="auto"/>
        <w:left w:val="none" w:sz="0" w:space="0" w:color="auto"/>
        <w:bottom w:val="none" w:sz="0" w:space="0" w:color="auto"/>
        <w:right w:val="none" w:sz="0" w:space="0" w:color="auto"/>
      </w:divBdr>
    </w:div>
    <w:div w:id="1225751705">
      <w:bodyDiv w:val="1"/>
      <w:marLeft w:val="0"/>
      <w:marRight w:val="0"/>
      <w:marTop w:val="0"/>
      <w:marBottom w:val="0"/>
      <w:divBdr>
        <w:top w:val="none" w:sz="0" w:space="0" w:color="auto"/>
        <w:left w:val="none" w:sz="0" w:space="0" w:color="auto"/>
        <w:bottom w:val="none" w:sz="0" w:space="0" w:color="auto"/>
        <w:right w:val="none" w:sz="0" w:space="0" w:color="auto"/>
      </w:divBdr>
    </w:div>
    <w:div w:id="196931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museocostarica.go.cr/transparencia/informacion-institucional/departamento-de-proteccion-del-patrimonio-cultural-dppc/"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www.inec.go.cr/poblacion/estimaciones-y-proyecciones-de-poblacio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339326CFBFC53429E17146F1B387D58" ma:contentTypeVersion="11" ma:contentTypeDescription="Crear nuevo documento." ma:contentTypeScope="" ma:versionID="49c18fd0b6ea077842cdbab78bc12f9c">
  <xsd:schema xmlns:xsd="http://www.w3.org/2001/XMLSchema" xmlns:xs="http://www.w3.org/2001/XMLSchema" xmlns:p="http://schemas.microsoft.com/office/2006/metadata/properties" xmlns:ns2="626f45cc-db3d-4d53-b8f3-62840cd531dd" xmlns:ns3="338ea0cf-07e9-42bb-9206-1d15d6463921" targetNamespace="http://schemas.microsoft.com/office/2006/metadata/properties" ma:root="true" ma:fieldsID="fadefd5c3a7ea1272043985ca8e9fb45" ns2:_="" ns3:_="">
    <xsd:import namespace="626f45cc-db3d-4d53-b8f3-62840cd531dd"/>
    <xsd:import namespace="338ea0cf-07e9-42bb-9206-1d15d64639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6f45cc-db3d-4d53-b8f3-62840cd531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8ea0cf-07e9-42bb-9206-1d15d6463921"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A4D1D-0AA3-48BE-B227-9D146A332E2E}">
  <ds:schemaRefs>
    <ds:schemaRef ds:uri="http://schemas.microsoft.com/sharepoint/v3/contenttype/forms"/>
  </ds:schemaRefs>
</ds:datastoreItem>
</file>

<file path=customXml/itemProps2.xml><?xml version="1.0" encoding="utf-8"?>
<ds:datastoreItem xmlns:ds="http://schemas.openxmlformats.org/officeDocument/2006/customXml" ds:itemID="{2489273F-1DE4-4728-87E0-C50156CFFF3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479C690-1CD5-4295-9265-BB2D812FCC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6f45cc-db3d-4d53-b8f3-62840cd531dd"/>
    <ds:schemaRef ds:uri="338ea0cf-07e9-42bb-9206-1d15d64639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9382D7-1DE7-4DB2-B025-E3454BAE0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8732</Words>
  <Characters>48029</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Senara-29</dc:creator>
  <cp:keywords/>
  <dc:description/>
  <cp:lastModifiedBy>Isabel Garcia Prado</cp:lastModifiedBy>
  <cp:revision>3</cp:revision>
  <dcterms:created xsi:type="dcterms:W3CDTF">2021-12-02T14:40:00Z</dcterms:created>
  <dcterms:modified xsi:type="dcterms:W3CDTF">2021-12-02T14:41:00Z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0x010100B339326CFBFC53429E17146F1B387D58</vt:lpwstr>
  </property>
</Properties>
</file>