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60" w:rsidRPr="00DA0D46" w:rsidRDefault="00B90C60" w:rsidP="00594AA8">
      <w:pPr>
        <w:spacing w:line="360" w:lineRule="auto"/>
        <w:jc w:val="both"/>
        <w:rPr>
          <w:rFonts w:ascii="Calibri" w:eastAsia="Calibri" w:hAnsi="Calibri" w:cs="Calibri"/>
          <w:b/>
          <w:sz w:val="28"/>
          <w:szCs w:val="22"/>
          <w:lang w:val="es-CR" w:eastAsia="en-US"/>
        </w:rPr>
      </w:pPr>
      <w:bookmarkStart w:id="0" w:name="_GoBack"/>
      <w:bookmarkEnd w:id="0"/>
      <w:r w:rsidRPr="00DA0D46">
        <w:rPr>
          <w:rFonts w:ascii="Calibri" w:eastAsia="Calibri" w:hAnsi="Calibri" w:cs="Calibri"/>
          <w:b/>
          <w:sz w:val="28"/>
          <w:szCs w:val="22"/>
          <w:lang w:val="es-CR" w:eastAsia="en-US"/>
        </w:rPr>
        <w:t>Ficha técnica del indicador:</w:t>
      </w:r>
    </w:p>
    <w:p w:rsidR="00B90C60" w:rsidRPr="00DA0D46" w:rsidRDefault="00B90C60" w:rsidP="00594AA8">
      <w:pPr>
        <w:spacing w:line="360" w:lineRule="auto"/>
        <w:jc w:val="both"/>
        <w:rPr>
          <w:rFonts w:ascii="Calibri" w:eastAsia="Calibri" w:hAnsi="Calibri" w:cs="Calibri"/>
          <w:b/>
          <w:sz w:val="28"/>
          <w:szCs w:val="22"/>
          <w:lang w:val="es-CR" w:eastAsia="en-US"/>
        </w:rPr>
      </w:pPr>
      <w:r w:rsidRPr="00DA0D46">
        <w:rPr>
          <w:rFonts w:ascii="Calibri" w:eastAsia="Calibri" w:hAnsi="Calibri" w:cs="Calibri"/>
          <w:b/>
          <w:sz w:val="28"/>
          <w:szCs w:val="22"/>
          <w:lang w:val="es-CR" w:eastAsia="en-US"/>
        </w:rPr>
        <w:t xml:space="preserve">Nombre del indicador: </w:t>
      </w:r>
      <w:r w:rsidR="00594AA8" w:rsidRPr="00594AA8">
        <w:rPr>
          <w:rFonts w:ascii="Calibri" w:eastAsia="Calibri" w:hAnsi="Calibri" w:cs="Calibri"/>
          <w:b/>
          <w:sz w:val="28"/>
          <w:szCs w:val="22"/>
          <w:lang w:val="es-CR" w:eastAsia="en-US"/>
        </w:rPr>
        <w:t>Cantidad de actores registrados en el Sistema de Información Nacional de Ciencia y Tecnología con aprovechamiento de la plataforma.</w:t>
      </w:r>
    </w:p>
    <w:tbl>
      <w:tblPr>
        <w:tblStyle w:val="GFATableGrid1"/>
        <w:tblW w:w="9067" w:type="dxa"/>
        <w:tblLook w:val="01E0" w:firstRow="1" w:lastRow="1" w:firstColumn="1" w:lastColumn="1" w:noHBand="0" w:noVBand="0"/>
      </w:tblPr>
      <w:tblGrid>
        <w:gridCol w:w="1510"/>
        <w:gridCol w:w="1338"/>
        <w:gridCol w:w="6219"/>
      </w:tblGrid>
      <w:tr w:rsidR="00B90C60" w:rsidRPr="00DA0D46" w:rsidTr="0090152D">
        <w:trPr>
          <w:trHeight w:val="325"/>
          <w:tblHeader/>
        </w:trPr>
        <w:tc>
          <w:tcPr>
            <w:tcW w:w="2758" w:type="dxa"/>
            <w:gridSpan w:val="2"/>
            <w:shd w:val="clear" w:color="auto" w:fill="E7E6E6" w:themeFill="background2"/>
            <w:hideMark/>
          </w:tcPr>
          <w:p w:rsidR="00B90C60" w:rsidRPr="00DA0D46" w:rsidRDefault="00B90C60" w:rsidP="0090152D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22"/>
                <w:szCs w:val="18"/>
                <w:lang w:eastAsia="en-US"/>
              </w:rPr>
            </w:pPr>
            <w:r w:rsidRPr="00DA0D46"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Elemento</w:t>
            </w:r>
          </w:p>
        </w:tc>
        <w:tc>
          <w:tcPr>
            <w:tcW w:w="6309" w:type="dxa"/>
            <w:shd w:val="clear" w:color="auto" w:fill="E7E6E6" w:themeFill="background2"/>
            <w:hideMark/>
          </w:tcPr>
          <w:p w:rsidR="00B90C60" w:rsidRPr="00DA0D46" w:rsidRDefault="00B90C60" w:rsidP="0090152D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22"/>
                <w:szCs w:val="18"/>
                <w:lang w:eastAsia="en-US"/>
              </w:rPr>
            </w:pPr>
            <w:r w:rsidRPr="00DA0D46"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Descripción</w:t>
            </w:r>
          </w:p>
        </w:tc>
      </w:tr>
      <w:tr w:rsidR="00B90C60" w:rsidRPr="00DA0D46" w:rsidTr="0090152D">
        <w:trPr>
          <w:trHeight w:val="437"/>
        </w:trPr>
        <w:tc>
          <w:tcPr>
            <w:tcW w:w="2758" w:type="dxa"/>
            <w:gridSpan w:val="2"/>
          </w:tcPr>
          <w:p w:rsidR="00B90C60" w:rsidRPr="00DA0D46" w:rsidRDefault="00B90C60" w:rsidP="0090152D">
            <w:pPr>
              <w:pStyle w:val="Sinespaciado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 w:rsidRPr="00DA0D46"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Nombre del indicador</w:t>
            </w:r>
          </w:p>
        </w:tc>
        <w:tc>
          <w:tcPr>
            <w:tcW w:w="6309" w:type="dxa"/>
          </w:tcPr>
          <w:p w:rsidR="00B90C60" w:rsidRPr="00DA0D46" w:rsidRDefault="00594AA8" w:rsidP="00594AA8">
            <w:pPr>
              <w:pStyle w:val="Sinespaciado"/>
              <w:jc w:val="both"/>
              <w:rPr>
                <w:rFonts w:ascii="Arial Narrow" w:hAnsi="Arial Narrow"/>
                <w:sz w:val="22"/>
                <w:szCs w:val="18"/>
                <w:lang w:val="es-CR" w:eastAsia="en-US"/>
              </w:rPr>
            </w:pPr>
            <w:r w:rsidRPr="00594AA8">
              <w:rPr>
                <w:rFonts w:ascii="Arial Narrow" w:hAnsi="Arial Narrow"/>
                <w:sz w:val="22"/>
                <w:szCs w:val="18"/>
                <w:lang w:val="es-CR" w:eastAsia="en-US"/>
              </w:rPr>
              <w:t>Cantidad de actores registrados en el Sistema de Información Nacional de Ciencia y Tecnología con aprovechamiento de la plataforma.</w:t>
            </w:r>
          </w:p>
        </w:tc>
      </w:tr>
      <w:tr w:rsidR="00B90C60" w:rsidRPr="00DA0D46" w:rsidTr="0090152D">
        <w:trPr>
          <w:trHeight w:val="437"/>
        </w:trPr>
        <w:tc>
          <w:tcPr>
            <w:tcW w:w="2758" w:type="dxa"/>
            <w:gridSpan w:val="2"/>
            <w:hideMark/>
          </w:tcPr>
          <w:p w:rsidR="00B90C60" w:rsidRPr="00DA0D46" w:rsidRDefault="00B90C60" w:rsidP="0090152D">
            <w:pPr>
              <w:pStyle w:val="Sinespaciado"/>
              <w:rPr>
                <w:rFonts w:ascii="Arial Narrow" w:hAnsi="Arial Narrow"/>
                <w:b/>
                <w:sz w:val="22"/>
                <w:szCs w:val="18"/>
                <w:lang w:val="es-CR" w:eastAsia="en-US"/>
              </w:rPr>
            </w:pPr>
            <w:r w:rsidRPr="00DA0D46">
              <w:rPr>
                <w:rFonts w:ascii="Arial Narrow" w:hAnsi="Arial Narrow"/>
                <w:b/>
                <w:sz w:val="22"/>
                <w:szCs w:val="18"/>
                <w:lang w:val="es-CR" w:eastAsia="en-US"/>
              </w:rPr>
              <w:t>Definición conceptual</w:t>
            </w:r>
          </w:p>
        </w:tc>
        <w:tc>
          <w:tcPr>
            <w:tcW w:w="6309" w:type="dxa"/>
            <w:hideMark/>
          </w:tcPr>
          <w:p w:rsidR="00B90C60" w:rsidRPr="00DA0D46" w:rsidRDefault="00945F2C" w:rsidP="00594AA8">
            <w:pPr>
              <w:pStyle w:val="Sinespaciado"/>
              <w:jc w:val="both"/>
              <w:rPr>
                <w:rFonts w:ascii="Arial Narrow" w:hAnsi="Arial Narrow"/>
                <w:sz w:val="22"/>
                <w:szCs w:val="18"/>
                <w:lang w:val="es-CR" w:eastAsia="en-US"/>
              </w:rPr>
            </w:pPr>
            <w:r>
              <w:rPr>
                <w:rFonts w:ascii="Arial Narrow" w:hAnsi="Arial Narrow"/>
                <w:sz w:val="22"/>
                <w:szCs w:val="18"/>
                <w:lang w:val="es-CR" w:eastAsia="en-US"/>
              </w:rPr>
              <w:t>Cantidad</w:t>
            </w:r>
            <w:r w:rsidR="00594AA8" w:rsidRPr="00594AA8">
              <w:rPr>
                <w:rFonts w:ascii="Arial Narrow" w:hAnsi="Arial Narrow"/>
                <w:sz w:val="22"/>
                <w:szCs w:val="18"/>
                <w:lang w:val="es-CR" w:eastAsia="en-US"/>
              </w:rPr>
              <w:t xml:space="preserve"> de los usuarios de las tecnologías de radiaciones al Sistema Digital de Ciencia Tecnología e innovación.</w:t>
            </w:r>
          </w:p>
        </w:tc>
      </w:tr>
      <w:tr w:rsidR="00B90C60" w:rsidRPr="00DA0D46" w:rsidTr="0090152D">
        <w:trPr>
          <w:trHeight w:val="531"/>
        </w:trPr>
        <w:tc>
          <w:tcPr>
            <w:tcW w:w="2758" w:type="dxa"/>
            <w:gridSpan w:val="2"/>
            <w:hideMark/>
          </w:tcPr>
          <w:p w:rsidR="00B90C60" w:rsidRPr="00DA0D46" w:rsidRDefault="00B90C60" w:rsidP="0090152D">
            <w:pPr>
              <w:pStyle w:val="Sinespaciado"/>
              <w:rPr>
                <w:rFonts w:ascii="Arial Narrow" w:hAnsi="Arial Narrow"/>
                <w:b/>
                <w:bCs/>
                <w:sz w:val="22"/>
                <w:szCs w:val="18"/>
                <w:lang w:eastAsia="en-US"/>
              </w:rPr>
            </w:pPr>
            <w:r w:rsidRPr="00DA0D46">
              <w:rPr>
                <w:rFonts w:ascii="Arial Narrow" w:hAnsi="Arial Narrow"/>
                <w:b/>
                <w:sz w:val="22"/>
                <w:szCs w:val="18"/>
                <w:lang w:eastAsia="en-US"/>
              </w:rPr>
              <w:t xml:space="preserve">Fórmula de cálculo </w:t>
            </w:r>
          </w:p>
        </w:tc>
        <w:tc>
          <w:tcPr>
            <w:tcW w:w="6309" w:type="dxa"/>
            <w:hideMark/>
          </w:tcPr>
          <w:p w:rsidR="00B90C60" w:rsidRPr="00DA0D46" w:rsidRDefault="00594AA8" w:rsidP="00594AA8">
            <w:pPr>
              <w:pStyle w:val="Sinespaciado"/>
              <w:jc w:val="both"/>
              <w:rPr>
                <w:rFonts w:ascii="Arial Narrow" w:hAnsi="Arial Narrow"/>
                <w:bCs/>
                <w:sz w:val="22"/>
                <w:szCs w:val="18"/>
                <w:lang w:val="es-CR" w:eastAsia="en-US"/>
              </w:rPr>
            </w:pPr>
            <w:r w:rsidRPr="00594AA8">
              <w:rPr>
                <w:rFonts w:ascii="Arial Narrow" w:hAnsi="Arial Narrow"/>
                <w:bCs/>
                <w:sz w:val="22"/>
                <w:szCs w:val="18"/>
                <w:lang w:val="es-CR" w:eastAsia="en-US"/>
              </w:rPr>
              <w:t>∑ de usuarios identificados e incorporados al sistema</w:t>
            </w:r>
          </w:p>
        </w:tc>
      </w:tr>
      <w:tr w:rsidR="00B90C60" w:rsidRPr="00DA0D46" w:rsidTr="0090152D">
        <w:trPr>
          <w:trHeight w:val="340"/>
        </w:trPr>
        <w:tc>
          <w:tcPr>
            <w:tcW w:w="2758" w:type="dxa"/>
            <w:gridSpan w:val="2"/>
          </w:tcPr>
          <w:p w:rsidR="00B90C60" w:rsidRPr="00DA0D46" w:rsidRDefault="00B90C60" w:rsidP="0090152D">
            <w:pPr>
              <w:pStyle w:val="Sinespaciado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 w:rsidRPr="00DA0D46"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Componentes involucrados en la f</w:t>
            </w:r>
            <w:proofErr w:type="spellStart"/>
            <w:r w:rsidRPr="00DA0D46">
              <w:rPr>
                <w:rFonts w:ascii="Arial Narrow" w:hAnsi="Arial Narrow"/>
                <w:b/>
                <w:sz w:val="22"/>
                <w:szCs w:val="18"/>
                <w:lang w:val="es-CR" w:eastAsia="en-US"/>
              </w:rPr>
              <w:t>ó</w:t>
            </w:r>
            <w:r w:rsidRPr="00DA0D46"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rmula</w:t>
            </w:r>
            <w:proofErr w:type="spellEnd"/>
            <w:r w:rsidRPr="00DA0D46">
              <w:rPr>
                <w:rFonts w:ascii="Arial Narrow" w:hAnsi="Arial Narrow"/>
                <w:b/>
                <w:sz w:val="22"/>
                <w:szCs w:val="18"/>
                <w:lang w:eastAsia="en-US"/>
              </w:rPr>
              <w:t xml:space="preserve"> del cálculo</w:t>
            </w:r>
          </w:p>
        </w:tc>
        <w:tc>
          <w:tcPr>
            <w:tcW w:w="6309" w:type="dxa"/>
          </w:tcPr>
          <w:p w:rsidR="00B90C60" w:rsidRPr="00DA0D46" w:rsidRDefault="00A203F0" w:rsidP="00945F2C">
            <w:pPr>
              <w:pStyle w:val="Sinespaciado"/>
              <w:jc w:val="both"/>
              <w:rPr>
                <w:rFonts w:ascii="Arial Narrow" w:hAnsi="Arial Narrow"/>
                <w:bCs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Cs/>
                <w:sz w:val="22"/>
                <w:szCs w:val="18"/>
                <w:lang w:eastAsia="en-US"/>
              </w:rPr>
              <w:t xml:space="preserve">Cantidad </w:t>
            </w:r>
            <w:r w:rsidR="00945F2C" w:rsidRPr="00945F2C">
              <w:rPr>
                <w:rFonts w:ascii="Arial Narrow" w:hAnsi="Arial Narrow"/>
                <w:bCs/>
                <w:sz w:val="22"/>
                <w:szCs w:val="18"/>
                <w:lang w:eastAsia="en-US"/>
              </w:rPr>
              <w:t xml:space="preserve"> de usuarios identificados e incorporados al sistema</w:t>
            </w:r>
          </w:p>
        </w:tc>
      </w:tr>
      <w:tr w:rsidR="00B90C60" w:rsidRPr="00DA0D46" w:rsidTr="0090152D">
        <w:trPr>
          <w:trHeight w:val="340"/>
        </w:trPr>
        <w:tc>
          <w:tcPr>
            <w:tcW w:w="2758" w:type="dxa"/>
            <w:gridSpan w:val="2"/>
            <w:hideMark/>
          </w:tcPr>
          <w:p w:rsidR="00B90C60" w:rsidRPr="00DA0D46" w:rsidRDefault="00B90C60" w:rsidP="0090152D">
            <w:pPr>
              <w:pStyle w:val="Sinespaciado"/>
              <w:rPr>
                <w:rFonts w:ascii="Arial Narrow" w:hAnsi="Arial Narrow"/>
                <w:b/>
                <w:bCs/>
                <w:sz w:val="22"/>
                <w:szCs w:val="18"/>
                <w:lang w:eastAsia="en-US"/>
              </w:rPr>
            </w:pPr>
            <w:r w:rsidRPr="00DA0D46"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Unidad de medida</w:t>
            </w:r>
          </w:p>
        </w:tc>
        <w:tc>
          <w:tcPr>
            <w:tcW w:w="6309" w:type="dxa"/>
            <w:hideMark/>
          </w:tcPr>
          <w:p w:rsidR="00B90C60" w:rsidRPr="00DA0D46" w:rsidRDefault="00B90C60" w:rsidP="0090152D">
            <w:pPr>
              <w:pStyle w:val="Sinespaciado"/>
              <w:jc w:val="both"/>
              <w:rPr>
                <w:rFonts w:ascii="Arial Narrow" w:hAnsi="Arial Narrow"/>
                <w:bCs/>
                <w:sz w:val="22"/>
                <w:szCs w:val="18"/>
                <w:lang w:val="es-CR" w:eastAsia="en-US"/>
              </w:rPr>
            </w:pPr>
            <w:r w:rsidRPr="00DA0D46">
              <w:rPr>
                <w:rFonts w:ascii="Arial Narrow" w:hAnsi="Arial Narrow"/>
                <w:bCs/>
                <w:sz w:val="22"/>
                <w:szCs w:val="18"/>
                <w:lang w:val="es-CR" w:eastAsia="en-US"/>
              </w:rPr>
              <w:t xml:space="preserve">número, </w:t>
            </w:r>
          </w:p>
          <w:p w:rsidR="00B90C60" w:rsidRPr="00DA0D46" w:rsidRDefault="00B90C60" w:rsidP="0090152D">
            <w:pPr>
              <w:pStyle w:val="Sinespaciado"/>
              <w:jc w:val="both"/>
              <w:rPr>
                <w:rFonts w:ascii="Arial Narrow" w:hAnsi="Arial Narrow"/>
                <w:bCs/>
                <w:sz w:val="22"/>
                <w:szCs w:val="18"/>
                <w:lang w:val="es-CR" w:eastAsia="en-US"/>
              </w:rPr>
            </w:pPr>
          </w:p>
        </w:tc>
      </w:tr>
      <w:tr w:rsidR="00B90C60" w:rsidRPr="00DA0D46" w:rsidTr="0090152D">
        <w:trPr>
          <w:trHeight w:val="302"/>
        </w:trPr>
        <w:tc>
          <w:tcPr>
            <w:tcW w:w="2758" w:type="dxa"/>
            <w:gridSpan w:val="2"/>
            <w:hideMark/>
          </w:tcPr>
          <w:p w:rsidR="00B90C60" w:rsidRPr="00DA0D46" w:rsidRDefault="00B90C60" w:rsidP="0090152D">
            <w:pPr>
              <w:pStyle w:val="Sinespaciado"/>
              <w:rPr>
                <w:rFonts w:ascii="Arial Narrow" w:hAnsi="Arial Narrow"/>
                <w:b/>
                <w:bCs/>
                <w:sz w:val="22"/>
                <w:szCs w:val="18"/>
                <w:lang w:eastAsia="en-US"/>
              </w:rPr>
            </w:pPr>
            <w:r w:rsidRPr="00DA0D46"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Interpretación</w:t>
            </w:r>
          </w:p>
        </w:tc>
        <w:tc>
          <w:tcPr>
            <w:tcW w:w="6309" w:type="dxa"/>
            <w:hideMark/>
          </w:tcPr>
          <w:p w:rsidR="00B90C60" w:rsidRPr="00DA0D46" w:rsidRDefault="00B90C60" w:rsidP="00945F2C">
            <w:pPr>
              <w:pStyle w:val="Sinespaciado"/>
              <w:jc w:val="both"/>
              <w:rPr>
                <w:rFonts w:ascii="Arial Narrow" w:hAnsi="Arial Narrow"/>
                <w:bCs/>
                <w:sz w:val="22"/>
                <w:szCs w:val="18"/>
                <w:lang w:val="es-CR" w:eastAsia="en-US"/>
              </w:rPr>
            </w:pPr>
            <w:r w:rsidRPr="00DA0D46">
              <w:rPr>
                <w:rFonts w:ascii="Arial Narrow" w:hAnsi="Arial Narrow"/>
                <w:bCs/>
                <w:sz w:val="22"/>
                <w:szCs w:val="18"/>
                <w:lang w:val="es-CR" w:eastAsia="en-US"/>
              </w:rPr>
              <w:t>En este espacio debe escribir la interpretación de forma general</w:t>
            </w:r>
            <w:r w:rsidRPr="00DA0D46">
              <w:rPr>
                <w:rFonts w:ascii="Arial Narrow" w:hAnsi="Arial Narrow"/>
                <w:bCs/>
                <w:color w:val="FF0000"/>
                <w:sz w:val="22"/>
                <w:szCs w:val="18"/>
                <w:lang w:val="es-CR" w:eastAsia="en-US"/>
              </w:rPr>
              <w:t xml:space="preserve">   </w:t>
            </w:r>
          </w:p>
        </w:tc>
      </w:tr>
      <w:tr w:rsidR="00B90C60" w:rsidRPr="00DA0D46" w:rsidTr="0090152D">
        <w:trPr>
          <w:trHeight w:val="240"/>
        </w:trPr>
        <w:tc>
          <w:tcPr>
            <w:tcW w:w="1417" w:type="dxa"/>
            <w:vMerge w:val="restart"/>
            <w:vAlign w:val="center"/>
            <w:hideMark/>
          </w:tcPr>
          <w:p w:rsidR="00B90C60" w:rsidRPr="00DA0D46" w:rsidRDefault="00B90C60" w:rsidP="0090152D">
            <w:pPr>
              <w:pStyle w:val="Sinespaciado"/>
              <w:rPr>
                <w:rFonts w:ascii="Arial Narrow" w:hAnsi="Arial Narrow"/>
                <w:b/>
                <w:bCs/>
                <w:sz w:val="22"/>
                <w:szCs w:val="18"/>
                <w:lang w:eastAsia="en-US"/>
              </w:rPr>
            </w:pPr>
            <w:r w:rsidRPr="00DA0D46">
              <w:rPr>
                <w:rFonts w:ascii="Arial Narrow" w:hAnsi="Arial Narrow"/>
                <w:b/>
                <w:bCs/>
                <w:sz w:val="22"/>
                <w:szCs w:val="18"/>
                <w:lang w:eastAsia="en-US"/>
              </w:rPr>
              <w:t>Desagregación</w:t>
            </w:r>
          </w:p>
        </w:tc>
        <w:tc>
          <w:tcPr>
            <w:tcW w:w="1341" w:type="dxa"/>
          </w:tcPr>
          <w:p w:rsidR="00B90C60" w:rsidRPr="00DA0D46" w:rsidRDefault="00B90C60" w:rsidP="0090152D">
            <w:pPr>
              <w:pStyle w:val="Sinespaciado"/>
              <w:rPr>
                <w:rFonts w:ascii="Arial Narrow" w:hAnsi="Arial Narrow"/>
                <w:b/>
                <w:bCs/>
                <w:sz w:val="22"/>
                <w:szCs w:val="18"/>
                <w:lang w:val="es-CR" w:eastAsia="en-US"/>
              </w:rPr>
            </w:pPr>
            <w:r w:rsidRPr="00DA0D46">
              <w:rPr>
                <w:rFonts w:ascii="Arial Narrow" w:hAnsi="Arial Narrow"/>
                <w:b/>
                <w:bCs/>
                <w:sz w:val="22"/>
                <w:szCs w:val="18"/>
                <w:lang w:val="es-CR" w:eastAsia="en-US"/>
              </w:rPr>
              <w:t>Geográfica</w:t>
            </w:r>
          </w:p>
        </w:tc>
        <w:tc>
          <w:tcPr>
            <w:tcW w:w="6309" w:type="dxa"/>
            <w:hideMark/>
          </w:tcPr>
          <w:p w:rsidR="00B90C60" w:rsidRPr="00DA0D46" w:rsidRDefault="00945F2C" w:rsidP="00945F2C">
            <w:pPr>
              <w:pStyle w:val="Sinespaciado"/>
              <w:jc w:val="both"/>
              <w:rPr>
                <w:rFonts w:ascii="Arial Narrow" w:hAnsi="Arial Narrow"/>
                <w:bCs/>
                <w:sz w:val="22"/>
                <w:szCs w:val="18"/>
                <w:lang w:val="es-CR" w:eastAsia="en-US"/>
              </w:rPr>
            </w:pPr>
            <w:r>
              <w:rPr>
                <w:rFonts w:ascii="Arial Narrow" w:hAnsi="Arial Narrow"/>
                <w:bCs/>
                <w:sz w:val="22"/>
                <w:szCs w:val="18"/>
                <w:lang w:val="es-CR" w:eastAsia="en-US"/>
              </w:rPr>
              <w:t xml:space="preserve">Nacional </w:t>
            </w:r>
          </w:p>
        </w:tc>
      </w:tr>
      <w:tr w:rsidR="00B90C60" w:rsidRPr="00DA0D46" w:rsidTr="0090152D">
        <w:trPr>
          <w:trHeight w:val="240"/>
        </w:trPr>
        <w:tc>
          <w:tcPr>
            <w:tcW w:w="1417" w:type="dxa"/>
            <w:vMerge/>
          </w:tcPr>
          <w:p w:rsidR="00B90C60" w:rsidRPr="00DA0D46" w:rsidRDefault="00B90C60" w:rsidP="0090152D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22"/>
                <w:szCs w:val="18"/>
                <w:lang w:val="es-CR" w:eastAsia="en-US"/>
              </w:rPr>
            </w:pPr>
          </w:p>
        </w:tc>
        <w:tc>
          <w:tcPr>
            <w:tcW w:w="1341" w:type="dxa"/>
          </w:tcPr>
          <w:p w:rsidR="00B90C60" w:rsidRPr="00DA0D46" w:rsidRDefault="00B90C60" w:rsidP="0090152D">
            <w:pPr>
              <w:pStyle w:val="Sinespaciado"/>
              <w:rPr>
                <w:rFonts w:ascii="Arial Narrow" w:hAnsi="Arial Narrow"/>
                <w:b/>
                <w:bCs/>
                <w:sz w:val="22"/>
                <w:szCs w:val="18"/>
                <w:lang w:eastAsia="en-US"/>
              </w:rPr>
            </w:pPr>
            <w:r w:rsidRPr="00DA0D46">
              <w:rPr>
                <w:rFonts w:ascii="Arial Narrow" w:hAnsi="Arial Narrow"/>
                <w:b/>
                <w:bCs/>
                <w:sz w:val="22"/>
                <w:szCs w:val="18"/>
                <w:lang w:eastAsia="en-US"/>
              </w:rPr>
              <w:t>Temática</w:t>
            </w:r>
          </w:p>
        </w:tc>
        <w:tc>
          <w:tcPr>
            <w:tcW w:w="6309" w:type="dxa"/>
          </w:tcPr>
          <w:p w:rsidR="00B90C60" w:rsidRPr="00DA0D46" w:rsidRDefault="00A203F0" w:rsidP="00945F2C">
            <w:pPr>
              <w:pStyle w:val="Sinespaciado"/>
              <w:jc w:val="both"/>
              <w:rPr>
                <w:rFonts w:ascii="Arial Narrow" w:hAnsi="Arial Narrow"/>
                <w:sz w:val="22"/>
                <w:szCs w:val="18"/>
                <w:lang w:val="es-CR" w:eastAsia="en-US"/>
              </w:rPr>
            </w:pPr>
            <w:r w:rsidRPr="00A203F0">
              <w:rPr>
                <w:rFonts w:ascii="Arial Narrow" w:hAnsi="Arial Narrow"/>
                <w:sz w:val="22"/>
                <w:szCs w:val="18"/>
                <w:lang w:val="es-CR" w:eastAsia="en-US"/>
              </w:rPr>
              <w:t>Establecer un servicio de registro nacional de usuarios en el área de las tecnologías de radiaciones para facilitar la transferencia y aprovechamiento del conocimiento y de Cooperación Técnica en el período</w:t>
            </w:r>
          </w:p>
        </w:tc>
      </w:tr>
      <w:tr w:rsidR="00B90C60" w:rsidRPr="00DA0D46" w:rsidTr="0090152D">
        <w:trPr>
          <w:trHeight w:val="475"/>
        </w:trPr>
        <w:tc>
          <w:tcPr>
            <w:tcW w:w="2758" w:type="dxa"/>
            <w:gridSpan w:val="2"/>
            <w:hideMark/>
          </w:tcPr>
          <w:p w:rsidR="00B90C60" w:rsidRPr="00DA0D46" w:rsidRDefault="00B90C60" w:rsidP="0090152D">
            <w:pPr>
              <w:pStyle w:val="Sinespaciado"/>
              <w:rPr>
                <w:rFonts w:ascii="Arial Narrow" w:hAnsi="Arial Narrow"/>
                <w:b/>
                <w:bCs/>
                <w:sz w:val="22"/>
                <w:szCs w:val="18"/>
                <w:lang w:eastAsia="en-US"/>
              </w:rPr>
            </w:pPr>
            <w:r w:rsidRPr="00DA0D46"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Línea base</w:t>
            </w:r>
          </w:p>
        </w:tc>
        <w:tc>
          <w:tcPr>
            <w:tcW w:w="6309" w:type="dxa"/>
            <w:hideMark/>
          </w:tcPr>
          <w:p w:rsidR="00B90C60" w:rsidRPr="00DA0D46" w:rsidRDefault="00945F2C" w:rsidP="00945F2C">
            <w:pPr>
              <w:pStyle w:val="Sinespaciado"/>
              <w:jc w:val="both"/>
              <w:rPr>
                <w:rFonts w:ascii="Arial Narrow" w:hAnsi="Arial Narrow"/>
                <w:bCs/>
                <w:sz w:val="22"/>
                <w:szCs w:val="18"/>
                <w:lang w:val="es-CR" w:eastAsia="en-US"/>
              </w:rPr>
            </w:pPr>
            <w:r>
              <w:rPr>
                <w:rFonts w:ascii="Arial Narrow" w:hAnsi="Arial Narrow"/>
                <w:bCs/>
                <w:sz w:val="22"/>
                <w:szCs w:val="18"/>
                <w:lang w:val="es-CR" w:eastAsia="en-US"/>
              </w:rPr>
              <w:t>0</w:t>
            </w:r>
          </w:p>
        </w:tc>
      </w:tr>
      <w:tr w:rsidR="00B90C60" w:rsidRPr="00DA0D46" w:rsidTr="0090152D">
        <w:trPr>
          <w:trHeight w:val="291"/>
        </w:trPr>
        <w:tc>
          <w:tcPr>
            <w:tcW w:w="2758" w:type="dxa"/>
            <w:gridSpan w:val="2"/>
            <w:hideMark/>
          </w:tcPr>
          <w:p w:rsidR="00B90C60" w:rsidRPr="00DA0D46" w:rsidRDefault="00B90C60" w:rsidP="0090152D">
            <w:pPr>
              <w:pStyle w:val="Sinespaciado"/>
              <w:rPr>
                <w:rFonts w:ascii="Arial Narrow" w:hAnsi="Arial Narrow"/>
                <w:b/>
                <w:bCs/>
                <w:sz w:val="22"/>
                <w:szCs w:val="18"/>
                <w:lang w:eastAsia="en-US"/>
              </w:rPr>
            </w:pPr>
            <w:r w:rsidRPr="00DA0D46"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Meta</w:t>
            </w:r>
          </w:p>
        </w:tc>
        <w:tc>
          <w:tcPr>
            <w:tcW w:w="6309" w:type="dxa"/>
            <w:hideMark/>
          </w:tcPr>
          <w:p w:rsidR="00B90C60" w:rsidRPr="00DA0D46" w:rsidRDefault="00B90C60" w:rsidP="0090152D">
            <w:pPr>
              <w:pStyle w:val="Sinespaciado"/>
              <w:jc w:val="both"/>
              <w:rPr>
                <w:rFonts w:ascii="Arial Narrow" w:hAnsi="Arial Narrow"/>
                <w:sz w:val="22"/>
                <w:szCs w:val="18"/>
                <w:lang w:val="es-CR" w:eastAsia="en-US"/>
              </w:rPr>
            </w:pPr>
            <w:r w:rsidRPr="00DA0D46">
              <w:rPr>
                <w:rFonts w:ascii="Arial Narrow" w:hAnsi="Arial Narrow"/>
                <w:sz w:val="22"/>
                <w:szCs w:val="18"/>
                <w:lang w:val="es-CR" w:eastAsia="en-US"/>
              </w:rPr>
              <w:t xml:space="preserve"> </w:t>
            </w:r>
            <w:r w:rsidR="00945F2C" w:rsidRPr="00945F2C">
              <w:rPr>
                <w:rFonts w:ascii="Arial Narrow" w:hAnsi="Arial Narrow"/>
                <w:sz w:val="22"/>
                <w:szCs w:val="18"/>
                <w:lang w:val="es-CR" w:eastAsia="en-US"/>
              </w:rPr>
              <w:t>Establecer una red nacional de usuarios en el uso pací</w:t>
            </w:r>
            <w:r w:rsidR="00945F2C">
              <w:rPr>
                <w:rFonts w:ascii="Arial Narrow" w:hAnsi="Arial Narrow"/>
                <w:sz w:val="22"/>
                <w:szCs w:val="18"/>
                <w:lang w:val="es-CR" w:eastAsia="en-US"/>
              </w:rPr>
              <w:t>fico de la tecnología nucleares durante</w:t>
            </w:r>
            <w:r w:rsidRPr="00DA0D46">
              <w:rPr>
                <w:rFonts w:ascii="Arial Narrow" w:hAnsi="Arial Narrow"/>
                <w:sz w:val="22"/>
                <w:szCs w:val="18"/>
                <w:lang w:val="es-CR" w:eastAsia="en-US"/>
              </w:rPr>
              <w:t xml:space="preserve"> el período 2019-2022. </w:t>
            </w:r>
          </w:p>
          <w:p w:rsidR="00B90C60" w:rsidRPr="00DA0D46" w:rsidRDefault="00B90C60" w:rsidP="0090152D">
            <w:pPr>
              <w:pStyle w:val="Sinespaciado"/>
              <w:jc w:val="both"/>
              <w:rPr>
                <w:rFonts w:ascii="Arial Narrow" w:hAnsi="Arial Narrow"/>
                <w:bCs/>
                <w:sz w:val="22"/>
                <w:szCs w:val="18"/>
                <w:lang w:val="es-CR" w:eastAsia="en-US"/>
              </w:rPr>
            </w:pPr>
          </w:p>
        </w:tc>
      </w:tr>
      <w:tr w:rsidR="00B90C60" w:rsidRPr="00DA0D46" w:rsidTr="0090152D">
        <w:trPr>
          <w:trHeight w:val="531"/>
        </w:trPr>
        <w:tc>
          <w:tcPr>
            <w:tcW w:w="2758" w:type="dxa"/>
            <w:gridSpan w:val="2"/>
            <w:hideMark/>
          </w:tcPr>
          <w:p w:rsidR="00B90C60" w:rsidRPr="00DA0D46" w:rsidRDefault="00B90C60" w:rsidP="0090152D">
            <w:pPr>
              <w:pStyle w:val="Sinespaciado"/>
              <w:rPr>
                <w:rFonts w:ascii="Arial Narrow" w:hAnsi="Arial Narrow"/>
                <w:b/>
                <w:bCs/>
                <w:sz w:val="22"/>
                <w:szCs w:val="18"/>
                <w:lang w:eastAsia="en-US"/>
              </w:rPr>
            </w:pPr>
            <w:r w:rsidRPr="00DA0D46">
              <w:rPr>
                <w:rFonts w:ascii="Arial Narrow" w:hAnsi="Arial Narrow"/>
                <w:b/>
                <w:bCs/>
                <w:sz w:val="22"/>
                <w:szCs w:val="18"/>
                <w:lang w:eastAsia="en-US"/>
              </w:rPr>
              <w:t xml:space="preserve">Periodicidad </w:t>
            </w:r>
          </w:p>
        </w:tc>
        <w:tc>
          <w:tcPr>
            <w:tcW w:w="6309" w:type="dxa"/>
            <w:hideMark/>
          </w:tcPr>
          <w:p w:rsidR="00B90C60" w:rsidRPr="00DA0D46" w:rsidRDefault="00945F2C" w:rsidP="00945F2C">
            <w:pPr>
              <w:pStyle w:val="Sinespaciado"/>
              <w:jc w:val="both"/>
              <w:rPr>
                <w:rFonts w:ascii="Arial Narrow" w:hAnsi="Arial Narrow"/>
                <w:bCs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Cs/>
                <w:sz w:val="22"/>
                <w:szCs w:val="18"/>
                <w:lang w:eastAsia="en-US"/>
              </w:rPr>
              <w:t>Anual</w:t>
            </w:r>
          </w:p>
        </w:tc>
      </w:tr>
      <w:tr w:rsidR="00B90C60" w:rsidRPr="00DA0D46" w:rsidTr="0090152D">
        <w:trPr>
          <w:trHeight w:val="453"/>
        </w:trPr>
        <w:tc>
          <w:tcPr>
            <w:tcW w:w="2758" w:type="dxa"/>
            <w:gridSpan w:val="2"/>
            <w:hideMark/>
          </w:tcPr>
          <w:p w:rsidR="00B90C60" w:rsidRPr="00DA0D46" w:rsidRDefault="00B90C60" w:rsidP="0090152D">
            <w:pPr>
              <w:pStyle w:val="Sinespaciado"/>
              <w:rPr>
                <w:rFonts w:ascii="Arial Narrow" w:hAnsi="Arial Narrow"/>
                <w:b/>
                <w:bCs/>
                <w:sz w:val="22"/>
                <w:szCs w:val="18"/>
                <w:lang w:eastAsia="en-US"/>
              </w:rPr>
            </w:pPr>
            <w:r w:rsidRPr="00DA0D46">
              <w:rPr>
                <w:rFonts w:ascii="Arial Narrow" w:hAnsi="Arial Narrow"/>
                <w:b/>
                <w:bCs/>
                <w:sz w:val="22"/>
                <w:szCs w:val="18"/>
                <w:lang w:eastAsia="en-US"/>
              </w:rPr>
              <w:t>Fuente de información</w:t>
            </w:r>
          </w:p>
        </w:tc>
        <w:tc>
          <w:tcPr>
            <w:tcW w:w="6309" w:type="dxa"/>
          </w:tcPr>
          <w:p w:rsidR="00945F2C" w:rsidRPr="00945F2C" w:rsidRDefault="00945F2C" w:rsidP="00945F2C">
            <w:pPr>
              <w:rPr>
                <w:rFonts w:ascii="Arial Narrow" w:hAnsi="Arial Narrow"/>
                <w:bCs/>
                <w:sz w:val="22"/>
                <w:szCs w:val="18"/>
                <w:lang w:val="es-CR"/>
              </w:rPr>
            </w:pPr>
            <w:r w:rsidRPr="00945F2C">
              <w:rPr>
                <w:rFonts w:ascii="Arial Narrow" w:hAnsi="Arial Narrow"/>
                <w:bCs/>
                <w:sz w:val="22"/>
                <w:szCs w:val="18"/>
                <w:lang w:val="es-CR"/>
              </w:rPr>
              <w:t xml:space="preserve">Base de datos de la CEA. </w:t>
            </w:r>
          </w:p>
          <w:p w:rsidR="00B90C60" w:rsidRPr="00DA0D46" w:rsidRDefault="00945F2C" w:rsidP="00945F2C">
            <w:pPr>
              <w:rPr>
                <w:rFonts w:ascii="Arial Narrow" w:hAnsi="Arial Narrow"/>
                <w:bCs/>
                <w:strike/>
                <w:sz w:val="22"/>
                <w:szCs w:val="18"/>
                <w:lang w:val="es-CR"/>
              </w:rPr>
            </w:pPr>
            <w:r w:rsidRPr="00945F2C">
              <w:rPr>
                <w:rFonts w:ascii="Arial Narrow" w:hAnsi="Arial Narrow"/>
                <w:bCs/>
                <w:sz w:val="22"/>
                <w:szCs w:val="18"/>
                <w:lang w:val="es-CR"/>
              </w:rPr>
              <w:t>Informes en Actas de Sesión de Junta Directiva.</w:t>
            </w:r>
          </w:p>
        </w:tc>
      </w:tr>
      <w:tr w:rsidR="00B90C60" w:rsidRPr="00DA0D46" w:rsidTr="0090152D">
        <w:trPr>
          <w:trHeight w:val="290"/>
        </w:trPr>
        <w:tc>
          <w:tcPr>
            <w:tcW w:w="2758" w:type="dxa"/>
            <w:gridSpan w:val="2"/>
            <w:hideMark/>
          </w:tcPr>
          <w:p w:rsidR="00B90C60" w:rsidRPr="00DA0D46" w:rsidRDefault="00B90C60" w:rsidP="0090152D">
            <w:pPr>
              <w:pStyle w:val="Sinespaciado"/>
              <w:rPr>
                <w:rFonts w:ascii="Arial Narrow" w:hAnsi="Arial Narrow"/>
                <w:b/>
                <w:bCs/>
                <w:sz w:val="22"/>
                <w:szCs w:val="18"/>
                <w:lang w:eastAsia="en-US"/>
              </w:rPr>
            </w:pPr>
            <w:r w:rsidRPr="00DA0D46"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Clasificación</w:t>
            </w:r>
          </w:p>
        </w:tc>
        <w:tc>
          <w:tcPr>
            <w:tcW w:w="6309" w:type="dxa"/>
            <w:hideMark/>
          </w:tcPr>
          <w:p w:rsidR="00B90C60" w:rsidRPr="00DA0D46" w:rsidRDefault="00B90C60" w:rsidP="0090152D">
            <w:pPr>
              <w:pStyle w:val="Sinespaciado"/>
              <w:jc w:val="both"/>
              <w:rPr>
                <w:rFonts w:ascii="Arial Narrow" w:hAnsi="Arial Narrow"/>
                <w:bCs/>
                <w:sz w:val="22"/>
                <w:szCs w:val="18"/>
                <w:lang w:eastAsia="en-US"/>
              </w:rPr>
            </w:pPr>
            <w:r w:rsidRPr="00DA0D46">
              <w:rPr>
                <w:rFonts w:ascii="Arial Narrow" w:hAnsi="Arial Narrow"/>
                <w:bCs/>
                <w:sz w:val="22"/>
                <w:szCs w:val="18"/>
                <w:lang w:eastAsia="en-US"/>
              </w:rPr>
              <w:t>( ) Impacto.</w:t>
            </w:r>
          </w:p>
          <w:p w:rsidR="00B90C60" w:rsidRPr="00DA0D46" w:rsidRDefault="00B90C60" w:rsidP="0090152D">
            <w:pPr>
              <w:pStyle w:val="Sinespaciado"/>
              <w:jc w:val="both"/>
              <w:rPr>
                <w:rFonts w:ascii="Arial Narrow" w:hAnsi="Arial Narrow"/>
                <w:bCs/>
                <w:sz w:val="22"/>
                <w:szCs w:val="18"/>
                <w:lang w:eastAsia="en-US"/>
              </w:rPr>
            </w:pPr>
            <w:r w:rsidRPr="00DA0D46">
              <w:rPr>
                <w:rFonts w:ascii="Arial Narrow" w:hAnsi="Arial Narrow"/>
                <w:bCs/>
                <w:sz w:val="22"/>
                <w:szCs w:val="18"/>
                <w:lang w:eastAsia="en-US"/>
              </w:rPr>
              <w:t>(</w:t>
            </w:r>
            <w:proofErr w:type="gramStart"/>
            <w:r w:rsidR="00A203F0">
              <w:rPr>
                <w:rFonts w:ascii="Arial Narrow" w:hAnsi="Arial Narrow"/>
                <w:bCs/>
                <w:sz w:val="22"/>
                <w:szCs w:val="18"/>
                <w:lang w:eastAsia="en-US"/>
              </w:rPr>
              <w:t>x</w:t>
            </w:r>
            <w:r w:rsidRPr="00DA0D46">
              <w:rPr>
                <w:rFonts w:ascii="Arial Narrow" w:hAnsi="Arial Narrow"/>
                <w:bCs/>
                <w:sz w:val="22"/>
                <w:szCs w:val="18"/>
                <w:lang w:eastAsia="en-US"/>
              </w:rPr>
              <w:t xml:space="preserve"> )</w:t>
            </w:r>
            <w:proofErr w:type="gramEnd"/>
            <w:r w:rsidRPr="00DA0D46">
              <w:rPr>
                <w:rFonts w:ascii="Arial Narrow" w:hAnsi="Arial Narrow"/>
                <w:bCs/>
                <w:sz w:val="22"/>
                <w:szCs w:val="18"/>
                <w:lang w:eastAsia="en-US"/>
              </w:rPr>
              <w:t xml:space="preserve"> Efecto.</w:t>
            </w:r>
          </w:p>
          <w:p w:rsidR="00B90C60" w:rsidRPr="00DA0D46" w:rsidRDefault="00B90C60" w:rsidP="0090152D">
            <w:pPr>
              <w:pStyle w:val="Sinespaciado"/>
              <w:jc w:val="both"/>
              <w:rPr>
                <w:rFonts w:ascii="Arial Narrow" w:hAnsi="Arial Narrow"/>
                <w:bCs/>
                <w:sz w:val="22"/>
                <w:szCs w:val="18"/>
                <w:lang w:eastAsia="en-US"/>
              </w:rPr>
            </w:pPr>
            <w:r w:rsidRPr="00DA0D46">
              <w:rPr>
                <w:rFonts w:ascii="Arial Narrow" w:hAnsi="Arial Narrow"/>
                <w:bCs/>
                <w:sz w:val="22"/>
                <w:szCs w:val="18"/>
                <w:lang w:eastAsia="en-US"/>
              </w:rPr>
              <w:t>(</w:t>
            </w:r>
            <w:r w:rsidR="00945F2C" w:rsidRPr="00DA0D46">
              <w:rPr>
                <w:rFonts w:ascii="Arial Narrow" w:hAnsi="Arial Narrow"/>
                <w:bCs/>
                <w:sz w:val="22"/>
                <w:szCs w:val="18"/>
                <w:lang w:eastAsia="en-US"/>
              </w:rPr>
              <w:t>)</w:t>
            </w:r>
            <w:r w:rsidRPr="00DA0D46">
              <w:rPr>
                <w:rFonts w:ascii="Arial Narrow" w:hAnsi="Arial Narrow"/>
                <w:bCs/>
                <w:sz w:val="22"/>
                <w:szCs w:val="18"/>
                <w:lang w:eastAsia="en-US"/>
              </w:rPr>
              <w:t xml:space="preserve"> Producto.</w:t>
            </w:r>
          </w:p>
          <w:p w:rsidR="00B90C60" w:rsidRPr="00DA0D46" w:rsidRDefault="00B90C60" w:rsidP="0090152D">
            <w:pPr>
              <w:pStyle w:val="Sinespaciado"/>
              <w:jc w:val="both"/>
              <w:rPr>
                <w:rFonts w:ascii="Arial Narrow" w:hAnsi="Arial Narrow"/>
                <w:bCs/>
                <w:sz w:val="22"/>
                <w:szCs w:val="18"/>
                <w:lang w:eastAsia="en-US"/>
              </w:rPr>
            </w:pPr>
          </w:p>
        </w:tc>
      </w:tr>
      <w:tr w:rsidR="00B90C60" w:rsidRPr="00DA0D46" w:rsidTr="0090152D">
        <w:trPr>
          <w:trHeight w:val="393"/>
        </w:trPr>
        <w:tc>
          <w:tcPr>
            <w:tcW w:w="2758" w:type="dxa"/>
            <w:gridSpan w:val="2"/>
            <w:hideMark/>
          </w:tcPr>
          <w:p w:rsidR="00B90C60" w:rsidRPr="00DA0D46" w:rsidRDefault="00B90C60" w:rsidP="0090152D">
            <w:pPr>
              <w:pStyle w:val="Sinespaciado"/>
              <w:rPr>
                <w:rFonts w:ascii="Arial Narrow" w:hAnsi="Arial Narrow"/>
                <w:b/>
                <w:bCs/>
                <w:sz w:val="22"/>
                <w:szCs w:val="18"/>
                <w:lang w:eastAsia="en-US"/>
              </w:rPr>
            </w:pPr>
            <w:r w:rsidRPr="00DA0D46"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Tipo de operación estadística</w:t>
            </w:r>
          </w:p>
        </w:tc>
        <w:tc>
          <w:tcPr>
            <w:tcW w:w="6309" w:type="dxa"/>
            <w:hideMark/>
          </w:tcPr>
          <w:p w:rsidR="00B90C60" w:rsidRPr="00DA0D46" w:rsidRDefault="00945F2C" w:rsidP="0090152D">
            <w:pPr>
              <w:pStyle w:val="Sinespaciado"/>
              <w:jc w:val="both"/>
              <w:rPr>
                <w:rFonts w:ascii="Arial Narrow" w:hAnsi="Arial Narrow"/>
                <w:bCs/>
                <w:sz w:val="22"/>
                <w:szCs w:val="18"/>
                <w:lang w:val="es-CR" w:eastAsia="en-US"/>
              </w:rPr>
            </w:pPr>
            <w:r>
              <w:rPr>
                <w:rFonts w:ascii="Arial Narrow" w:hAnsi="Arial Narrow"/>
                <w:bCs/>
                <w:sz w:val="22"/>
                <w:szCs w:val="18"/>
                <w:lang w:eastAsia="en-US"/>
              </w:rPr>
              <w:t xml:space="preserve">Registro </w:t>
            </w:r>
            <w:r w:rsidR="00B90C60" w:rsidRPr="00DA0D46">
              <w:rPr>
                <w:rFonts w:ascii="Arial Narrow" w:hAnsi="Arial Narrow"/>
                <w:bCs/>
                <w:sz w:val="22"/>
                <w:szCs w:val="18"/>
                <w:lang w:eastAsia="en-US"/>
              </w:rPr>
              <w:t>administrativo,</w:t>
            </w:r>
          </w:p>
          <w:p w:rsidR="00B90C60" w:rsidRPr="00DA0D46" w:rsidRDefault="00B90C60" w:rsidP="0090152D">
            <w:pPr>
              <w:pStyle w:val="Sinespaciado"/>
              <w:jc w:val="both"/>
              <w:rPr>
                <w:rFonts w:ascii="Arial Narrow" w:hAnsi="Arial Narrow"/>
                <w:bCs/>
                <w:sz w:val="22"/>
                <w:szCs w:val="18"/>
                <w:lang w:val="es-CR" w:eastAsia="en-US"/>
              </w:rPr>
            </w:pPr>
          </w:p>
        </w:tc>
      </w:tr>
      <w:tr w:rsidR="00B90C60" w:rsidRPr="00DA0D46" w:rsidTr="0090152D">
        <w:trPr>
          <w:trHeight w:val="522"/>
        </w:trPr>
        <w:tc>
          <w:tcPr>
            <w:tcW w:w="2758" w:type="dxa"/>
            <w:gridSpan w:val="2"/>
            <w:hideMark/>
          </w:tcPr>
          <w:p w:rsidR="00B90C60" w:rsidRPr="00DA0D46" w:rsidRDefault="00B90C60" w:rsidP="0090152D">
            <w:pPr>
              <w:pStyle w:val="Sinespaciado"/>
              <w:rPr>
                <w:rFonts w:ascii="Arial Narrow" w:hAnsi="Arial Narrow"/>
                <w:b/>
                <w:bCs/>
                <w:sz w:val="22"/>
                <w:szCs w:val="18"/>
                <w:lang w:eastAsia="en-US"/>
              </w:rPr>
            </w:pPr>
            <w:r w:rsidRPr="00DA0D46"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Comentarios generales</w:t>
            </w:r>
          </w:p>
        </w:tc>
        <w:tc>
          <w:tcPr>
            <w:tcW w:w="6309" w:type="dxa"/>
            <w:hideMark/>
          </w:tcPr>
          <w:p w:rsidR="00594AA8" w:rsidRPr="00594AA8" w:rsidRDefault="00594AA8" w:rsidP="00594AA8">
            <w:pPr>
              <w:jc w:val="both"/>
              <w:rPr>
                <w:rFonts w:ascii="Arial Narrow" w:hAnsi="Arial Narrow"/>
                <w:bCs/>
                <w:sz w:val="22"/>
                <w:szCs w:val="18"/>
                <w:lang w:val="es-CR" w:eastAsia="en-US"/>
              </w:rPr>
            </w:pPr>
            <w:r w:rsidRPr="00594AA8">
              <w:rPr>
                <w:rFonts w:ascii="Arial Narrow" w:hAnsi="Arial Narrow"/>
                <w:bCs/>
                <w:sz w:val="22"/>
                <w:szCs w:val="18"/>
                <w:lang w:val="es-CR" w:eastAsia="en-US"/>
              </w:rPr>
              <w:t xml:space="preserve">El país cuenta con información limitada sobre las capacidades existentes de los usos seguros y potenciales de las tecnologías nucleares o de radiaciones, se ha logrado identificar que a pesar de los esfuerzos realizados por la Comisión de Energía Atómica para coadyuvar a mantener un reservorio actualizado con la información sobre las capacidades disponibles en el país.  La información se encuentra dispersa lo que dificulta orientar las políticas públicas en ciencia y tecnología, dar a conocer el acervo del conocimiento generado en el país en la temática de las tecnológicas de radiaciones, procesos tecnológicos que utilizan los equipos y materiales nucleares o conexas, asimismo se dificulta brindar el </w:t>
            </w:r>
            <w:r w:rsidRPr="00594AA8">
              <w:rPr>
                <w:rFonts w:ascii="Arial Narrow" w:hAnsi="Arial Narrow"/>
                <w:bCs/>
                <w:sz w:val="22"/>
                <w:szCs w:val="18"/>
                <w:lang w:val="es-CR" w:eastAsia="en-US"/>
              </w:rPr>
              <w:lastRenderedPageBreak/>
              <w:t xml:space="preserve">seguimiento y la presentación de los resultados e impacto alcanzados en los proyectos de cooperación llevados a cabo. </w:t>
            </w:r>
          </w:p>
          <w:p w:rsidR="00594AA8" w:rsidRPr="00594AA8" w:rsidRDefault="00594AA8" w:rsidP="00594AA8">
            <w:pPr>
              <w:jc w:val="both"/>
              <w:rPr>
                <w:rFonts w:ascii="Arial Narrow" w:hAnsi="Arial Narrow"/>
                <w:bCs/>
                <w:sz w:val="22"/>
                <w:szCs w:val="18"/>
                <w:lang w:val="es-CR" w:eastAsia="en-US"/>
              </w:rPr>
            </w:pPr>
          </w:p>
          <w:p w:rsidR="00594AA8" w:rsidRPr="00594AA8" w:rsidRDefault="00594AA8" w:rsidP="00594AA8">
            <w:pPr>
              <w:jc w:val="both"/>
              <w:rPr>
                <w:rFonts w:ascii="Arial Narrow" w:hAnsi="Arial Narrow"/>
                <w:bCs/>
                <w:sz w:val="22"/>
                <w:szCs w:val="18"/>
                <w:lang w:val="es-CR" w:eastAsia="en-US"/>
              </w:rPr>
            </w:pPr>
            <w:r w:rsidRPr="00594AA8">
              <w:rPr>
                <w:rFonts w:ascii="Arial Narrow" w:hAnsi="Arial Narrow"/>
                <w:bCs/>
                <w:sz w:val="22"/>
                <w:szCs w:val="18"/>
                <w:lang w:val="es-CR" w:eastAsia="en-US"/>
              </w:rPr>
              <w:t xml:space="preserve">Existe interés de las instituciones nacionales públicas y privadas de acceder al conocimiento científico y tecnológico sobre los usos pacíficos de la tecnología nuclear, en la mayoría de los casos se dispone de recursos humanos y de infraestructura que pueden ser puestos a disposición de los objetivos de desarrollo nacional, sin embargo no se cuenta con un repositorio sistematizado de información que facilite el registro e identificación de potenciales usuarios y participantes de la cooperación técnica.   </w:t>
            </w:r>
          </w:p>
          <w:p w:rsidR="00594AA8" w:rsidRPr="00594AA8" w:rsidRDefault="00594AA8" w:rsidP="00594AA8">
            <w:pPr>
              <w:jc w:val="both"/>
              <w:rPr>
                <w:rFonts w:ascii="Arial Narrow" w:hAnsi="Arial Narrow"/>
                <w:bCs/>
                <w:sz w:val="22"/>
                <w:szCs w:val="18"/>
                <w:lang w:val="es-CR" w:eastAsia="en-US"/>
              </w:rPr>
            </w:pPr>
          </w:p>
          <w:p w:rsidR="00594AA8" w:rsidRPr="00DA0D46" w:rsidRDefault="00594AA8" w:rsidP="00594AA8">
            <w:pPr>
              <w:jc w:val="both"/>
              <w:rPr>
                <w:rFonts w:ascii="Arial Narrow" w:hAnsi="Arial Narrow"/>
                <w:bCs/>
                <w:sz w:val="22"/>
                <w:szCs w:val="18"/>
                <w:lang w:val="es-CR" w:eastAsia="en-US"/>
              </w:rPr>
            </w:pPr>
            <w:r w:rsidRPr="00594AA8">
              <w:rPr>
                <w:rFonts w:ascii="Arial Narrow" w:hAnsi="Arial Narrow"/>
                <w:bCs/>
                <w:sz w:val="22"/>
                <w:szCs w:val="18"/>
                <w:lang w:val="es-CR" w:eastAsia="en-US"/>
              </w:rPr>
              <w:t>Con el proyecto se pretende diseñar e implementar un servicio de registro de los usuarios de las tecnologías de radiaciones mediante el acceso a una base de datos que permita recopilar información de instituciones públicas y privadas,  así como divulgar y facilitar insumos para orientar las políticas públicas, facilitar información a los usuarios, conocer los beneficios obtenidos en el país en el campo de la cooperación técnica internacional y mejorar las buenas prácticas de las tecnologías, la seguridad radiológica y el beneficio de la población.  Se pretende contribuir al Plan Nacional de Desarrollo facilitando la interacción entre los actores</w:t>
            </w:r>
            <w:r>
              <w:rPr>
                <w:rFonts w:ascii="Arial Narrow" w:hAnsi="Arial Narrow"/>
                <w:bCs/>
                <w:sz w:val="22"/>
                <w:szCs w:val="18"/>
                <w:lang w:val="es-CR" w:eastAsia="en-US"/>
              </w:rPr>
              <w:t xml:space="preserve"> </w:t>
            </w:r>
            <w:r w:rsidRPr="00594AA8">
              <w:rPr>
                <w:rFonts w:ascii="Arial Narrow" w:hAnsi="Arial Narrow"/>
                <w:bCs/>
                <w:sz w:val="22"/>
                <w:szCs w:val="18"/>
                <w:lang w:val="es-CR" w:eastAsia="en-US"/>
              </w:rPr>
              <w:t>de la comunidad científica y tecnológica del país durante</w:t>
            </w:r>
            <w:r>
              <w:rPr>
                <w:rFonts w:ascii="Arial Narrow" w:hAnsi="Arial Narrow"/>
                <w:bCs/>
                <w:sz w:val="22"/>
                <w:szCs w:val="18"/>
                <w:lang w:val="es-CR" w:eastAsia="en-US"/>
              </w:rPr>
              <w:t xml:space="preserve"> el período 2019-2022.</w:t>
            </w:r>
          </w:p>
        </w:tc>
      </w:tr>
    </w:tbl>
    <w:p w:rsidR="00B90C60" w:rsidRPr="00DA0D46" w:rsidRDefault="00B90C60">
      <w:pPr>
        <w:rPr>
          <w:sz w:val="32"/>
        </w:rPr>
      </w:pPr>
    </w:p>
    <w:sectPr w:rsidR="00B90C60" w:rsidRPr="00DA0D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60"/>
    <w:rsid w:val="00594AA8"/>
    <w:rsid w:val="00715B74"/>
    <w:rsid w:val="00945F2C"/>
    <w:rsid w:val="00A203F0"/>
    <w:rsid w:val="00B42526"/>
    <w:rsid w:val="00B90C60"/>
    <w:rsid w:val="00D10B4F"/>
    <w:rsid w:val="00DA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9A99D-DE0A-4971-A0F2-42510093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9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GFATableGrid1">
    <w:name w:val="GFA Table Grid1"/>
    <w:basedOn w:val="Tablanormal"/>
    <w:next w:val="Tablaconcuadrcula"/>
    <w:uiPriority w:val="59"/>
    <w:rsid w:val="00B90C60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B90C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9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Barboza Calvo</dc:creator>
  <cp:keywords/>
  <dc:description/>
  <cp:lastModifiedBy>Usuario de Windows</cp:lastModifiedBy>
  <cp:revision>2</cp:revision>
  <dcterms:created xsi:type="dcterms:W3CDTF">2019-05-31T20:11:00Z</dcterms:created>
  <dcterms:modified xsi:type="dcterms:W3CDTF">2019-05-31T20:11:00Z</dcterms:modified>
</cp:coreProperties>
</file>