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B4967" w14:textId="77777777" w:rsidR="00F12F31" w:rsidRPr="00286902" w:rsidRDefault="00F12F31" w:rsidP="00151AA1">
      <w:pPr>
        <w:widowControl w:val="0"/>
        <w:spacing w:after="0" w:line="240" w:lineRule="auto"/>
        <w:jc w:val="both"/>
        <w:rPr>
          <w:rFonts w:ascii="Times New Roman" w:eastAsia="Times New Roman" w:hAnsi="Times New Roman"/>
          <w:lang w:val="es-ES" w:eastAsia="es-ES"/>
        </w:rPr>
      </w:pPr>
    </w:p>
    <w:p w14:paraId="735BC902" w14:textId="77777777" w:rsidR="00F12F31" w:rsidRPr="00286902" w:rsidRDefault="00F12F31" w:rsidP="00151AA1">
      <w:pPr>
        <w:widowControl w:val="0"/>
        <w:spacing w:after="0" w:line="240" w:lineRule="auto"/>
        <w:jc w:val="both"/>
        <w:rPr>
          <w:rFonts w:ascii="Times New Roman" w:eastAsia="Times New Roman" w:hAnsi="Times New Roman"/>
          <w:lang w:val="es-ES" w:eastAsia="es-ES"/>
        </w:rPr>
      </w:pPr>
    </w:p>
    <w:p w14:paraId="233B54B4" w14:textId="6F14132D" w:rsidR="00F12F31" w:rsidRPr="00373312" w:rsidRDefault="00286902" w:rsidP="00151AA1">
      <w:pPr>
        <w:widowControl w:val="0"/>
        <w:spacing w:after="0" w:line="240" w:lineRule="auto"/>
        <w:jc w:val="both"/>
        <w:rPr>
          <w:rFonts w:ascii="Times New Roman" w:eastAsia="Times New Roman" w:hAnsi="Times New Roman"/>
          <w:lang w:val="es-ES" w:eastAsia="es-ES"/>
        </w:rPr>
      </w:pPr>
      <w:r w:rsidRPr="00373312">
        <w:rPr>
          <w:rFonts w:ascii="Times New Roman" w:eastAsia="Times New Roman" w:hAnsi="Times New Roman"/>
          <w:lang w:val="es-ES" w:eastAsia="es-ES"/>
        </w:rPr>
        <w:t>26</w:t>
      </w:r>
      <w:r w:rsidR="00F12F31" w:rsidRPr="00373312">
        <w:rPr>
          <w:rFonts w:ascii="Times New Roman" w:eastAsia="Times New Roman" w:hAnsi="Times New Roman"/>
          <w:lang w:val="es-ES" w:eastAsia="es-ES"/>
        </w:rPr>
        <w:t xml:space="preserve"> de </w:t>
      </w:r>
      <w:r w:rsidRPr="00373312">
        <w:rPr>
          <w:rFonts w:ascii="Times New Roman" w:eastAsia="Times New Roman" w:hAnsi="Times New Roman"/>
          <w:lang w:val="es-ES" w:eastAsia="es-ES"/>
        </w:rPr>
        <w:t xml:space="preserve">abril </w:t>
      </w:r>
      <w:r w:rsidR="00CD7F7F" w:rsidRPr="00373312">
        <w:rPr>
          <w:rFonts w:ascii="Times New Roman" w:eastAsia="Times New Roman" w:hAnsi="Times New Roman"/>
          <w:lang w:val="es-ES" w:eastAsia="es-ES"/>
        </w:rPr>
        <w:t>de</w:t>
      </w:r>
      <w:r w:rsidR="00B74B09" w:rsidRPr="00373312">
        <w:rPr>
          <w:rFonts w:ascii="Times New Roman" w:eastAsia="Times New Roman" w:hAnsi="Times New Roman"/>
          <w:lang w:val="es-ES" w:eastAsia="es-ES"/>
        </w:rPr>
        <w:t>l</w:t>
      </w:r>
      <w:r w:rsidR="00827358" w:rsidRPr="00373312">
        <w:rPr>
          <w:rFonts w:ascii="Times New Roman" w:eastAsia="Times New Roman" w:hAnsi="Times New Roman"/>
          <w:lang w:val="es-ES" w:eastAsia="es-ES"/>
        </w:rPr>
        <w:t xml:space="preserve"> 202</w:t>
      </w:r>
      <w:r w:rsidR="00D54AF8" w:rsidRPr="00373312">
        <w:rPr>
          <w:rFonts w:ascii="Times New Roman" w:eastAsia="Times New Roman" w:hAnsi="Times New Roman"/>
          <w:lang w:val="es-ES" w:eastAsia="es-ES"/>
        </w:rPr>
        <w:t>1</w:t>
      </w:r>
    </w:p>
    <w:p w14:paraId="362D4459" w14:textId="6CC01169" w:rsidR="00F12F31" w:rsidRPr="00373312" w:rsidRDefault="00F12F31" w:rsidP="00151AA1">
      <w:pPr>
        <w:widowControl w:val="0"/>
        <w:spacing w:after="0" w:line="240" w:lineRule="auto"/>
        <w:jc w:val="both"/>
        <w:rPr>
          <w:rFonts w:ascii="Times New Roman" w:eastAsia="Times New Roman" w:hAnsi="Times New Roman"/>
          <w:lang w:val="es-ES" w:eastAsia="es-ES"/>
        </w:rPr>
      </w:pPr>
      <w:r w:rsidRPr="00373312">
        <w:rPr>
          <w:rFonts w:ascii="Times New Roman" w:eastAsia="Times New Roman" w:hAnsi="Times New Roman"/>
          <w:lang w:val="es-ES" w:eastAsia="es-ES"/>
        </w:rPr>
        <w:t>JD-</w:t>
      </w:r>
      <w:r w:rsidR="00114B39" w:rsidRPr="00373312">
        <w:rPr>
          <w:rFonts w:ascii="Times New Roman" w:eastAsia="Times New Roman" w:hAnsi="Times New Roman"/>
          <w:lang w:val="es-ES" w:eastAsia="es-ES"/>
        </w:rPr>
        <w:t>5</w:t>
      </w:r>
      <w:r w:rsidR="00722B20" w:rsidRPr="00373312">
        <w:rPr>
          <w:rFonts w:ascii="Times New Roman" w:eastAsia="Times New Roman" w:hAnsi="Times New Roman"/>
          <w:lang w:val="es-ES" w:eastAsia="es-ES"/>
        </w:rPr>
        <w:t>9</w:t>
      </w:r>
      <w:r w:rsidR="00286902" w:rsidRPr="00373312">
        <w:rPr>
          <w:rFonts w:ascii="Times New Roman" w:eastAsia="Times New Roman" w:hAnsi="Times New Roman"/>
          <w:lang w:val="es-ES" w:eastAsia="es-ES"/>
        </w:rPr>
        <w:t>96</w:t>
      </w:r>
      <w:r w:rsidRPr="00373312">
        <w:rPr>
          <w:rFonts w:ascii="Times New Roman" w:eastAsia="Times New Roman" w:hAnsi="Times New Roman"/>
          <w:lang w:val="es-ES" w:eastAsia="es-ES"/>
        </w:rPr>
        <w:t>/</w:t>
      </w:r>
      <w:r w:rsidR="00286902" w:rsidRPr="00373312">
        <w:rPr>
          <w:rFonts w:ascii="Times New Roman" w:eastAsia="Times New Roman" w:hAnsi="Times New Roman"/>
          <w:lang w:val="es-ES" w:eastAsia="es-ES"/>
        </w:rPr>
        <w:t>05</w:t>
      </w:r>
    </w:p>
    <w:p w14:paraId="01A3E4B3" w14:textId="77777777" w:rsidR="00F12F31" w:rsidRPr="00373312" w:rsidRDefault="00F12F31" w:rsidP="00151AA1">
      <w:pPr>
        <w:widowControl w:val="0"/>
        <w:spacing w:after="0" w:line="240" w:lineRule="auto"/>
        <w:jc w:val="both"/>
        <w:rPr>
          <w:rFonts w:ascii="Times New Roman" w:eastAsia="Times New Roman" w:hAnsi="Times New Roman"/>
          <w:lang w:val="es-ES" w:eastAsia="es-ES"/>
        </w:rPr>
      </w:pPr>
      <w:bookmarkStart w:id="0" w:name="_GoBack"/>
      <w:bookmarkEnd w:id="0"/>
    </w:p>
    <w:p w14:paraId="07895CC1" w14:textId="77777777" w:rsidR="00F12F31" w:rsidRPr="00EF2A99" w:rsidRDefault="00F12F31" w:rsidP="00151AA1">
      <w:pPr>
        <w:widowControl w:val="0"/>
        <w:spacing w:after="0" w:line="240" w:lineRule="auto"/>
        <w:jc w:val="both"/>
        <w:rPr>
          <w:rFonts w:ascii="Times New Roman" w:eastAsia="Times New Roman" w:hAnsi="Times New Roman"/>
          <w:sz w:val="20"/>
          <w:szCs w:val="20"/>
          <w:lang w:val="es-ES" w:eastAsia="es-ES"/>
        </w:rPr>
      </w:pPr>
    </w:p>
    <w:p w14:paraId="639EAB30" w14:textId="77777777" w:rsidR="00EF2A99" w:rsidRPr="00EF2A99" w:rsidRDefault="00EF2A99" w:rsidP="00EF2A99">
      <w:pPr>
        <w:widowControl w:val="0"/>
        <w:spacing w:after="0" w:line="240" w:lineRule="auto"/>
        <w:jc w:val="both"/>
        <w:rPr>
          <w:rFonts w:ascii="Times New Roman" w:eastAsia="Times New Roman" w:hAnsi="Times New Roman"/>
          <w:lang w:eastAsia="es-ES"/>
        </w:rPr>
      </w:pPr>
      <w:r w:rsidRPr="00EF2A99">
        <w:rPr>
          <w:rFonts w:ascii="Times New Roman" w:eastAsia="Times New Roman" w:hAnsi="Times New Roman"/>
          <w:lang w:eastAsia="es-ES"/>
        </w:rPr>
        <w:t>Señor</w:t>
      </w:r>
    </w:p>
    <w:p w14:paraId="591A2B66" w14:textId="77777777" w:rsidR="00EF2A99" w:rsidRPr="00EF2A99" w:rsidRDefault="00EF2A99" w:rsidP="00EF2A99">
      <w:pPr>
        <w:widowControl w:val="0"/>
        <w:spacing w:after="0" w:line="240" w:lineRule="auto"/>
        <w:jc w:val="both"/>
        <w:rPr>
          <w:rFonts w:ascii="Times New Roman" w:eastAsia="Times New Roman" w:hAnsi="Times New Roman"/>
          <w:lang w:eastAsia="es-ES"/>
        </w:rPr>
      </w:pPr>
      <w:r w:rsidRPr="00EF2A99">
        <w:rPr>
          <w:rFonts w:ascii="Times New Roman" w:eastAsia="Times New Roman" w:hAnsi="Times New Roman"/>
          <w:lang w:eastAsia="es-ES"/>
        </w:rPr>
        <w:t>Elian Villegas Valverde, ministro</w:t>
      </w:r>
    </w:p>
    <w:p w14:paraId="5BFFD586" w14:textId="77777777" w:rsidR="00EF2A99" w:rsidRPr="00EF2A99" w:rsidRDefault="00EF2A99" w:rsidP="00EF2A99">
      <w:pPr>
        <w:widowControl w:val="0"/>
        <w:spacing w:after="0" w:line="240" w:lineRule="auto"/>
        <w:jc w:val="both"/>
        <w:rPr>
          <w:rFonts w:ascii="Times New Roman" w:eastAsia="Times New Roman" w:hAnsi="Times New Roman"/>
          <w:b/>
          <w:i/>
          <w:lang w:eastAsia="es-ES"/>
        </w:rPr>
      </w:pPr>
      <w:r w:rsidRPr="00EF2A99">
        <w:rPr>
          <w:rFonts w:ascii="Times New Roman" w:eastAsia="Times New Roman" w:hAnsi="Times New Roman"/>
          <w:b/>
          <w:i/>
          <w:lang w:eastAsia="es-ES"/>
        </w:rPr>
        <w:t>Ministerio de Hacienda</w:t>
      </w:r>
    </w:p>
    <w:p w14:paraId="1994443D" w14:textId="77777777" w:rsidR="00F12F31" w:rsidRPr="00EF2A99" w:rsidRDefault="00F12F31" w:rsidP="00151AA1">
      <w:pPr>
        <w:widowControl w:val="0"/>
        <w:spacing w:after="0" w:line="240" w:lineRule="auto"/>
        <w:jc w:val="both"/>
        <w:rPr>
          <w:rFonts w:ascii="Times New Roman" w:eastAsia="Times New Roman" w:hAnsi="Times New Roman"/>
          <w:sz w:val="20"/>
          <w:szCs w:val="20"/>
          <w:lang w:val="es-ES" w:eastAsia="es-ES"/>
        </w:rPr>
      </w:pPr>
    </w:p>
    <w:p w14:paraId="680A9DB1" w14:textId="77777777" w:rsidR="00F12F31" w:rsidRPr="00373312" w:rsidRDefault="00F12F31" w:rsidP="00151AA1">
      <w:pPr>
        <w:widowControl w:val="0"/>
        <w:spacing w:after="0" w:line="240" w:lineRule="auto"/>
        <w:jc w:val="both"/>
        <w:rPr>
          <w:rFonts w:ascii="Times New Roman" w:eastAsia="Times New Roman" w:hAnsi="Times New Roman"/>
          <w:lang w:val="es-ES" w:eastAsia="es-ES"/>
        </w:rPr>
      </w:pPr>
    </w:p>
    <w:p w14:paraId="7A507EB7" w14:textId="77777777" w:rsidR="00F12F31" w:rsidRPr="00373312" w:rsidRDefault="00F12F31" w:rsidP="00151AA1">
      <w:pPr>
        <w:widowControl w:val="0"/>
        <w:spacing w:after="0" w:line="240" w:lineRule="auto"/>
        <w:jc w:val="both"/>
        <w:rPr>
          <w:rFonts w:ascii="Times New Roman" w:eastAsia="Times New Roman" w:hAnsi="Times New Roman"/>
          <w:lang w:val="es-ES" w:eastAsia="es-ES"/>
        </w:rPr>
      </w:pPr>
      <w:r w:rsidRPr="00373312">
        <w:rPr>
          <w:rFonts w:ascii="Times New Roman" w:eastAsia="Times New Roman" w:hAnsi="Times New Roman"/>
          <w:lang w:val="es-ES" w:eastAsia="es-ES"/>
        </w:rPr>
        <w:t>Estimado señor:</w:t>
      </w:r>
    </w:p>
    <w:p w14:paraId="7D1A3680" w14:textId="77777777" w:rsidR="00F12F31" w:rsidRPr="00373312" w:rsidRDefault="00F12F31" w:rsidP="00151AA1">
      <w:pPr>
        <w:widowControl w:val="0"/>
        <w:spacing w:after="0" w:line="240" w:lineRule="auto"/>
        <w:jc w:val="both"/>
        <w:rPr>
          <w:rFonts w:ascii="Times New Roman" w:eastAsia="Times New Roman" w:hAnsi="Times New Roman"/>
          <w:lang w:val="es-ES" w:eastAsia="es-ES"/>
        </w:rPr>
      </w:pPr>
    </w:p>
    <w:p w14:paraId="71A9CECC" w14:textId="25778B31" w:rsidR="00A26F4E" w:rsidRPr="00286902" w:rsidRDefault="00F12F31" w:rsidP="00151AA1">
      <w:pPr>
        <w:widowControl w:val="0"/>
        <w:spacing w:after="0" w:line="240" w:lineRule="auto"/>
        <w:jc w:val="both"/>
        <w:rPr>
          <w:rFonts w:ascii="Times New Roman" w:eastAsia="Times New Roman" w:hAnsi="Times New Roman"/>
          <w:lang w:val="es-ES" w:eastAsia="es-ES"/>
        </w:rPr>
      </w:pPr>
      <w:r w:rsidRPr="00373312">
        <w:rPr>
          <w:rFonts w:ascii="Times New Roman" w:eastAsia="Times New Roman" w:hAnsi="Times New Roman"/>
          <w:lang w:eastAsia="es-ES"/>
        </w:rPr>
        <w:t>La Junta Directiva del Banco Central de Costa Rica</w:t>
      </w:r>
      <w:r w:rsidR="008203F8" w:rsidRPr="00373312">
        <w:rPr>
          <w:rFonts w:ascii="Times New Roman" w:eastAsia="Times New Roman" w:hAnsi="Times New Roman"/>
          <w:lang w:eastAsia="es-ES"/>
        </w:rPr>
        <w:t>,</w:t>
      </w:r>
      <w:r w:rsidRPr="00373312">
        <w:rPr>
          <w:rFonts w:ascii="Times New Roman" w:eastAsia="Times New Roman" w:hAnsi="Times New Roman"/>
          <w:lang w:eastAsia="es-ES"/>
        </w:rPr>
        <w:t xml:space="preserve"> en el artículo </w:t>
      </w:r>
      <w:r w:rsidR="00286902" w:rsidRPr="00373312">
        <w:rPr>
          <w:rFonts w:ascii="Times New Roman" w:eastAsia="Times New Roman" w:hAnsi="Times New Roman"/>
          <w:lang w:eastAsia="es-ES"/>
        </w:rPr>
        <w:t>5</w:t>
      </w:r>
      <w:r w:rsidR="00A26F4E" w:rsidRPr="00373312">
        <w:rPr>
          <w:rFonts w:ascii="Times New Roman" w:eastAsia="Times New Roman" w:hAnsi="Times New Roman"/>
          <w:lang w:eastAsia="es-ES"/>
        </w:rPr>
        <w:t>,</w:t>
      </w:r>
      <w:r w:rsidRPr="00373312">
        <w:rPr>
          <w:rFonts w:ascii="Times New Roman" w:eastAsia="Times New Roman" w:hAnsi="Times New Roman"/>
          <w:lang w:eastAsia="es-ES"/>
        </w:rPr>
        <w:t xml:space="preserve"> del acta de la sesión </w:t>
      </w:r>
      <w:r w:rsidR="00722B20" w:rsidRPr="00373312">
        <w:rPr>
          <w:rFonts w:ascii="Times New Roman" w:eastAsia="Times New Roman" w:hAnsi="Times New Roman"/>
          <w:lang w:eastAsia="es-ES"/>
        </w:rPr>
        <w:t>59</w:t>
      </w:r>
      <w:r w:rsidR="00286902" w:rsidRPr="00373312">
        <w:rPr>
          <w:rFonts w:ascii="Times New Roman" w:eastAsia="Times New Roman" w:hAnsi="Times New Roman"/>
          <w:lang w:eastAsia="es-ES"/>
        </w:rPr>
        <w:t>96</w:t>
      </w:r>
      <w:r w:rsidRPr="00373312">
        <w:rPr>
          <w:rFonts w:ascii="Times New Roman" w:eastAsia="Times New Roman" w:hAnsi="Times New Roman"/>
          <w:lang w:eastAsia="es-ES"/>
        </w:rPr>
        <w:t>-</w:t>
      </w:r>
      <w:r w:rsidR="00827358" w:rsidRPr="00373312">
        <w:rPr>
          <w:rFonts w:ascii="Times New Roman" w:eastAsia="Times New Roman" w:hAnsi="Times New Roman"/>
          <w:lang w:eastAsia="es-ES"/>
        </w:rPr>
        <w:t>202</w:t>
      </w:r>
      <w:r w:rsidR="00D54AF8" w:rsidRPr="00373312">
        <w:rPr>
          <w:rFonts w:ascii="Times New Roman" w:eastAsia="Times New Roman" w:hAnsi="Times New Roman"/>
          <w:lang w:eastAsia="es-ES"/>
        </w:rPr>
        <w:t>1</w:t>
      </w:r>
      <w:r w:rsidRPr="00373312">
        <w:rPr>
          <w:rFonts w:ascii="Times New Roman" w:eastAsia="Times New Roman" w:hAnsi="Times New Roman"/>
          <w:lang w:eastAsia="es-ES"/>
        </w:rPr>
        <w:t xml:space="preserve">, celebrada el </w:t>
      </w:r>
      <w:r w:rsidR="00286902" w:rsidRPr="00373312">
        <w:rPr>
          <w:rFonts w:ascii="Times New Roman" w:eastAsia="Times New Roman" w:hAnsi="Times New Roman"/>
          <w:lang w:eastAsia="es-ES"/>
        </w:rPr>
        <w:t>26</w:t>
      </w:r>
      <w:r w:rsidR="00A26F4E" w:rsidRPr="00373312">
        <w:rPr>
          <w:rFonts w:ascii="Times New Roman" w:eastAsia="Times New Roman" w:hAnsi="Times New Roman"/>
          <w:lang w:val="es-ES" w:eastAsia="es-ES"/>
        </w:rPr>
        <w:t xml:space="preserve"> de </w:t>
      </w:r>
      <w:r w:rsidR="00286902" w:rsidRPr="00373312">
        <w:rPr>
          <w:rFonts w:ascii="Times New Roman" w:eastAsia="Times New Roman" w:hAnsi="Times New Roman"/>
          <w:lang w:val="es-ES" w:eastAsia="es-ES"/>
        </w:rPr>
        <w:t xml:space="preserve">abril </w:t>
      </w:r>
      <w:r w:rsidR="00827358" w:rsidRPr="00373312">
        <w:rPr>
          <w:rFonts w:ascii="Times New Roman" w:eastAsia="Times New Roman" w:hAnsi="Times New Roman"/>
          <w:lang w:val="es-ES" w:eastAsia="es-ES"/>
        </w:rPr>
        <w:t>de</w:t>
      </w:r>
      <w:r w:rsidR="00B74B09" w:rsidRPr="00373312">
        <w:rPr>
          <w:rFonts w:ascii="Times New Roman" w:eastAsia="Times New Roman" w:hAnsi="Times New Roman"/>
          <w:lang w:val="es-ES" w:eastAsia="es-ES"/>
        </w:rPr>
        <w:t>l</w:t>
      </w:r>
      <w:r w:rsidR="00827358" w:rsidRPr="00373312">
        <w:rPr>
          <w:rFonts w:ascii="Times New Roman" w:eastAsia="Times New Roman" w:hAnsi="Times New Roman"/>
          <w:lang w:val="es-ES" w:eastAsia="es-ES"/>
        </w:rPr>
        <w:t xml:space="preserve"> 202</w:t>
      </w:r>
      <w:r w:rsidR="00D54AF8" w:rsidRPr="00373312">
        <w:rPr>
          <w:rFonts w:ascii="Times New Roman" w:eastAsia="Times New Roman" w:hAnsi="Times New Roman"/>
          <w:lang w:val="es-ES" w:eastAsia="es-ES"/>
        </w:rPr>
        <w:t>1</w:t>
      </w:r>
      <w:r w:rsidR="008203F8" w:rsidRPr="00373312">
        <w:rPr>
          <w:rFonts w:ascii="Times New Roman" w:eastAsia="Times New Roman" w:hAnsi="Times New Roman"/>
          <w:lang w:val="es-ES" w:eastAsia="es-ES"/>
        </w:rPr>
        <w:t>,</w:t>
      </w:r>
    </w:p>
    <w:p w14:paraId="1A6F6385" w14:textId="76239E6E" w:rsidR="00F12F31" w:rsidRPr="00286902" w:rsidRDefault="00F12F31" w:rsidP="00151AA1">
      <w:pPr>
        <w:widowControl w:val="0"/>
        <w:spacing w:after="0" w:line="240" w:lineRule="auto"/>
        <w:jc w:val="both"/>
        <w:rPr>
          <w:rFonts w:ascii="Times New Roman" w:eastAsia="Times New Roman" w:hAnsi="Times New Roman"/>
          <w:lang w:eastAsia="es-ES"/>
        </w:rPr>
      </w:pPr>
    </w:p>
    <w:p w14:paraId="3E499F16" w14:textId="77777777" w:rsidR="00151AA1" w:rsidRPr="00286902" w:rsidRDefault="00151AA1" w:rsidP="00151AA1">
      <w:pPr>
        <w:spacing w:after="0" w:line="240" w:lineRule="auto"/>
        <w:rPr>
          <w:rFonts w:ascii="Times New Roman" w:hAnsi="Times New Roman"/>
          <w:b/>
          <w:color w:val="000000"/>
        </w:rPr>
      </w:pPr>
      <w:r w:rsidRPr="00286902">
        <w:rPr>
          <w:rFonts w:ascii="Times New Roman" w:hAnsi="Times New Roman"/>
          <w:b/>
          <w:color w:val="000000"/>
        </w:rPr>
        <w:t>considerando que:</w:t>
      </w:r>
    </w:p>
    <w:p w14:paraId="2968EA8E" w14:textId="77777777" w:rsidR="00151AA1" w:rsidRPr="00286902" w:rsidRDefault="00151AA1" w:rsidP="00151AA1">
      <w:pPr>
        <w:spacing w:after="0" w:line="240" w:lineRule="auto"/>
        <w:rPr>
          <w:rFonts w:ascii="Times New Roman" w:hAnsi="Times New Roman"/>
        </w:rPr>
      </w:pPr>
    </w:p>
    <w:p w14:paraId="38FB2214" w14:textId="02DFF3D3"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r w:rsidRPr="00286902">
        <w:rPr>
          <w:rFonts w:ascii="Times New Roman" w:hAnsi="Times New Roman"/>
        </w:rPr>
        <w:t>A.</w:t>
      </w:r>
      <w:r w:rsidRPr="00286902">
        <w:rPr>
          <w:rFonts w:ascii="Times New Roman" w:hAnsi="Times New Roman"/>
        </w:rPr>
        <w:tab/>
        <w:t>El Ministerio de Hacienda (MH), mediante oficio DM-0277-2021, del 8 de abril de</w:t>
      </w:r>
      <w:r w:rsidR="007B1F1B">
        <w:rPr>
          <w:rFonts w:ascii="Times New Roman" w:hAnsi="Times New Roman"/>
        </w:rPr>
        <w:t>l</w:t>
      </w:r>
      <w:r w:rsidRPr="00286902">
        <w:rPr>
          <w:rFonts w:ascii="Times New Roman" w:hAnsi="Times New Roman"/>
        </w:rPr>
        <w:t xml:space="preserve"> 2021, solicitó la autorización del Banco Central de Costa Rica (BCCR)</w:t>
      </w:r>
      <w:r w:rsidR="007B1F1B">
        <w:rPr>
          <w:rFonts w:ascii="Times New Roman" w:hAnsi="Times New Roman"/>
        </w:rPr>
        <w:t>,</w:t>
      </w:r>
      <w:r w:rsidRPr="00286902">
        <w:rPr>
          <w:rFonts w:ascii="Times New Roman" w:hAnsi="Times New Roman"/>
        </w:rPr>
        <w:t xml:space="preserve"> para contratar dos créditos externos con el Banco Interamericano de Desarrollo (BID), cada uno por USD 250 millones, para financiar el Programa de Emergencia para el Fortalecimiento Fiscal y Restaurar el Crecimiento y el Programa de Apoyo a la Sostenibilidad Fiscal II.</w:t>
      </w:r>
    </w:p>
    <w:p w14:paraId="1557209A" w14:textId="77777777"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p>
    <w:p w14:paraId="4A8A646C" w14:textId="77777777"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r w:rsidRPr="00286902">
        <w:rPr>
          <w:rFonts w:ascii="Times New Roman" w:hAnsi="Times New Roman"/>
        </w:rPr>
        <w:t>B.</w:t>
      </w:r>
      <w:r w:rsidRPr="00286902">
        <w:rPr>
          <w:rFonts w:ascii="Times New Roman" w:hAnsi="Times New Roman"/>
        </w:rPr>
        <w:tab/>
        <w:t>El objetivo del Programa de Emergencia para el Fortalecimiento Fiscal y Restaurar el Crecimiento es apoyar las políticas del Gobierno, para impulsar la recuperación de la economía y preservar la estabilidad macroeconómica. Por su parte, el Programa de Apoyo a la Sostenibilidad Fiscal II busca fortalecer la sostenibilidad fiscal por medio del control del gasto y la modernización del sistema tributario.</w:t>
      </w:r>
    </w:p>
    <w:p w14:paraId="3A3B7114" w14:textId="77777777"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p>
    <w:p w14:paraId="156DF10C" w14:textId="37A4F2A3" w:rsidR="00151AA1" w:rsidRPr="00286902" w:rsidRDefault="00151AA1" w:rsidP="00151AA1">
      <w:pPr>
        <w:overflowPunct w:val="0"/>
        <w:autoSpaceDE w:val="0"/>
        <w:autoSpaceDN w:val="0"/>
        <w:adjustRightInd w:val="0"/>
        <w:spacing w:after="0" w:line="240" w:lineRule="auto"/>
        <w:ind w:left="426"/>
        <w:contextualSpacing/>
        <w:jc w:val="both"/>
        <w:rPr>
          <w:rFonts w:ascii="Times New Roman" w:hAnsi="Times New Roman"/>
        </w:rPr>
      </w:pPr>
      <w:r w:rsidRPr="00286902">
        <w:rPr>
          <w:rFonts w:ascii="Times New Roman" w:hAnsi="Times New Roman"/>
        </w:rPr>
        <w:t>En relación con el primer programa, es importante indicar que los compromisos del Gobierno relacionados con esta operación crediticia (Préstamo Especial de Desarrollo) están alineados con la Facilidad de Servicio Ampliado (SAF) del Fondo Monetario Internacional (</w:t>
      </w:r>
      <w:r w:rsidR="007B1F1B">
        <w:rPr>
          <w:rFonts w:ascii="Times New Roman" w:hAnsi="Times New Roman"/>
        </w:rPr>
        <w:t>FMI</w:t>
      </w:r>
      <w:r w:rsidRPr="00286902">
        <w:rPr>
          <w:rFonts w:ascii="Times New Roman" w:hAnsi="Times New Roman"/>
        </w:rPr>
        <w:t xml:space="preserve">), la cual fue aprobada por el Directorio Ejecutivo de ese </w:t>
      </w:r>
      <w:r w:rsidR="00FE523A">
        <w:rPr>
          <w:rFonts w:ascii="Times New Roman" w:hAnsi="Times New Roman"/>
        </w:rPr>
        <w:t>O</w:t>
      </w:r>
      <w:r w:rsidRPr="00286902">
        <w:rPr>
          <w:rFonts w:ascii="Times New Roman" w:hAnsi="Times New Roman"/>
        </w:rPr>
        <w:t>rganismo el pasado 1º de marzo (expediente 22.433), que permitió que el BID considerara otorgar recursos al país bajo la modalidad de préstamo especial de desarrollo (SDL, por sus siglas en inglés).</w:t>
      </w:r>
    </w:p>
    <w:p w14:paraId="35C5189A" w14:textId="77777777"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p>
    <w:p w14:paraId="654D8B1C" w14:textId="5EBCDF3E"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r w:rsidRPr="00286902">
        <w:rPr>
          <w:rFonts w:ascii="Times New Roman" w:hAnsi="Times New Roman"/>
        </w:rPr>
        <w:t>C.</w:t>
      </w:r>
      <w:r w:rsidRPr="00286902">
        <w:rPr>
          <w:rFonts w:ascii="Times New Roman" w:hAnsi="Times New Roman"/>
        </w:rPr>
        <w:tab/>
        <w:t xml:space="preserve">Los artículos 106 de </w:t>
      </w:r>
      <w:r w:rsidRPr="00FE523A">
        <w:rPr>
          <w:rFonts w:ascii="Times New Roman" w:hAnsi="Times New Roman"/>
        </w:rPr>
        <w:t>la</w:t>
      </w:r>
      <w:r w:rsidRPr="00286902">
        <w:rPr>
          <w:rFonts w:ascii="Times New Roman" w:hAnsi="Times New Roman"/>
          <w:i/>
          <w:iCs/>
        </w:rPr>
        <w:t xml:space="preserve"> Ley Orgánica del Banco Central de Costa Rica, </w:t>
      </w:r>
      <w:r w:rsidRPr="00286902">
        <w:rPr>
          <w:rFonts w:ascii="Times New Roman" w:hAnsi="Times New Roman"/>
        </w:rPr>
        <w:t xml:space="preserve">Ley 7558, y 7 de la </w:t>
      </w:r>
      <w:r w:rsidRPr="00286902">
        <w:rPr>
          <w:rFonts w:ascii="Times New Roman" w:hAnsi="Times New Roman"/>
          <w:i/>
          <w:iCs/>
        </w:rPr>
        <w:t>Ley de Contratos de Financiamiento Externo con Bancos Privados Extranjeros</w:t>
      </w:r>
      <w:r w:rsidRPr="00286902">
        <w:rPr>
          <w:rFonts w:ascii="Times New Roman" w:hAnsi="Times New Roman"/>
        </w:rPr>
        <w:t xml:space="preserve">, Ley 7010, establecen la obligación de las entidades públicas de solicitar la autorización previa del </w:t>
      </w:r>
      <w:r w:rsidR="00FE523A">
        <w:rPr>
          <w:rFonts w:ascii="Times New Roman" w:hAnsi="Times New Roman"/>
        </w:rPr>
        <w:t>Banco Central</w:t>
      </w:r>
      <w:r w:rsidRPr="00286902">
        <w:rPr>
          <w:rFonts w:ascii="Times New Roman" w:hAnsi="Times New Roman"/>
        </w:rPr>
        <w:t xml:space="preserve">, cuando pretendan contratar endeudamiento interno o externo.  De acuerdo con lo dispuesto en la Ley 7010, el criterio de esta entidad es vinculante. </w:t>
      </w:r>
    </w:p>
    <w:p w14:paraId="6ADE8FBB" w14:textId="77777777" w:rsidR="00151AA1" w:rsidRPr="00286902" w:rsidRDefault="00151AA1" w:rsidP="00151AA1">
      <w:pPr>
        <w:spacing w:after="0" w:line="240" w:lineRule="auto"/>
        <w:ind w:left="426" w:hanging="426"/>
        <w:contextualSpacing/>
        <w:jc w:val="both"/>
        <w:rPr>
          <w:rFonts w:ascii="Times New Roman" w:hAnsi="Times New Roman"/>
        </w:rPr>
      </w:pPr>
    </w:p>
    <w:p w14:paraId="773CDB9C" w14:textId="704F023D" w:rsidR="00151AA1" w:rsidRPr="00286902" w:rsidRDefault="00151AA1" w:rsidP="00151AA1">
      <w:pPr>
        <w:spacing w:after="0" w:line="240" w:lineRule="auto"/>
        <w:ind w:left="426" w:hanging="426"/>
        <w:contextualSpacing/>
        <w:jc w:val="both"/>
        <w:rPr>
          <w:rFonts w:ascii="Times New Roman" w:hAnsi="Times New Roman"/>
        </w:rPr>
      </w:pPr>
      <w:r w:rsidRPr="00286902">
        <w:rPr>
          <w:rFonts w:ascii="Times New Roman" w:hAnsi="Times New Roman"/>
        </w:rPr>
        <w:t>D.</w:t>
      </w:r>
      <w:r w:rsidRPr="00286902">
        <w:rPr>
          <w:rFonts w:ascii="Times New Roman" w:hAnsi="Times New Roman"/>
        </w:rPr>
        <w:tab/>
        <w:t>El Ministerio de Planificación Nacional y Política Económica autorizó el inicio de trámites de endeudamiento público, toda vez que no tiene asociado un proyecto de inversión pública (oficio MIDEPLAN-DM-OF-0328-2021</w:t>
      </w:r>
      <w:r w:rsidR="00FE523A">
        <w:rPr>
          <w:rFonts w:ascii="Times New Roman" w:hAnsi="Times New Roman"/>
        </w:rPr>
        <w:t>,</w:t>
      </w:r>
      <w:r w:rsidRPr="00286902">
        <w:rPr>
          <w:rFonts w:ascii="Times New Roman" w:hAnsi="Times New Roman"/>
        </w:rPr>
        <w:t xml:space="preserve"> del pasado 6 de abril).</w:t>
      </w:r>
    </w:p>
    <w:p w14:paraId="74C1F86A" w14:textId="77777777" w:rsidR="00151AA1" w:rsidRPr="00286902" w:rsidRDefault="00151AA1" w:rsidP="00151AA1">
      <w:pPr>
        <w:spacing w:after="0" w:line="240" w:lineRule="auto"/>
        <w:ind w:left="426" w:hanging="426"/>
        <w:contextualSpacing/>
        <w:jc w:val="both"/>
        <w:rPr>
          <w:rFonts w:ascii="Times New Roman" w:hAnsi="Times New Roman"/>
        </w:rPr>
      </w:pPr>
    </w:p>
    <w:p w14:paraId="5063E761" w14:textId="77777777"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r w:rsidRPr="00286902">
        <w:rPr>
          <w:rFonts w:ascii="Times New Roman" w:hAnsi="Times New Roman"/>
        </w:rPr>
        <w:t>E.</w:t>
      </w:r>
      <w:r w:rsidRPr="00286902">
        <w:rPr>
          <w:rFonts w:ascii="Times New Roman" w:hAnsi="Times New Roman"/>
        </w:rPr>
        <w:tab/>
        <w:t xml:space="preserve">Las condiciones financieras de esta operación (plazo y tasa de interés) y, en general, las operaciones de apoyo presupuestario que ponen a disposición del país los organismos financieros multilaterales son favorables, en relación con las que podría negociar el Ministerio de Hacienda </w:t>
      </w:r>
      <w:r w:rsidRPr="00286902">
        <w:rPr>
          <w:rFonts w:ascii="Times New Roman" w:hAnsi="Times New Roman"/>
        </w:rPr>
        <w:lastRenderedPageBreak/>
        <w:t xml:space="preserve">en el mercado financiero local e internacional. Por tanto, los créditos de apoyo presupuestario son un pilar en la estrategia de financiamiento del Gobierno. </w:t>
      </w:r>
    </w:p>
    <w:p w14:paraId="23B04B3B" w14:textId="77777777"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p>
    <w:p w14:paraId="3D42EBDA" w14:textId="77777777" w:rsidR="00151AA1" w:rsidRPr="00286902" w:rsidRDefault="00151AA1" w:rsidP="00151AA1">
      <w:pPr>
        <w:overflowPunct w:val="0"/>
        <w:autoSpaceDE w:val="0"/>
        <w:autoSpaceDN w:val="0"/>
        <w:adjustRightInd w:val="0"/>
        <w:spacing w:after="0" w:line="240" w:lineRule="auto"/>
        <w:ind w:left="426"/>
        <w:contextualSpacing/>
        <w:jc w:val="both"/>
        <w:rPr>
          <w:rFonts w:ascii="Times New Roman" w:hAnsi="Times New Roman"/>
        </w:rPr>
      </w:pPr>
      <w:r w:rsidRPr="00286902">
        <w:rPr>
          <w:rFonts w:ascii="Times New Roman" w:hAnsi="Times New Roman"/>
        </w:rPr>
        <w:t>La sustitución de deuda onerosa por otra contratada en mejores condiciones financieras mejora la gestión de liquidez, de deuda pública y facilita el retorno a la sostenibilidad fiscal.  Por tanto, operaciones de esta naturaleza mitigan las presiones alcistas sobre las tasas de interés que, en la actual coyuntura, podría ejercer el Gobierno Central en el mercado financiero local, presiones que restarían el impulso requerido para la reactivación económica.</w:t>
      </w:r>
    </w:p>
    <w:p w14:paraId="4B5EE6BB" w14:textId="77777777"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p>
    <w:p w14:paraId="12C67A4A" w14:textId="77777777"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r w:rsidRPr="00286902">
        <w:rPr>
          <w:rFonts w:ascii="Times New Roman" w:hAnsi="Times New Roman"/>
        </w:rPr>
        <w:t>F.</w:t>
      </w:r>
      <w:r w:rsidRPr="00286902">
        <w:rPr>
          <w:rFonts w:ascii="Times New Roman" w:hAnsi="Times New Roman"/>
        </w:rPr>
        <w:tab/>
        <w:t>Si bien las condiciones financieras toman como referencia la tasa Libor a 3 meses, las normas generales, que forman parte del Contrato de Préstamo, incluyen la cláusula 3.03 denominada: “Modificaciones a la base de cálculo de intereses”, que en su literal e), se establece como proceder cuando se descontinúe la publicación de la Libor.</w:t>
      </w:r>
    </w:p>
    <w:p w14:paraId="634E2101" w14:textId="77777777" w:rsidR="00151AA1" w:rsidRPr="00286902" w:rsidRDefault="00151AA1" w:rsidP="00CE4FD6">
      <w:pPr>
        <w:overflowPunct w:val="0"/>
        <w:autoSpaceDE w:val="0"/>
        <w:autoSpaceDN w:val="0"/>
        <w:adjustRightInd w:val="0"/>
        <w:spacing w:after="0" w:line="240" w:lineRule="auto"/>
        <w:jc w:val="both"/>
        <w:rPr>
          <w:rFonts w:ascii="Times New Roman" w:hAnsi="Times New Roman"/>
        </w:rPr>
      </w:pPr>
    </w:p>
    <w:p w14:paraId="4754FF13" w14:textId="1E362E78"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r w:rsidRPr="00286902">
        <w:rPr>
          <w:rFonts w:ascii="Times New Roman" w:hAnsi="Times New Roman"/>
        </w:rPr>
        <w:t>G.</w:t>
      </w:r>
      <w:r w:rsidRPr="00286902">
        <w:rPr>
          <w:rFonts w:ascii="Times New Roman" w:hAnsi="Times New Roman"/>
        </w:rPr>
        <w:tab/>
        <w:t xml:space="preserve">Este financiamiento no representa un mayor gasto, respecto del que se encuentra incorporado en </w:t>
      </w:r>
      <w:r w:rsidR="00FE523A">
        <w:rPr>
          <w:rFonts w:ascii="Times New Roman" w:hAnsi="Times New Roman"/>
        </w:rPr>
        <w:t xml:space="preserve">la </w:t>
      </w:r>
      <w:r w:rsidRPr="00286902">
        <w:rPr>
          <w:rFonts w:ascii="Times New Roman" w:hAnsi="Times New Roman"/>
          <w:i/>
          <w:iCs/>
        </w:rPr>
        <w:t>Ley de Presupuesto Ordinario y Extraordinario de la República para el Ejercicio Económico del 2021,</w:t>
      </w:r>
      <w:r w:rsidRPr="00286902">
        <w:rPr>
          <w:rFonts w:ascii="Times New Roman" w:hAnsi="Times New Roman"/>
        </w:rPr>
        <w:t xml:space="preserve"> Ley 9926, así como en los subsiguientes presupuestos, pues corresponde a un cambio en la fuente de financiamiento de la estructura de gastos prevista.</w:t>
      </w:r>
    </w:p>
    <w:p w14:paraId="22CA6255" w14:textId="77777777" w:rsidR="00151AA1" w:rsidRPr="00CE4FD6" w:rsidRDefault="00151AA1" w:rsidP="00CE4FD6">
      <w:pPr>
        <w:overflowPunct w:val="0"/>
        <w:autoSpaceDE w:val="0"/>
        <w:autoSpaceDN w:val="0"/>
        <w:adjustRightInd w:val="0"/>
        <w:spacing w:after="0" w:line="240" w:lineRule="auto"/>
        <w:jc w:val="both"/>
        <w:rPr>
          <w:rFonts w:ascii="Times New Roman" w:hAnsi="Times New Roman"/>
          <w:lang w:val="es-ES_tradnl"/>
        </w:rPr>
      </w:pPr>
    </w:p>
    <w:p w14:paraId="492B15F8" w14:textId="1FA172DC" w:rsidR="00151AA1" w:rsidRPr="00286902" w:rsidRDefault="00151AA1" w:rsidP="00151AA1">
      <w:pPr>
        <w:overflowPunct w:val="0"/>
        <w:autoSpaceDE w:val="0"/>
        <w:autoSpaceDN w:val="0"/>
        <w:adjustRightInd w:val="0"/>
        <w:spacing w:after="0" w:line="240" w:lineRule="auto"/>
        <w:ind w:left="426" w:hanging="426"/>
        <w:contextualSpacing/>
        <w:jc w:val="both"/>
        <w:rPr>
          <w:rFonts w:ascii="Times New Roman" w:hAnsi="Times New Roman"/>
        </w:rPr>
      </w:pPr>
      <w:r w:rsidRPr="00286902">
        <w:rPr>
          <w:rFonts w:ascii="Times New Roman" w:hAnsi="Times New Roman"/>
        </w:rPr>
        <w:t>H.</w:t>
      </w:r>
      <w:r w:rsidRPr="00286902">
        <w:rPr>
          <w:rFonts w:ascii="Times New Roman" w:hAnsi="Times New Roman"/>
        </w:rPr>
        <w:tab/>
        <w:t>Desde la perspectiva macroeconómica esta operación de crédito es favorable, en el tanto contribuye a cerrar la brecha de financiamiento de la balanza de pagos y a mantener el blindaje financiero país. Además, los eventuales efectos de esta operación sobre los agregados monetarios no comprometen la estabilidad macroeconómica del país, ni el logro de la meta de inflación del Banco Central.</w:t>
      </w:r>
    </w:p>
    <w:p w14:paraId="14F6A2B0" w14:textId="77777777" w:rsidR="00151AA1" w:rsidRPr="00CE4FD6" w:rsidRDefault="00151AA1" w:rsidP="00CE4FD6">
      <w:pPr>
        <w:overflowPunct w:val="0"/>
        <w:autoSpaceDE w:val="0"/>
        <w:autoSpaceDN w:val="0"/>
        <w:adjustRightInd w:val="0"/>
        <w:spacing w:after="0" w:line="240" w:lineRule="auto"/>
        <w:jc w:val="both"/>
        <w:rPr>
          <w:rFonts w:ascii="Times New Roman" w:hAnsi="Times New Roman"/>
          <w:lang w:val="es-ES_tradnl"/>
        </w:rPr>
      </w:pPr>
    </w:p>
    <w:p w14:paraId="54CBFA60" w14:textId="77777777" w:rsidR="00151AA1" w:rsidRPr="00CE4FD6" w:rsidRDefault="00151AA1" w:rsidP="00CE4FD6">
      <w:pPr>
        <w:overflowPunct w:val="0"/>
        <w:autoSpaceDE w:val="0"/>
        <w:autoSpaceDN w:val="0"/>
        <w:adjustRightInd w:val="0"/>
        <w:spacing w:after="0" w:line="240" w:lineRule="auto"/>
        <w:jc w:val="both"/>
        <w:rPr>
          <w:rFonts w:ascii="Times New Roman" w:hAnsi="Times New Roman"/>
          <w:lang w:val="es-ES_tradnl"/>
        </w:rPr>
      </w:pPr>
      <w:r w:rsidRPr="00286902">
        <w:rPr>
          <w:rFonts w:ascii="Times New Roman" w:hAnsi="Times New Roman"/>
          <w:b/>
          <w:lang w:val="es-MX"/>
        </w:rPr>
        <w:t>dispuso en firme:</w:t>
      </w:r>
    </w:p>
    <w:p w14:paraId="305116CF" w14:textId="5DDEDEE8" w:rsidR="00151AA1" w:rsidRDefault="00151AA1" w:rsidP="00151AA1">
      <w:pPr>
        <w:overflowPunct w:val="0"/>
        <w:autoSpaceDE w:val="0"/>
        <w:autoSpaceDN w:val="0"/>
        <w:adjustRightInd w:val="0"/>
        <w:spacing w:after="0" w:line="240" w:lineRule="auto"/>
        <w:jc w:val="both"/>
        <w:rPr>
          <w:rFonts w:ascii="Times New Roman" w:hAnsi="Times New Roman"/>
          <w:lang w:val="es-ES_tradnl"/>
        </w:rPr>
      </w:pPr>
    </w:p>
    <w:p w14:paraId="31E4C630" w14:textId="37B1E185" w:rsidR="00151AA1" w:rsidRPr="00286902" w:rsidRDefault="00151AA1" w:rsidP="00151AA1">
      <w:pPr>
        <w:overflowPunct w:val="0"/>
        <w:autoSpaceDE w:val="0"/>
        <w:autoSpaceDN w:val="0"/>
        <w:adjustRightInd w:val="0"/>
        <w:spacing w:after="0" w:line="240" w:lineRule="auto"/>
        <w:jc w:val="both"/>
        <w:rPr>
          <w:rFonts w:ascii="Times New Roman" w:hAnsi="Times New Roman"/>
          <w:lang w:val="es-ES_tradnl"/>
        </w:rPr>
      </w:pPr>
      <w:r w:rsidRPr="00286902">
        <w:rPr>
          <w:rFonts w:ascii="Times New Roman" w:hAnsi="Times New Roman"/>
        </w:rPr>
        <w:t xml:space="preserve">emitir el dictamen </w:t>
      </w:r>
      <w:r w:rsidRPr="00286902">
        <w:rPr>
          <w:rFonts w:ascii="Times New Roman" w:hAnsi="Times New Roman"/>
          <w:lang w:val="es-ES_tradnl"/>
        </w:rPr>
        <w:t>positivo del Banco Central de Costa Rica a la solicitud del Ministerio de Hacienda para contratar dos créditos con el Banco Interamericano de Desarrollo, cada uno por USD 250 millones, para financiar el Programa de Emergencia para el Fortalecimiento Fiscal y Restaurar el Crecimiento y el Programa de Apoyo a la Sostenibilidad Fiscal II.</w:t>
      </w:r>
    </w:p>
    <w:p w14:paraId="3093E1C0" w14:textId="77777777" w:rsidR="00151AA1" w:rsidRPr="00286902" w:rsidRDefault="00151AA1" w:rsidP="00CE4FD6">
      <w:pPr>
        <w:overflowPunct w:val="0"/>
        <w:autoSpaceDE w:val="0"/>
        <w:autoSpaceDN w:val="0"/>
        <w:adjustRightInd w:val="0"/>
        <w:spacing w:after="0" w:line="240" w:lineRule="auto"/>
        <w:jc w:val="both"/>
        <w:rPr>
          <w:rFonts w:ascii="Times New Roman" w:hAnsi="Times New Roman"/>
          <w:lang w:val="es-ES_tradnl"/>
        </w:rPr>
      </w:pPr>
    </w:p>
    <w:p w14:paraId="34485313" w14:textId="77777777" w:rsidR="00151AA1" w:rsidRPr="00286902" w:rsidRDefault="00151AA1" w:rsidP="00CE4FD6">
      <w:pPr>
        <w:overflowPunct w:val="0"/>
        <w:autoSpaceDE w:val="0"/>
        <w:autoSpaceDN w:val="0"/>
        <w:adjustRightInd w:val="0"/>
        <w:spacing w:after="0" w:line="240" w:lineRule="auto"/>
        <w:jc w:val="both"/>
        <w:rPr>
          <w:rFonts w:ascii="Times New Roman" w:hAnsi="Times New Roman"/>
          <w:color w:val="000000"/>
        </w:rPr>
      </w:pPr>
      <w:r w:rsidRPr="00286902">
        <w:rPr>
          <w:rFonts w:ascii="Times New Roman" w:hAnsi="Times New Roman"/>
          <w:lang w:val="es-ES_tradnl"/>
        </w:rPr>
        <w:t xml:space="preserve">Este criterio se extiende al amparo de las competencias asignadas por la legislación costarricense al Banco Central de Costa Rica, en los artículos 106 de la </w:t>
      </w:r>
      <w:r w:rsidRPr="00286902">
        <w:rPr>
          <w:rFonts w:ascii="Times New Roman" w:hAnsi="Times New Roman"/>
          <w:i/>
          <w:iCs/>
          <w:lang w:val="es-ES_tradnl"/>
        </w:rPr>
        <w:t xml:space="preserve">Ley Orgánica del </w:t>
      </w:r>
      <w:r w:rsidRPr="00286902">
        <w:rPr>
          <w:rFonts w:ascii="Times New Roman" w:hAnsi="Times New Roman"/>
          <w:i/>
          <w:iCs/>
          <w:color w:val="000000"/>
          <w:lang w:val="es-ES_tradnl"/>
        </w:rPr>
        <w:t>Banco Central</w:t>
      </w:r>
      <w:r w:rsidRPr="00286902">
        <w:rPr>
          <w:rFonts w:ascii="Times New Roman" w:hAnsi="Times New Roman"/>
          <w:i/>
          <w:iCs/>
          <w:lang w:val="es-ES_tradnl"/>
        </w:rPr>
        <w:t xml:space="preserve"> de </w:t>
      </w:r>
      <w:r w:rsidRPr="00286902">
        <w:rPr>
          <w:rFonts w:ascii="Times New Roman" w:hAnsi="Times New Roman"/>
          <w:i/>
          <w:iCs/>
          <w:color w:val="000000"/>
          <w:lang w:val="es-ES_tradnl"/>
        </w:rPr>
        <w:t xml:space="preserve">Costa Rica, </w:t>
      </w:r>
      <w:r w:rsidRPr="00286902">
        <w:rPr>
          <w:rFonts w:ascii="Times New Roman" w:hAnsi="Times New Roman"/>
          <w:color w:val="000000"/>
          <w:lang w:val="es-ES_tradnl"/>
        </w:rPr>
        <w:t>Ley 7558,</w:t>
      </w:r>
      <w:r w:rsidRPr="00286902">
        <w:rPr>
          <w:rFonts w:ascii="Times New Roman" w:hAnsi="Times New Roman"/>
          <w:lang w:val="es-ES_tradnl"/>
        </w:rPr>
        <w:t xml:space="preserve"> y 7 de la </w:t>
      </w:r>
      <w:r w:rsidRPr="00286902">
        <w:rPr>
          <w:rFonts w:ascii="Times New Roman" w:hAnsi="Times New Roman"/>
          <w:i/>
          <w:iCs/>
          <w:lang w:val="es-ES_tradnl"/>
        </w:rPr>
        <w:t>Ley de Contratos de Financiamiento Externo con Bancos Privados Extranjeros</w:t>
      </w:r>
      <w:r w:rsidRPr="00286902">
        <w:rPr>
          <w:rFonts w:ascii="Times New Roman" w:hAnsi="Times New Roman"/>
          <w:lang w:val="es-ES_tradnl"/>
        </w:rPr>
        <w:t>, Ley 7010.</w:t>
      </w:r>
    </w:p>
    <w:p w14:paraId="55A7CEF3" w14:textId="77777777" w:rsidR="00151AA1" w:rsidRPr="00286902" w:rsidRDefault="00151AA1" w:rsidP="00151AA1">
      <w:pPr>
        <w:spacing w:after="0" w:line="240" w:lineRule="auto"/>
        <w:jc w:val="both"/>
        <w:rPr>
          <w:rFonts w:ascii="Times New Roman" w:hAnsi="Times New Roman"/>
          <w:color w:val="000000"/>
        </w:rPr>
      </w:pPr>
    </w:p>
    <w:p w14:paraId="71466F5F" w14:textId="77777777" w:rsidR="00F12F31" w:rsidRPr="00286902" w:rsidRDefault="00F12F31" w:rsidP="00151AA1">
      <w:pPr>
        <w:widowControl w:val="0"/>
        <w:spacing w:after="0" w:line="240" w:lineRule="auto"/>
        <w:jc w:val="both"/>
        <w:rPr>
          <w:rFonts w:ascii="Times New Roman" w:eastAsia="Times New Roman" w:hAnsi="Times New Roman"/>
          <w:lang w:eastAsia="es-ES"/>
        </w:rPr>
      </w:pPr>
      <w:r w:rsidRPr="00286902">
        <w:rPr>
          <w:rFonts w:ascii="Times New Roman" w:eastAsia="Times New Roman" w:hAnsi="Times New Roman"/>
          <w:lang w:eastAsia="es-ES"/>
        </w:rPr>
        <w:t>Atentamente,</w:t>
      </w:r>
    </w:p>
    <w:p w14:paraId="362B958F" w14:textId="294277FA" w:rsidR="00F12F31" w:rsidRPr="00286902" w:rsidRDefault="00151AA1" w:rsidP="00151AA1">
      <w:pPr>
        <w:widowControl w:val="0"/>
        <w:spacing w:after="0" w:line="240" w:lineRule="auto"/>
        <w:jc w:val="both"/>
        <w:rPr>
          <w:rFonts w:ascii="Times New Roman" w:eastAsia="Times New Roman" w:hAnsi="Times New Roman"/>
          <w:lang w:eastAsia="es-ES"/>
        </w:rPr>
      </w:pPr>
      <w:r w:rsidRPr="00286902">
        <w:rPr>
          <w:rFonts w:ascii="Times New Roman" w:hAnsi="Times New Roman"/>
          <w:noProof/>
        </w:rPr>
        <w:drawing>
          <wp:inline distT="0" distB="0" distL="0" distR="0" wp14:anchorId="49DA6F1B" wp14:editId="2D62256C">
            <wp:extent cx="2426335" cy="3981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5225"/>
                    <a:stretch>
                      <a:fillRect/>
                    </a:stretch>
                  </pic:blipFill>
                  <pic:spPr bwMode="auto">
                    <a:xfrm>
                      <a:off x="0" y="0"/>
                      <a:ext cx="2426335" cy="398145"/>
                    </a:xfrm>
                    <a:prstGeom prst="rect">
                      <a:avLst/>
                    </a:prstGeom>
                    <a:noFill/>
                    <a:ln>
                      <a:noFill/>
                    </a:ln>
                  </pic:spPr>
                </pic:pic>
              </a:graphicData>
            </a:graphic>
          </wp:inline>
        </w:drawing>
      </w:r>
    </w:p>
    <w:p w14:paraId="41156724" w14:textId="77777777" w:rsidR="00F12F31" w:rsidRPr="00286902" w:rsidRDefault="00F12F31" w:rsidP="00151AA1">
      <w:pPr>
        <w:widowControl w:val="0"/>
        <w:spacing w:after="0" w:line="240" w:lineRule="auto"/>
        <w:ind w:left="567" w:hanging="567"/>
        <w:jc w:val="both"/>
        <w:rPr>
          <w:rFonts w:ascii="Times New Roman" w:eastAsia="Times New Roman" w:hAnsi="Times New Roman"/>
          <w:lang w:eastAsia="es-ES"/>
        </w:rPr>
      </w:pPr>
      <w:r w:rsidRPr="00286902">
        <w:rPr>
          <w:rFonts w:ascii="Times New Roman" w:eastAsia="Times New Roman" w:hAnsi="Times New Roman"/>
          <w:lang w:eastAsia="es-ES"/>
        </w:rPr>
        <w:t>Jorge Monge Bonilla</w:t>
      </w:r>
    </w:p>
    <w:p w14:paraId="6D22A1E6" w14:textId="77777777" w:rsidR="00F12F31" w:rsidRPr="00286902" w:rsidRDefault="00F12F31" w:rsidP="00151AA1">
      <w:pPr>
        <w:widowControl w:val="0"/>
        <w:spacing w:after="0" w:line="240" w:lineRule="auto"/>
        <w:ind w:left="567" w:hanging="567"/>
        <w:jc w:val="both"/>
        <w:rPr>
          <w:rFonts w:ascii="Times New Roman" w:eastAsia="Times New Roman" w:hAnsi="Times New Roman"/>
          <w:b/>
          <w:i/>
          <w:lang w:eastAsia="es-ES"/>
        </w:rPr>
      </w:pPr>
      <w:r w:rsidRPr="00286902">
        <w:rPr>
          <w:rFonts w:ascii="Times New Roman" w:eastAsia="Times New Roman" w:hAnsi="Times New Roman"/>
          <w:b/>
          <w:i/>
          <w:lang w:eastAsia="es-ES"/>
        </w:rPr>
        <w:t>Secretario General</w:t>
      </w:r>
    </w:p>
    <w:p w14:paraId="64A9DBE1" w14:textId="77777777" w:rsidR="00F12F31" w:rsidRPr="00286902" w:rsidRDefault="00F12F31" w:rsidP="00151AA1">
      <w:pPr>
        <w:widowControl w:val="0"/>
        <w:spacing w:after="0" w:line="240" w:lineRule="auto"/>
        <w:jc w:val="both"/>
        <w:rPr>
          <w:rFonts w:ascii="Times New Roman" w:eastAsia="Times New Roman" w:hAnsi="Times New Roman"/>
          <w:lang w:eastAsia="es-ES"/>
        </w:rPr>
      </w:pPr>
    </w:p>
    <w:sectPr w:rsidR="00F12F31" w:rsidRPr="00286902">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5669" w14:textId="77777777" w:rsidR="00151AA1" w:rsidRDefault="00151AA1" w:rsidP="00410349">
      <w:pPr>
        <w:spacing w:after="0" w:line="240" w:lineRule="auto"/>
      </w:pPr>
      <w:r>
        <w:separator/>
      </w:r>
    </w:p>
  </w:endnote>
  <w:endnote w:type="continuationSeparator" w:id="0">
    <w:p w14:paraId="2D4F81AE" w14:textId="77777777" w:rsidR="00151AA1" w:rsidRDefault="00151AA1" w:rsidP="0041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2216" w14:textId="77777777" w:rsidR="00D54AF8" w:rsidRDefault="00D54A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8F4D" w14:textId="77777777" w:rsidR="00D54AF8" w:rsidRDefault="00D54A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0D24" w14:textId="77777777" w:rsidR="00D54AF8" w:rsidRDefault="00D54A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B388" w14:textId="77777777" w:rsidR="00151AA1" w:rsidRDefault="00151AA1" w:rsidP="00410349">
      <w:pPr>
        <w:spacing w:after="0" w:line="240" w:lineRule="auto"/>
      </w:pPr>
      <w:r>
        <w:separator/>
      </w:r>
    </w:p>
  </w:footnote>
  <w:footnote w:type="continuationSeparator" w:id="0">
    <w:p w14:paraId="70BC40A3" w14:textId="77777777" w:rsidR="00151AA1" w:rsidRDefault="00151AA1" w:rsidP="00410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4FC7" w14:textId="77777777" w:rsidR="00D54AF8" w:rsidRDefault="00D54A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14F8" w14:textId="289126CF" w:rsidR="00410349" w:rsidRPr="00410349" w:rsidRDefault="00151AA1" w:rsidP="00410349">
    <w:pPr>
      <w:tabs>
        <w:tab w:val="center" w:pos="4419"/>
        <w:tab w:val="right" w:pos="8838"/>
      </w:tabs>
      <w:spacing w:before="120" w:after="120" w:line="240" w:lineRule="auto"/>
      <w:jc w:val="both"/>
      <w:rPr>
        <w:rFonts w:ascii="Times New Roman" w:eastAsia="Times New Roman" w:hAnsi="Times New Roman"/>
        <w:sz w:val="24"/>
        <w:szCs w:val="20"/>
        <w:lang w:eastAsia="es-ES"/>
      </w:rPr>
    </w:pPr>
    <w:r>
      <w:rPr>
        <w:rFonts w:ascii="Times New Roman" w:eastAsia="Times New Roman" w:hAnsi="Times New Roman"/>
        <w:noProof/>
        <w:sz w:val="24"/>
        <w:szCs w:val="20"/>
        <w:lang w:eastAsia="es-CR"/>
      </w:rPr>
      <w:drawing>
        <wp:anchor distT="0" distB="0" distL="114300" distR="114300" simplePos="0" relativeHeight="251657728" behindDoc="0" locked="0" layoutInCell="1" allowOverlap="1" wp14:anchorId="7E3B029E" wp14:editId="53380E80">
          <wp:simplePos x="0" y="0"/>
          <wp:positionH relativeFrom="column">
            <wp:posOffset>-12700</wp:posOffset>
          </wp:positionH>
          <wp:positionV relativeFrom="paragraph">
            <wp:posOffset>212090</wp:posOffset>
          </wp:positionV>
          <wp:extent cx="5469255" cy="4140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9255" cy="414020"/>
                  </a:xfrm>
                  <a:prstGeom prst="rect">
                    <a:avLst/>
                  </a:prstGeom>
                  <a:noFill/>
                </pic:spPr>
              </pic:pic>
            </a:graphicData>
          </a:graphic>
          <wp14:sizeRelH relativeFrom="page">
            <wp14:pctWidth>0</wp14:pctWidth>
          </wp14:sizeRelH>
          <wp14:sizeRelV relativeFrom="page">
            <wp14:pctHeight>0</wp14:pctHeight>
          </wp14:sizeRelV>
        </wp:anchor>
      </w:drawing>
    </w:r>
  </w:p>
  <w:p w14:paraId="0EE5483C" w14:textId="77777777" w:rsidR="00410349" w:rsidRDefault="004103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3F35" w14:textId="77777777" w:rsidR="00D54AF8" w:rsidRDefault="00D54A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8CF"/>
    <w:multiLevelType w:val="hybridMultilevel"/>
    <w:tmpl w:val="EE28FD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8EE093B"/>
    <w:multiLevelType w:val="hybridMultilevel"/>
    <w:tmpl w:val="997CCFB6"/>
    <w:lvl w:ilvl="0" w:tplc="4FEC93EE">
      <w:start w:val="1"/>
      <w:numFmt w:val="lowerRoman"/>
      <w:lvlText w:val="%1."/>
      <w:lvlJc w:val="left"/>
      <w:pPr>
        <w:ind w:left="1710" w:hanging="720"/>
      </w:pPr>
      <w:rPr>
        <w:rFonts w:hint="default"/>
      </w:rPr>
    </w:lvl>
    <w:lvl w:ilvl="1" w:tplc="140A0019" w:tentative="1">
      <w:start w:val="1"/>
      <w:numFmt w:val="lowerLetter"/>
      <w:lvlText w:val="%2."/>
      <w:lvlJc w:val="left"/>
      <w:pPr>
        <w:ind w:left="2070" w:hanging="360"/>
      </w:pPr>
    </w:lvl>
    <w:lvl w:ilvl="2" w:tplc="140A001B" w:tentative="1">
      <w:start w:val="1"/>
      <w:numFmt w:val="lowerRoman"/>
      <w:lvlText w:val="%3."/>
      <w:lvlJc w:val="right"/>
      <w:pPr>
        <w:ind w:left="2790" w:hanging="180"/>
      </w:pPr>
    </w:lvl>
    <w:lvl w:ilvl="3" w:tplc="140A000F" w:tentative="1">
      <w:start w:val="1"/>
      <w:numFmt w:val="decimal"/>
      <w:lvlText w:val="%4."/>
      <w:lvlJc w:val="left"/>
      <w:pPr>
        <w:ind w:left="3510" w:hanging="360"/>
      </w:pPr>
    </w:lvl>
    <w:lvl w:ilvl="4" w:tplc="140A0019" w:tentative="1">
      <w:start w:val="1"/>
      <w:numFmt w:val="lowerLetter"/>
      <w:lvlText w:val="%5."/>
      <w:lvlJc w:val="left"/>
      <w:pPr>
        <w:ind w:left="4230" w:hanging="360"/>
      </w:pPr>
    </w:lvl>
    <w:lvl w:ilvl="5" w:tplc="140A001B" w:tentative="1">
      <w:start w:val="1"/>
      <w:numFmt w:val="lowerRoman"/>
      <w:lvlText w:val="%6."/>
      <w:lvlJc w:val="right"/>
      <w:pPr>
        <w:ind w:left="4950" w:hanging="180"/>
      </w:pPr>
    </w:lvl>
    <w:lvl w:ilvl="6" w:tplc="140A000F" w:tentative="1">
      <w:start w:val="1"/>
      <w:numFmt w:val="decimal"/>
      <w:lvlText w:val="%7."/>
      <w:lvlJc w:val="left"/>
      <w:pPr>
        <w:ind w:left="5670" w:hanging="360"/>
      </w:pPr>
    </w:lvl>
    <w:lvl w:ilvl="7" w:tplc="140A0019" w:tentative="1">
      <w:start w:val="1"/>
      <w:numFmt w:val="lowerLetter"/>
      <w:lvlText w:val="%8."/>
      <w:lvlJc w:val="left"/>
      <w:pPr>
        <w:ind w:left="6390" w:hanging="360"/>
      </w:pPr>
    </w:lvl>
    <w:lvl w:ilvl="8" w:tplc="140A001B" w:tentative="1">
      <w:start w:val="1"/>
      <w:numFmt w:val="lowerRoman"/>
      <w:lvlText w:val="%9."/>
      <w:lvlJc w:val="right"/>
      <w:pPr>
        <w:ind w:left="7110" w:hanging="180"/>
      </w:pPr>
    </w:lvl>
  </w:abstractNum>
  <w:abstractNum w:abstractNumId="2" w15:restartNumberingAfterBreak="0">
    <w:nsid w:val="22252D9C"/>
    <w:multiLevelType w:val="hybridMultilevel"/>
    <w:tmpl w:val="7D102DB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9596DC0"/>
    <w:multiLevelType w:val="hybridMultilevel"/>
    <w:tmpl w:val="CF103730"/>
    <w:lvl w:ilvl="0" w:tplc="E2BE257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B5B61DE"/>
    <w:multiLevelType w:val="hybridMultilevel"/>
    <w:tmpl w:val="85EAFE2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2D8134D"/>
    <w:multiLevelType w:val="hybridMultilevel"/>
    <w:tmpl w:val="C9425D32"/>
    <w:lvl w:ilvl="0" w:tplc="A70A93C0">
      <w:start w:val="3"/>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37115BB"/>
    <w:multiLevelType w:val="hybridMultilevel"/>
    <w:tmpl w:val="EA74FE4C"/>
    <w:lvl w:ilvl="0" w:tplc="5A18D892">
      <w:start w:val="1"/>
      <w:numFmt w:val="lowerLetter"/>
      <w:lvlText w:val="%1."/>
      <w:lvlJc w:val="left"/>
      <w:pPr>
        <w:ind w:left="1137" w:hanging="57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7" w15:restartNumberingAfterBreak="0">
    <w:nsid w:val="5CA15A33"/>
    <w:multiLevelType w:val="hybridMultilevel"/>
    <w:tmpl w:val="113CAD00"/>
    <w:lvl w:ilvl="0" w:tplc="E09671FA">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636730E6"/>
    <w:multiLevelType w:val="hybridMultilevel"/>
    <w:tmpl w:val="2C78463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DDD7E57"/>
    <w:multiLevelType w:val="hybridMultilevel"/>
    <w:tmpl w:val="4DB8DA48"/>
    <w:lvl w:ilvl="0" w:tplc="140A0001">
      <w:start w:val="1"/>
      <w:numFmt w:val="bullet"/>
      <w:lvlText w:val=""/>
      <w:lvlJc w:val="left"/>
      <w:pPr>
        <w:ind w:left="1068" w:hanging="360"/>
      </w:pPr>
      <w:rPr>
        <w:rFonts w:ascii="Symbol" w:hAnsi="Symbol"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0"/>
  </w:num>
  <w:num w:numId="2">
    <w:abstractNumId w:val="8"/>
  </w:num>
  <w:num w:numId="3">
    <w:abstractNumId w:val="3"/>
  </w:num>
  <w:num w:numId="4">
    <w:abstractNumId w:val="5"/>
  </w:num>
  <w:num w:numId="5">
    <w:abstractNumId w:val="4"/>
  </w:num>
  <w:num w:numId="6">
    <w:abstractNumId w:val="6"/>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39"/>
    <w:rsid w:val="00026AC9"/>
    <w:rsid w:val="00034938"/>
    <w:rsid w:val="000363A0"/>
    <w:rsid w:val="00037D80"/>
    <w:rsid w:val="00042F73"/>
    <w:rsid w:val="00044CAD"/>
    <w:rsid w:val="00045D91"/>
    <w:rsid w:val="00050446"/>
    <w:rsid w:val="0006616F"/>
    <w:rsid w:val="000904EE"/>
    <w:rsid w:val="00097A9D"/>
    <w:rsid w:val="000B72BE"/>
    <w:rsid w:val="000B74F0"/>
    <w:rsid w:val="000C32C0"/>
    <w:rsid w:val="000C5B49"/>
    <w:rsid w:val="000C7A4E"/>
    <w:rsid w:val="000E0C57"/>
    <w:rsid w:val="000F633D"/>
    <w:rsid w:val="00114B39"/>
    <w:rsid w:val="00120F28"/>
    <w:rsid w:val="00127179"/>
    <w:rsid w:val="001305E8"/>
    <w:rsid w:val="00151AA1"/>
    <w:rsid w:val="00157F99"/>
    <w:rsid w:val="00161D86"/>
    <w:rsid w:val="00164B51"/>
    <w:rsid w:val="00165F1B"/>
    <w:rsid w:val="00171962"/>
    <w:rsid w:val="001730C2"/>
    <w:rsid w:val="001735E3"/>
    <w:rsid w:val="00173BED"/>
    <w:rsid w:val="00187E54"/>
    <w:rsid w:val="0019193F"/>
    <w:rsid w:val="001928B9"/>
    <w:rsid w:val="00192D26"/>
    <w:rsid w:val="00193074"/>
    <w:rsid w:val="00195473"/>
    <w:rsid w:val="001A04D2"/>
    <w:rsid w:val="001A0983"/>
    <w:rsid w:val="001A5663"/>
    <w:rsid w:val="001B6289"/>
    <w:rsid w:val="001C2FB5"/>
    <w:rsid w:val="001C3D73"/>
    <w:rsid w:val="001C5600"/>
    <w:rsid w:val="00201FC7"/>
    <w:rsid w:val="00211397"/>
    <w:rsid w:val="002131E7"/>
    <w:rsid w:val="002353DF"/>
    <w:rsid w:val="002416EE"/>
    <w:rsid w:val="0026586D"/>
    <w:rsid w:val="00282C6C"/>
    <w:rsid w:val="00284404"/>
    <w:rsid w:val="00285FCC"/>
    <w:rsid w:val="00286902"/>
    <w:rsid w:val="002C431F"/>
    <w:rsid w:val="002D3EA3"/>
    <w:rsid w:val="002D6305"/>
    <w:rsid w:val="002E12D6"/>
    <w:rsid w:val="00306B70"/>
    <w:rsid w:val="003103CB"/>
    <w:rsid w:val="00335BAB"/>
    <w:rsid w:val="0034473A"/>
    <w:rsid w:val="00347B0F"/>
    <w:rsid w:val="0035080F"/>
    <w:rsid w:val="003613A8"/>
    <w:rsid w:val="00361EDB"/>
    <w:rsid w:val="00362858"/>
    <w:rsid w:val="00373312"/>
    <w:rsid w:val="00383810"/>
    <w:rsid w:val="00385AA4"/>
    <w:rsid w:val="003C59C7"/>
    <w:rsid w:val="003E3321"/>
    <w:rsid w:val="003F6A55"/>
    <w:rsid w:val="003F7CCB"/>
    <w:rsid w:val="00401FB8"/>
    <w:rsid w:val="00403383"/>
    <w:rsid w:val="0041021B"/>
    <w:rsid w:val="00410349"/>
    <w:rsid w:val="00417D43"/>
    <w:rsid w:val="00424C9F"/>
    <w:rsid w:val="00426202"/>
    <w:rsid w:val="00436D06"/>
    <w:rsid w:val="00443BC0"/>
    <w:rsid w:val="00444BD6"/>
    <w:rsid w:val="00451D05"/>
    <w:rsid w:val="00455839"/>
    <w:rsid w:val="00470A48"/>
    <w:rsid w:val="004A66E3"/>
    <w:rsid w:val="004C08F5"/>
    <w:rsid w:val="004D2479"/>
    <w:rsid w:val="004F6A3E"/>
    <w:rsid w:val="00501AF5"/>
    <w:rsid w:val="00502E2B"/>
    <w:rsid w:val="00526287"/>
    <w:rsid w:val="0053493C"/>
    <w:rsid w:val="005574BD"/>
    <w:rsid w:val="00587596"/>
    <w:rsid w:val="00592EE5"/>
    <w:rsid w:val="005931CF"/>
    <w:rsid w:val="00595A23"/>
    <w:rsid w:val="005A0811"/>
    <w:rsid w:val="005B2575"/>
    <w:rsid w:val="005B5342"/>
    <w:rsid w:val="005C40C3"/>
    <w:rsid w:val="005C5367"/>
    <w:rsid w:val="005C6B2E"/>
    <w:rsid w:val="005D1A3A"/>
    <w:rsid w:val="005E4EEC"/>
    <w:rsid w:val="005F3A76"/>
    <w:rsid w:val="005F6E0E"/>
    <w:rsid w:val="005F70DB"/>
    <w:rsid w:val="006053C3"/>
    <w:rsid w:val="00613149"/>
    <w:rsid w:val="00630240"/>
    <w:rsid w:val="00660341"/>
    <w:rsid w:val="00671A39"/>
    <w:rsid w:val="00685833"/>
    <w:rsid w:val="00686F49"/>
    <w:rsid w:val="00691B8C"/>
    <w:rsid w:val="00697435"/>
    <w:rsid w:val="006C698E"/>
    <w:rsid w:val="006D0FFA"/>
    <w:rsid w:val="00701BB7"/>
    <w:rsid w:val="007037FC"/>
    <w:rsid w:val="0071123B"/>
    <w:rsid w:val="00721A3A"/>
    <w:rsid w:val="00722B20"/>
    <w:rsid w:val="00724D2D"/>
    <w:rsid w:val="00736E98"/>
    <w:rsid w:val="00751BF6"/>
    <w:rsid w:val="00761F98"/>
    <w:rsid w:val="0077278B"/>
    <w:rsid w:val="00783563"/>
    <w:rsid w:val="00791934"/>
    <w:rsid w:val="007971F2"/>
    <w:rsid w:val="00797BD9"/>
    <w:rsid w:val="007B116C"/>
    <w:rsid w:val="007B1F1B"/>
    <w:rsid w:val="007C07AF"/>
    <w:rsid w:val="007C36A7"/>
    <w:rsid w:val="007F414F"/>
    <w:rsid w:val="007F6941"/>
    <w:rsid w:val="007F69BC"/>
    <w:rsid w:val="008203F8"/>
    <w:rsid w:val="008219C6"/>
    <w:rsid w:val="00822423"/>
    <w:rsid w:val="00824EA2"/>
    <w:rsid w:val="00827358"/>
    <w:rsid w:val="0083189D"/>
    <w:rsid w:val="00836454"/>
    <w:rsid w:val="00844462"/>
    <w:rsid w:val="00844C3F"/>
    <w:rsid w:val="00846DD2"/>
    <w:rsid w:val="00864726"/>
    <w:rsid w:val="00867A3E"/>
    <w:rsid w:val="00876797"/>
    <w:rsid w:val="00876AE2"/>
    <w:rsid w:val="00881EC2"/>
    <w:rsid w:val="00893F8A"/>
    <w:rsid w:val="00896719"/>
    <w:rsid w:val="008B5D58"/>
    <w:rsid w:val="008C08B9"/>
    <w:rsid w:val="008C4E54"/>
    <w:rsid w:val="008D2606"/>
    <w:rsid w:val="008D2668"/>
    <w:rsid w:val="008E552A"/>
    <w:rsid w:val="008F000B"/>
    <w:rsid w:val="008F493B"/>
    <w:rsid w:val="00907C37"/>
    <w:rsid w:val="0092571C"/>
    <w:rsid w:val="00927237"/>
    <w:rsid w:val="00950CF7"/>
    <w:rsid w:val="009760C6"/>
    <w:rsid w:val="00984398"/>
    <w:rsid w:val="009C1054"/>
    <w:rsid w:val="009D28D7"/>
    <w:rsid w:val="009E51AA"/>
    <w:rsid w:val="009E5E2B"/>
    <w:rsid w:val="009E666E"/>
    <w:rsid w:val="009F1840"/>
    <w:rsid w:val="00A009AF"/>
    <w:rsid w:val="00A10137"/>
    <w:rsid w:val="00A12B3E"/>
    <w:rsid w:val="00A26F4E"/>
    <w:rsid w:val="00A43FA8"/>
    <w:rsid w:val="00A66A58"/>
    <w:rsid w:val="00A70765"/>
    <w:rsid w:val="00A71923"/>
    <w:rsid w:val="00A81C4A"/>
    <w:rsid w:val="00A96542"/>
    <w:rsid w:val="00AA6875"/>
    <w:rsid w:val="00AB3677"/>
    <w:rsid w:val="00AD25DA"/>
    <w:rsid w:val="00AE0A28"/>
    <w:rsid w:val="00AE5D7C"/>
    <w:rsid w:val="00AF0249"/>
    <w:rsid w:val="00AF76B9"/>
    <w:rsid w:val="00B11D6E"/>
    <w:rsid w:val="00B12188"/>
    <w:rsid w:val="00B15266"/>
    <w:rsid w:val="00B15CF6"/>
    <w:rsid w:val="00B20772"/>
    <w:rsid w:val="00B24067"/>
    <w:rsid w:val="00B41D78"/>
    <w:rsid w:val="00B4307E"/>
    <w:rsid w:val="00B43D0C"/>
    <w:rsid w:val="00B475D3"/>
    <w:rsid w:val="00B540C9"/>
    <w:rsid w:val="00B577B3"/>
    <w:rsid w:val="00B61595"/>
    <w:rsid w:val="00B73CE4"/>
    <w:rsid w:val="00B74B09"/>
    <w:rsid w:val="00B84A99"/>
    <w:rsid w:val="00B866EC"/>
    <w:rsid w:val="00B86A84"/>
    <w:rsid w:val="00B8721A"/>
    <w:rsid w:val="00B91738"/>
    <w:rsid w:val="00B968F0"/>
    <w:rsid w:val="00BA5993"/>
    <w:rsid w:val="00BB6FE0"/>
    <w:rsid w:val="00BB70FB"/>
    <w:rsid w:val="00BC18A6"/>
    <w:rsid w:val="00BC4ED3"/>
    <w:rsid w:val="00BE3517"/>
    <w:rsid w:val="00BE65AE"/>
    <w:rsid w:val="00BF0E80"/>
    <w:rsid w:val="00BF118C"/>
    <w:rsid w:val="00C0277B"/>
    <w:rsid w:val="00C06D68"/>
    <w:rsid w:val="00C12F6F"/>
    <w:rsid w:val="00C1306C"/>
    <w:rsid w:val="00C300EF"/>
    <w:rsid w:val="00C3236E"/>
    <w:rsid w:val="00C33122"/>
    <w:rsid w:val="00C575C8"/>
    <w:rsid w:val="00C6764A"/>
    <w:rsid w:val="00C676B0"/>
    <w:rsid w:val="00CA4756"/>
    <w:rsid w:val="00CB6DE5"/>
    <w:rsid w:val="00CD75B9"/>
    <w:rsid w:val="00CD7F7F"/>
    <w:rsid w:val="00CE11F1"/>
    <w:rsid w:val="00CE4FD6"/>
    <w:rsid w:val="00D25DD7"/>
    <w:rsid w:val="00D3010C"/>
    <w:rsid w:val="00D326C1"/>
    <w:rsid w:val="00D54AF8"/>
    <w:rsid w:val="00D7570F"/>
    <w:rsid w:val="00D93C48"/>
    <w:rsid w:val="00DA2E63"/>
    <w:rsid w:val="00DB3B32"/>
    <w:rsid w:val="00DB73AA"/>
    <w:rsid w:val="00E22D82"/>
    <w:rsid w:val="00E43C90"/>
    <w:rsid w:val="00E449F2"/>
    <w:rsid w:val="00E45830"/>
    <w:rsid w:val="00E67A89"/>
    <w:rsid w:val="00E80BA4"/>
    <w:rsid w:val="00E93CC5"/>
    <w:rsid w:val="00EA53AF"/>
    <w:rsid w:val="00EB11F9"/>
    <w:rsid w:val="00EC12F4"/>
    <w:rsid w:val="00EE7DBB"/>
    <w:rsid w:val="00EF2A99"/>
    <w:rsid w:val="00EF79B7"/>
    <w:rsid w:val="00F0711E"/>
    <w:rsid w:val="00F12F31"/>
    <w:rsid w:val="00F16FBD"/>
    <w:rsid w:val="00F2045F"/>
    <w:rsid w:val="00F20FE9"/>
    <w:rsid w:val="00F22A0E"/>
    <w:rsid w:val="00F54491"/>
    <w:rsid w:val="00F654D9"/>
    <w:rsid w:val="00F73F49"/>
    <w:rsid w:val="00F93E3F"/>
    <w:rsid w:val="00F9575F"/>
    <w:rsid w:val="00FA2AD3"/>
    <w:rsid w:val="00FB6E4C"/>
    <w:rsid w:val="00FB714B"/>
    <w:rsid w:val="00FC1953"/>
    <w:rsid w:val="00FE477E"/>
    <w:rsid w:val="00FE523A"/>
    <w:rsid w:val="00FF02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F3D326"/>
  <w15:chartTrackingRefBased/>
  <w15:docId w15:val="{6745DA44-4B0E-4367-AD74-08B4B0AE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3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846DD2"/>
    <w:pPr>
      <w:framePr w:w="7920" w:h="1980" w:hRule="exact" w:hSpace="141" w:wrap="auto" w:hAnchor="page" w:xAlign="center" w:yAlign="bottom"/>
      <w:spacing w:after="0" w:line="240" w:lineRule="auto"/>
      <w:ind w:left="2880"/>
    </w:pPr>
    <w:rPr>
      <w:rFonts w:ascii="Cambria" w:eastAsia="Times New Roman" w:hAnsi="Cambria"/>
      <w:kern w:val="24"/>
      <w:sz w:val="24"/>
      <w:szCs w:val="24"/>
    </w:rPr>
  </w:style>
  <w:style w:type="paragraph" w:styleId="Sinespaciado">
    <w:name w:val="No Spacing"/>
    <w:link w:val="SinespaciadoCar"/>
    <w:uiPriority w:val="1"/>
    <w:qFormat/>
    <w:rsid w:val="00671A39"/>
    <w:rPr>
      <w:sz w:val="22"/>
      <w:szCs w:val="22"/>
      <w:lang w:eastAsia="en-US"/>
    </w:rPr>
  </w:style>
  <w:style w:type="paragraph" w:styleId="Textodeglobo">
    <w:name w:val="Balloon Text"/>
    <w:basedOn w:val="Normal"/>
    <w:link w:val="TextodegloboCar"/>
    <w:uiPriority w:val="99"/>
    <w:semiHidden/>
    <w:unhideWhenUsed/>
    <w:rsid w:val="00671A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71A39"/>
    <w:rPr>
      <w:rFonts w:ascii="Tahoma" w:eastAsia="Calibri" w:hAnsi="Tahoma" w:cs="Tahoma"/>
      <w:sz w:val="16"/>
      <w:szCs w:val="16"/>
    </w:rPr>
  </w:style>
  <w:style w:type="paragraph" w:styleId="Encabezado">
    <w:name w:val="header"/>
    <w:basedOn w:val="Normal"/>
    <w:link w:val="EncabezadoCar"/>
    <w:uiPriority w:val="99"/>
    <w:unhideWhenUsed/>
    <w:rsid w:val="00410349"/>
    <w:pPr>
      <w:tabs>
        <w:tab w:val="center" w:pos="4419"/>
        <w:tab w:val="right" w:pos="8838"/>
      </w:tabs>
    </w:pPr>
  </w:style>
  <w:style w:type="character" w:customStyle="1" w:styleId="EncabezadoCar">
    <w:name w:val="Encabezado Car"/>
    <w:link w:val="Encabezado"/>
    <w:uiPriority w:val="99"/>
    <w:rsid w:val="00410349"/>
    <w:rPr>
      <w:sz w:val="22"/>
      <w:szCs w:val="22"/>
      <w:lang w:eastAsia="en-US"/>
    </w:rPr>
  </w:style>
  <w:style w:type="paragraph" w:styleId="Piedepgina">
    <w:name w:val="footer"/>
    <w:basedOn w:val="Normal"/>
    <w:link w:val="PiedepginaCar"/>
    <w:uiPriority w:val="99"/>
    <w:unhideWhenUsed/>
    <w:rsid w:val="00410349"/>
    <w:pPr>
      <w:tabs>
        <w:tab w:val="center" w:pos="4419"/>
        <w:tab w:val="right" w:pos="8838"/>
      </w:tabs>
    </w:pPr>
  </w:style>
  <w:style w:type="character" w:customStyle="1" w:styleId="PiedepginaCar">
    <w:name w:val="Pie de página Car"/>
    <w:link w:val="Piedepgina"/>
    <w:uiPriority w:val="99"/>
    <w:rsid w:val="00410349"/>
    <w:rPr>
      <w:sz w:val="22"/>
      <w:szCs w:val="22"/>
      <w:lang w:eastAsia="en-US"/>
    </w:rPr>
  </w:style>
  <w:style w:type="character" w:styleId="Refdecomentario">
    <w:name w:val="annotation reference"/>
    <w:uiPriority w:val="99"/>
    <w:semiHidden/>
    <w:unhideWhenUsed/>
    <w:rsid w:val="00A43FA8"/>
    <w:rPr>
      <w:sz w:val="16"/>
      <w:szCs w:val="16"/>
    </w:rPr>
  </w:style>
  <w:style w:type="paragraph" w:styleId="Textocomentario">
    <w:name w:val="annotation text"/>
    <w:basedOn w:val="Normal"/>
    <w:link w:val="TextocomentarioCar"/>
    <w:uiPriority w:val="99"/>
    <w:semiHidden/>
    <w:unhideWhenUsed/>
    <w:rsid w:val="00A43FA8"/>
    <w:pPr>
      <w:spacing w:after="0" w:line="240" w:lineRule="auto"/>
    </w:pPr>
    <w:rPr>
      <w:rFonts w:ascii="Times New Roman" w:hAnsi="Times New Roman"/>
      <w:sz w:val="20"/>
      <w:szCs w:val="20"/>
      <w:lang w:eastAsia="es-CR"/>
    </w:rPr>
  </w:style>
  <w:style w:type="character" w:customStyle="1" w:styleId="TextocomentarioCar">
    <w:name w:val="Texto comentario Car"/>
    <w:link w:val="Textocomentario"/>
    <w:uiPriority w:val="99"/>
    <w:semiHidden/>
    <w:rsid w:val="00A43FA8"/>
    <w:rPr>
      <w:rFonts w:ascii="Times New Roman" w:hAnsi="Times New Roman"/>
    </w:rPr>
  </w:style>
  <w:style w:type="character" w:customStyle="1" w:styleId="SinespaciadoCar">
    <w:name w:val="Sin espaciado Car"/>
    <w:link w:val="Sinespaciado"/>
    <w:uiPriority w:val="1"/>
    <w:locked/>
    <w:rsid w:val="00A965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lF6VXqALc4ygNNKqYT5uGtg5i6+pt9shCs0bBs/nDLs=</DigestValue>
    </Reference>
    <Reference Type="http://www.w3.org/2000/09/xmldsig#Object" URI="#idOfficeObject">
      <DigestMethod Algorithm="http://www.w3.org/2001/04/xmlenc#sha256"/>
      <DigestValue>m9DWqoD1lO6JB8iHQKdRG/4AktFlZelIUrc3zzIq/34=</DigestValue>
    </Reference>
    <Reference Type="http://uri.etsi.org/01903#SignedProperties" URI="#idSignedProperties">
      <Transforms>
        <Transform Algorithm="http://www.w3.org/TR/2001/REC-xml-c14n-20010315"/>
      </Transforms>
      <DigestMethod Algorithm="http://www.w3.org/2001/04/xmlenc#sha256"/>
      <DigestValue>9uIa/59Lt7JzGOOH5LklFMEXORw90VvY/VwM+Sfjdf4=</DigestValue>
    </Reference>
  </SignedInfo>
  <SignatureValue>RBdQSVfzE/ga/crcMlkZPswQsoxC31zJIQGNMDVgj+FJ1H90MfciNnNkvUbqEo01nqIQUWcTOqg+
KZLCk7ob4lHPkXwXj85v7ECSWUcfbF1bneg90q9iCpYx9Unw+cQ+ClGkCtBako8rI+oAI9xhLrUP
Ue/k1A5g0fhkssr1b/Hnk9n66clGgv4QwbpnKux/06kJMt+JQfgyUePDIzJZykjbI/AZe7+klXji
UgQ4GMST14NLPkmZ4rByYG5Embr3nUgU97e9kuPYCJMV/8Hww2Q+iQHvyDjERFwdwYIDUw7goSh8
zNrHmYFobCR10yKQRtCtwPd0YowhSjWYAYIAtA==</SignatureValue>
  <KeyInfo>
    <X509Data>
      <X509Certificate>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8y1O+4T5oiczdWZ3YfydG/oe7Soag2rhJ+fFwBvzxJiQ4E3Ik2cSmqvALlKidAPkMq1ESch2qMO/ZsLkqKC8Y/8ah+JvCuxox22HIy+IvEFb4W/Ic5xgpB4IOAYrrjBaDdJeKAU5yP+nLw/t5FU+dePAFzvhiuIQmr+R/BWt5msQbJLRAfftvse/skHZyf7K2nev9TKtPdTAcrc7AguMrlhGpIH1zaUwIlRFquw9yzMkTHmh7nl6NXHtx8nfJvvGaa0X6D4j4oWqXeXXY/kqrDFQZO5MRTkyH1eBTXUe/IdCCNlPRNAARaBshsE5/rGCo5CZoiDhBaNHMK8JhvC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GalI1rX1h8HbD2MU+ZJHCF6V7tWRj5bCPOmOsoHyd0A=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zSUJ1CSwuOdvldtPoy8AV2Aqizh2ExArqgIiHJkG+A8=</DigestValue>
      </Reference>
      <Reference URI="/word/endnotes.xml?ContentType=application/vnd.openxmlformats-officedocument.wordprocessingml.endnotes+xml">
        <DigestMethod Algorithm="http://www.w3.org/2001/04/xmlenc#sha256"/>
        <DigestValue>/ZEYpEJdbbwNA80uSjJPJc1dGTSWH/tWwZn2IYXl2hQ=</DigestValue>
      </Reference>
      <Reference URI="/word/fontTable.xml?ContentType=application/vnd.openxmlformats-officedocument.wordprocessingml.fontTable+xml">
        <DigestMethod Algorithm="http://www.w3.org/2001/04/xmlenc#sha256"/>
        <DigestValue>KonQV+9B4g+C3uScVLuApOCYNMuNKubPTy1+2WK+Gf4=</DigestValue>
      </Reference>
      <Reference URI="/word/footer1.xml?ContentType=application/vnd.openxmlformats-officedocument.wordprocessingml.footer+xml">
        <DigestMethod Algorithm="http://www.w3.org/2001/04/xmlenc#sha256"/>
        <DigestValue>/DIqWwsIThOCwNQBMlS6VF0psaMTkYKLBuEvx+4drTY=</DigestValue>
      </Reference>
      <Reference URI="/word/footer2.xml?ContentType=application/vnd.openxmlformats-officedocument.wordprocessingml.footer+xml">
        <DigestMethod Algorithm="http://www.w3.org/2001/04/xmlenc#sha256"/>
        <DigestValue>/+bkuy0nWo87kefd6ZgnUiW0VMouz9GgQjySMBmT+V0=</DigestValue>
      </Reference>
      <Reference URI="/word/footer3.xml?ContentType=application/vnd.openxmlformats-officedocument.wordprocessingml.footer+xml">
        <DigestMethod Algorithm="http://www.w3.org/2001/04/xmlenc#sha256"/>
        <DigestValue>sB9qYRN50e9O3dnmvxFZQ+SkHhmOViD1IRPMwSDJjgE=</DigestValue>
      </Reference>
      <Reference URI="/word/footnotes.xml?ContentType=application/vnd.openxmlformats-officedocument.wordprocessingml.footnotes+xml">
        <DigestMethod Algorithm="http://www.w3.org/2001/04/xmlenc#sha256"/>
        <DigestValue>/NhbSSTFNe/ECCTHiFktm0CcDGWY/4tdDZQ5aDOb8l8=</DigestValue>
      </Reference>
      <Reference URI="/word/header1.xml?ContentType=application/vnd.openxmlformats-officedocument.wordprocessingml.header+xml">
        <DigestMethod Algorithm="http://www.w3.org/2001/04/xmlenc#sha256"/>
        <DigestValue>2LkpVI1alER/Fgr+n/lDxdERDjdauoGHMvTZGW2mheY=</DigestValue>
      </Reference>
      <Reference URI="/word/header2.xml?ContentType=application/vnd.openxmlformats-officedocument.wordprocessingml.header+xml">
        <DigestMethod Algorithm="http://www.w3.org/2001/04/xmlenc#sha256"/>
        <DigestValue>q9uxX/JX5qcBIh2bvpWxBynRtkokhX+B6VTvnnDCUuU=</DigestValue>
      </Reference>
      <Reference URI="/word/header3.xml?ContentType=application/vnd.openxmlformats-officedocument.wordprocessingml.header+xml">
        <DigestMethod Algorithm="http://www.w3.org/2001/04/xmlenc#sha256"/>
        <DigestValue>fKNShSSQgpztF9kiFyDkqoV3uq6cqhYlgUon37Os5rE=</DigestValue>
      </Reference>
      <Reference URI="/word/media/image1.jpeg?ContentType=image/jpeg">
        <DigestMethod Algorithm="http://www.w3.org/2001/04/xmlenc#sha256"/>
        <DigestValue>445YL20LEJiCl4QXBqleMB7qTY89EBdvu+OzC8iOJ2c=</DigestValue>
      </Reference>
      <Reference URI="/word/media/image2.emf?ContentType=image/x-emf">
        <DigestMethod Algorithm="http://www.w3.org/2001/04/xmlenc#sha256"/>
        <DigestValue>JU/nTIx0OMB4WBguhFgylHTWDKTyG/jsHA08CD8BfzQ=</DigestValue>
      </Reference>
      <Reference URI="/word/numbering.xml?ContentType=application/vnd.openxmlformats-officedocument.wordprocessingml.numbering+xml">
        <DigestMethod Algorithm="http://www.w3.org/2001/04/xmlenc#sha256"/>
        <DigestValue>MMv2M2CryyoXi6QGsSw6sGGckJvcT3WxLi0guMk/QsA=</DigestValue>
      </Reference>
      <Reference URI="/word/settings.xml?ContentType=application/vnd.openxmlformats-officedocument.wordprocessingml.settings+xml">
        <DigestMethod Algorithm="http://www.w3.org/2001/04/xmlenc#sha256"/>
        <DigestValue>2sl3VdDI9iqrTl5gfgcQYrOntM7qnYlvyj25AXsDLng=</DigestValue>
      </Reference>
      <Reference URI="/word/styles.xml?ContentType=application/vnd.openxmlformats-officedocument.wordprocessingml.styles+xml">
        <DigestMethod Algorithm="http://www.w3.org/2001/04/xmlenc#sha256"/>
        <DigestValue>9ztdAS490AZPnCuSnAuPmUMB8K680R93yfpZ83kFLYM=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2021-04-26T23:23:36Z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2021-04-26T23:23:36Z</xd:SigningTime>
          <xd:SigningCertificate>
            <xd:Cert>
              <xd:CertDigest>
                <DigestMethod Algorithm="http://www.w3.org/2001/04/xmlenc#sha256"/>
                <DigestValue>JkLhzAH752TUecplN5joUdNY8a2eg4annojzCfaLVxI=</DigestValue>
              </xd:CertDigest>
              <xd:IssuerSerial>
                <X509IssuerName>CN=CA SINPE - PERSONA FISICA v2, OU=DIVISION SISTEMAS DE PAGO, O=BANCO CENTRAL DE COSTA RICA, C=CR, SERIALNUMBER=CPJ-4-000-004017</X509IssuerName>
                <X509SerialNumber>446015967649588016395125975502635542379700281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lli/ubYSq423sFoEP326uqV/yrzFteHJVlX2Z+eMOoCBAujamYYDzIwMjEwNDI2MjMyMz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kPSgURX3vyuySRp2KPpyRxjREbs=</xd:ByKey>
                  </xd:ResponderID>
                  <xd:ProducedAt>2021-04-26T21:09:40Z</xd:ProducedAt>
                </xd:OCSPIdentifier>
                <xd:DigestAlgAndValue>
                  <DigestMethod Algorithm="http://www.w3.org/2001/04/xmlenc#sha256"/>
                  <DigestValue>F7722fmraQXNhvN7PQV/pYo+g2fiLM8Fw9LuJTMTaHo=</DigestValue>
                </xd:DigestAlgAndValue>
              </xd:OCSPRef>
            </xd:OCSPRefs>
            <xd:CRLRefs>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</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BtferRd0Pasoful2xXowdBqhjyOJMOX6xUTPbN7UcCBAujamgYDzIwMjEwNDI2MjMyMz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omunicación Acuerdo BCCR" ma:contentTypeID="0x0101003B509F56B4205A43B9799F37A22038E800781505A41FAA6E4F82BD301071880D22" ma:contentTypeVersion="27" ma:contentTypeDescription="Plantilla para comunicar los acuerdos tomados por la JD del BCCR" ma:contentTypeScope="" ma:versionID="64397824afd08c7432651233126b6995">
  <xsd:schema xmlns:xsd="http://www.w3.org/2001/XMLSchema" xmlns:xs="http://www.w3.org/2001/XMLSchema" xmlns:p="http://schemas.microsoft.com/office/2006/metadata/properties" xmlns:ns2="7d349d9c-0b70-4ce8-abf3-6c9b56a2351c" targetNamespace="http://schemas.microsoft.com/office/2006/metadata/properties" ma:root="true" ma:fieldsID="59e77c0e152469f8febb64450889e61b" ns2:_="">
    <xsd:import namespace="7d349d9c-0b70-4ce8-abf3-6c9b56a2351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49d9c-0b70-4ce8-abf3-6c9b56a2351c" elementFormDefault="qualified">
    <xsd:import namespace="http://schemas.microsoft.com/office/2006/documentManagement/types"/>
    <xsd:import namespace="http://schemas.microsoft.com/office/infopath/2007/PartnerControls"/>
    <xsd:element name="A_x00f1_o" ma:index="8" nillable="true" ma:displayName="Año" ma:default="2021" ma:format="Dropdown" ma:indexed="true" ma:internalName="A_x00f1_o">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9" nillable="true" ma:displayName="Estado" ma:default="En proceso" ma:format="Dropdown" ma:internalName="Estado">
      <xsd:simpleType>
        <xsd:restriction base="dms:Choice">
          <xsd:enumeration value="En proceso"/>
          <xsd:enumeration value="Aprobado"/>
          <xsd:enumeration value="Comunicado"/>
        </xsd:restriction>
      </xsd:simpleType>
    </xsd:element>
    <xsd:element name="Instituci_x00f3_n" ma:index="10" nillable="true" ma:displayName="Origen" ma:format="Dropdown" ma:indexed="true" ma:internalName="Instituci_x00f3_n">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11" nillable="true" ma:displayName="Mes" ma:format="Dropdown" ma:internalName="Mes">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12" nillable="true" ma:displayName="Sesión" ma:indexed="true" ma:internalName="Sesi_x00f3_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do xmlns="7d349d9c-0b70-4ce8-abf3-6c9b56a2351c">En proceso</Estado>
    <Instituci_x00f3_n xmlns="7d349d9c-0b70-4ce8-abf3-6c9b56a2351c">BCCR</Instituci_x00f3_n>
    <Sesi_x00f3_n xmlns="7d349d9c-0b70-4ce8-abf3-6c9b56a2351c">5996</Sesi_x00f3_n>
    <A_x00f1_o xmlns="7d349d9c-0b70-4ce8-abf3-6c9b56a2351c">2021</A_x00f1_o>
    <Mes xmlns="7d349d9c-0b70-4ce8-abf3-6c9b56a2351c">04-Abril</Me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1C65-D75D-4545-8F41-14F49AABFA2A}">
  <ds:schemaRefs>
    <ds:schemaRef ds:uri="http://schemas.microsoft.com/office/2006/metadata/longProperties"/>
  </ds:schemaRefs>
</ds:datastoreItem>
</file>

<file path=customXml/itemProps2.xml><?xml version="1.0" encoding="utf-8"?>
<ds:datastoreItem xmlns:ds="http://schemas.openxmlformats.org/officeDocument/2006/customXml" ds:itemID="{DA4B9E24-F29E-4084-B472-C9336819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49d9c-0b70-4ce8-abf3-6c9b56a23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F76D7-A8B1-43ED-9F1B-EE6C30875BF4}">
  <ds:schemaRefs>
    <ds:schemaRef ds:uri="http://schemas.microsoft.com/sharepoint/v3/contenttype/forms"/>
  </ds:schemaRefs>
</ds:datastoreItem>
</file>

<file path=customXml/itemProps4.xml><?xml version="1.0" encoding="utf-8"?>
<ds:datastoreItem xmlns:ds="http://schemas.openxmlformats.org/officeDocument/2006/customXml" ds:itemID="{F8462631-1F3D-4501-ADE1-6AAAB4DBEA52}">
  <ds:schemaRefs>
    <ds:schemaRef ds:uri="http://schemas.openxmlformats.org/package/2006/metadata/core-properties"/>
    <ds:schemaRef ds:uri="7d349d9c-0b70-4ce8-abf3-6c9b56a2351c"/>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1F8A699-877C-4DC0-AF48-58206AAD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cp:lastModifiedBy>HERNANDEZ MORA DAYANA</cp:lastModifiedBy>
  <cp:revision>3</cp:revision>
  <cp:lastPrinted>2013-05-13T16:42:00Z</cp:lastPrinted>
  <dcterms:created xsi:type="dcterms:W3CDTF">2021-04-26T22:38:00Z</dcterms:created>
  <dcterms:modified xsi:type="dcterms:W3CDTF">2021-04-26T22:42:00Z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0x0101003B509F56B4205A43B9799F37A22038E800781505A41FAA6E4F82BD301071880D22</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ies>
</file>