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8B4" w:rsidRPr="007F68B4" w:rsidRDefault="009C7D4E" w:rsidP="007F68B4">
      <w:pPr>
        <w:pStyle w:val="Prrafodelista"/>
        <w:numPr>
          <w:ilvl w:val="0"/>
          <w:numId w:val="1"/>
        </w:numPr>
        <w:spacing w:after="0" w:line="240" w:lineRule="auto"/>
        <w:rPr>
          <w:rFonts w:asciiTheme="minorHAnsi" w:hAnsiTheme="minorHAnsi" w:cstheme="minorHAnsi"/>
          <w:sz w:val="20"/>
          <w:szCs w:val="20"/>
        </w:rPr>
      </w:pPr>
      <w:r w:rsidRPr="005C2CB9">
        <w:rPr>
          <w:rFonts w:asciiTheme="minorHAnsi" w:hAnsiTheme="minorHAnsi" w:cstheme="minorHAnsi"/>
          <w:b/>
          <w:sz w:val="20"/>
          <w:szCs w:val="20"/>
        </w:rPr>
        <w:t>Ficha del indicador</w:t>
      </w:r>
      <w:r w:rsidR="007F68B4">
        <w:rPr>
          <w:rFonts w:asciiTheme="minorHAnsi" w:hAnsiTheme="minorHAnsi" w:cstheme="minorHAnsi"/>
          <w:b/>
          <w:sz w:val="20"/>
          <w:szCs w:val="20"/>
        </w:rPr>
        <w:t xml:space="preserve"> propuesta</w:t>
      </w:r>
      <w:r w:rsidRPr="005C2CB9">
        <w:rPr>
          <w:rFonts w:asciiTheme="minorHAnsi" w:hAnsiTheme="minorHAnsi" w:cstheme="minorHAnsi"/>
          <w:b/>
          <w:sz w:val="20"/>
          <w:szCs w:val="20"/>
        </w:rPr>
        <w:t xml:space="preserve">: </w:t>
      </w:r>
      <w:r w:rsidR="007F68B4" w:rsidRPr="007F68B4">
        <w:rPr>
          <w:rFonts w:cstheme="minorHAnsi"/>
          <w:b/>
          <w:sz w:val="18"/>
          <w:szCs w:val="18"/>
        </w:rPr>
        <w:t>Porcentaje de avance de los proyectos de infraestructura a nivel nacional del Patronato Nacional de la Infancia a través de la figura de Fideicomiso.</w:t>
      </w:r>
    </w:p>
    <w:p w:rsidR="00E67B39" w:rsidRPr="005C2CB9" w:rsidRDefault="00E67B39" w:rsidP="00E67B39">
      <w:pPr>
        <w:pStyle w:val="Prrafodelista"/>
        <w:spacing w:after="0" w:line="240" w:lineRule="auto"/>
        <w:rPr>
          <w:rFonts w:asciiTheme="minorHAnsi" w:hAnsiTheme="minorHAnsi" w:cstheme="minorHAnsi"/>
          <w:sz w:val="20"/>
          <w:szCs w:val="2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134"/>
        <w:gridCol w:w="6378"/>
      </w:tblGrid>
      <w:tr w:rsidR="009C7D4E" w:rsidRPr="005C2CB9" w:rsidTr="0017770C">
        <w:trPr>
          <w:trHeight w:val="320"/>
        </w:trPr>
        <w:tc>
          <w:tcPr>
            <w:tcW w:w="2694" w:type="dxa"/>
            <w:gridSpan w:val="2"/>
            <w:tcBorders>
              <w:top w:val="single" w:sz="4" w:space="0" w:color="000000"/>
              <w:left w:val="single" w:sz="4" w:space="0" w:color="000000"/>
              <w:bottom w:val="single" w:sz="4" w:space="0" w:color="000000"/>
              <w:right w:val="single" w:sz="4" w:space="0" w:color="000000"/>
            </w:tcBorders>
            <w:shd w:val="clear" w:color="auto" w:fill="EEECE1"/>
            <w:hideMark/>
          </w:tcPr>
          <w:p w:rsidR="009C7D4E" w:rsidRPr="005C2CB9" w:rsidRDefault="009C7D4E" w:rsidP="0017770C">
            <w:pPr>
              <w:jc w:val="center"/>
              <w:rPr>
                <w:rFonts w:asciiTheme="minorHAnsi" w:hAnsiTheme="minorHAnsi" w:cstheme="minorHAnsi"/>
                <w:b/>
                <w:sz w:val="20"/>
                <w:szCs w:val="20"/>
              </w:rPr>
            </w:pPr>
            <w:r w:rsidRPr="005C2CB9">
              <w:rPr>
                <w:rFonts w:asciiTheme="minorHAnsi" w:hAnsiTheme="minorHAnsi" w:cstheme="minorHAnsi"/>
                <w:b/>
                <w:sz w:val="20"/>
                <w:szCs w:val="20"/>
              </w:rPr>
              <w:t>Elemento</w:t>
            </w:r>
          </w:p>
        </w:tc>
        <w:tc>
          <w:tcPr>
            <w:tcW w:w="6378" w:type="dxa"/>
            <w:tcBorders>
              <w:top w:val="single" w:sz="4" w:space="0" w:color="000000"/>
              <w:left w:val="single" w:sz="4" w:space="0" w:color="000000"/>
              <w:bottom w:val="single" w:sz="4" w:space="0" w:color="000000"/>
              <w:right w:val="single" w:sz="4" w:space="0" w:color="000000"/>
            </w:tcBorders>
            <w:shd w:val="clear" w:color="auto" w:fill="EEECE1"/>
            <w:hideMark/>
          </w:tcPr>
          <w:p w:rsidR="009C7D4E" w:rsidRPr="005C2CB9" w:rsidRDefault="009C7D4E" w:rsidP="0017770C">
            <w:pPr>
              <w:jc w:val="center"/>
              <w:rPr>
                <w:rFonts w:asciiTheme="minorHAnsi" w:hAnsiTheme="minorHAnsi" w:cstheme="minorHAnsi"/>
                <w:b/>
                <w:sz w:val="20"/>
                <w:szCs w:val="20"/>
              </w:rPr>
            </w:pPr>
            <w:r w:rsidRPr="005C2CB9">
              <w:rPr>
                <w:rFonts w:asciiTheme="minorHAnsi" w:hAnsiTheme="minorHAnsi" w:cstheme="minorHAnsi"/>
                <w:b/>
                <w:sz w:val="20"/>
                <w:szCs w:val="20"/>
              </w:rPr>
              <w:t>Descripción</w:t>
            </w:r>
          </w:p>
        </w:tc>
      </w:tr>
      <w:tr w:rsidR="009C7D4E" w:rsidRPr="005C2CB9" w:rsidTr="007F68B4">
        <w:trPr>
          <w:trHeight w:val="516"/>
        </w:trPr>
        <w:tc>
          <w:tcPr>
            <w:tcW w:w="2694" w:type="dxa"/>
            <w:gridSpan w:val="2"/>
            <w:tcBorders>
              <w:top w:val="single" w:sz="4" w:space="0" w:color="000000"/>
              <w:left w:val="single" w:sz="4" w:space="0" w:color="000000"/>
              <w:bottom w:val="single" w:sz="4" w:space="0" w:color="000000"/>
              <w:right w:val="single" w:sz="4" w:space="0" w:color="000000"/>
            </w:tcBorders>
            <w:hideMark/>
          </w:tcPr>
          <w:p w:rsidR="009C7D4E" w:rsidRPr="005C2CB9" w:rsidRDefault="009C7D4E" w:rsidP="0017770C">
            <w:pPr>
              <w:rPr>
                <w:rFonts w:asciiTheme="minorHAnsi" w:hAnsiTheme="minorHAnsi" w:cstheme="minorHAnsi"/>
                <w:sz w:val="20"/>
                <w:szCs w:val="20"/>
              </w:rPr>
            </w:pPr>
            <w:r w:rsidRPr="005C2CB9">
              <w:rPr>
                <w:rFonts w:asciiTheme="minorHAnsi" w:hAnsiTheme="minorHAnsi" w:cstheme="minorHAnsi"/>
                <w:sz w:val="20"/>
                <w:szCs w:val="20"/>
              </w:rPr>
              <w:t>Nombre del indicador</w:t>
            </w:r>
          </w:p>
        </w:tc>
        <w:tc>
          <w:tcPr>
            <w:tcW w:w="637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C7D4E" w:rsidRPr="007F68B4" w:rsidRDefault="007F68B4" w:rsidP="00A93C11">
            <w:pPr>
              <w:jc w:val="both"/>
              <w:rPr>
                <w:rFonts w:cstheme="minorHAnsi"/>
                <w:sz w:val="18"/>
                <w:szCs w:val="18"/>
              </w:rPr>
            </w:pPr>
            <w:r w:rsidRPr="007761E4">
              <w:rPr>
                <w:rFonts w:cstheme="minorHAnsi"/>
                <w:sz w:val="18"/>
                <w:szCs w:val="18"/>
              </w:rPr>
              <w:t>Porcentaje de avance de los proyectos de infraestructura a nivel nacional del Patronato Nacional de la Infancia a través de la figura de Fideicomiso</w:t>
            </w:r>
            <w:r w:rsidR="00182DC5" w:rsidRPr="007E32CC">
              <w:rPr>
                <w:rFonts w:cstheme="minorHAnsi"/>
                <w:sz w:val="18"/>
                <w:szCs w:val="18"/>
              </w:rPr>
              <w:t>.</w:t>
            </w:r>
          </w:p>
        </w:tc>
      </w:tr>
      <w:tr w:rsidR="009C7D4E" w:rsidRPr="005C2CB9" w:rsidTr="001A0A08">
        <w:trPr>
          <w:trHeight w:val="20"/>
        </w:trPr>
        <w:tc>
          <w:tcPr>
            <w:tcW w:w="2694" w:type="dxa"/>
            <w:gridSpan w:val="2"/>
            <w:tcBorders>
              <w:top w:val="single" w:sz="4" w:space="0" w:color="000000"/>
              <w:left w:val="single" w:sz="4" w:space="0" w:color="000000"/>
              <w:bottom w:val="single" w:sz="4" w:space="0" w:color="000000"/>
              <w:right w:val="single" w:sz="4" w:space="0" w:color="auto"/>
            </w:tcBorders>
            <w:hideMark/>
          </w:tcPr>
          <w:p w:rsidR="009C7D4E" w:rsidRPr="005C2CB9" w:rsidRDefault="009C7D4E" w:rsidP="0017770C">
            <w:pPr>
              <w:rPr>
                <w:rFonts w:asciiTheme="minorHAnsi" w:hAnsiTheme="minorHAnsi" w:cstheme="minorHAnsi"/>
                <w:sz w:val="20"/>
                <w:szCs w:val="20"/>
              </w:rPr>
            </w:pPr>
            <w:r w:rsidRPr="005C2CB9">
              <w:rPr>
                <w:rFonts w:asciiTheme="minorHAnsi" w:hAnsiTheme="minorHAnsi" w:cstheme="minorHAnsi"/>
                <w:sz w:val="20"/>
                <w:szCs w:val="20"/>
              </w:rPr>
              <w:t>Definición conceptual</w:t>
            </w:r>
          </w:p>
        </w:tc>
        <w:tc>
          <w:tcPr>
            <w:tcW w:w="63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D61BE" w:rsidRPr="007E32CC" w:rsidRDefault="002D61BE" w:rsidP="002D61BE">
            <w:pPr>
              <w:spacing w:after="160" w:line="259" w:lineRule="auto"/>
              <w:jc w:val="both"/>
              <w:rPr>
                <w:rFonts w:cstheme="minorHAnsi"/>
                <w:sz w:val="18"/>
                <w:szCs w:val="18"/>
              </w:rPr>
            </w:pPr>
            <w:r w:rsidRPr="007E32CC">
              <w:rPr>
                <w:rFonts w:cstheme="minorHAnsi"/>
                <w:sz w:val="18"/>
                <w:szCs w:val="18"/>
              </w:rPr>
              <w:t>Los proyectos de infraestructura incluyen obras para 13 Albergues, 24 oficinas locales y 1 Dirección Regional, se aclara que la oficina local de Limón y la Dirección Regional Huetar Caribe compartirán el mismo edificio</w:t>
            </w:r>
            <w:r w:rsidR="000C33FE">
              <w:rPr>
                <w:rFonts w:cstheme="minorHAnsi"/>
                <w:sz w:val="18"/>
                <w:szCs w:val="18"/>
              </w:rPr>
              <w:t>, por lo que el 86.27% corresponderá al avance de 37 obras de infraestructura.</w:t>
            </w:r>
          </w:p>
          <w:p w:rsidR="009C7D4E" w:rsidRPr="007E32CC" w:rsidRDefault="009C7D4E" w:rsidP="0017770C">
            <w:pPr>
              <w:jc w:val="both"/>
              <w:rPr>
                <w:rFonts w:cstheme="minorHAnsi"/>
                <w:sz w:val="18"/>
                <w:szCs w:val="18"/>
              </w:rPr>
            </w:pPr>
            <w:r w:rsidRPr="007E32CC">
              <w:rPr>
                <w:rFonts w:cstheme="minorHAnsi"/>
                <w:sz w:val="18"/>
                <w:szCs w:val="18"/>
              </w:rPr>
              <w:t xml:space="preserve">La institución establece </w:t>
            </w:r>
            <w:r w:rsidR="00223531" w:rsidRPr="007E32CC">
              <w:rPr>
                <w:rFonts w:cstheme="minorHAnsi"/>
                <w:sz w:val="18"/>
                <w:szCs w:val="18"/>
              </w:rPr>
              <w:t>como</w:t>
            </w:r>
            <w:r w:rsidRPr="007E32CC">
              <w:rPr>
                <w:rFonts w:cstheme="minorHAnsi"/>
                <w:sz w:val="18"/>
                <w:szCs w:val="18"/>
              </w:rPr>
              <w:t xml:space="preserve"> estrategia </w:t>
            </w:r>
            <w:r w:rsidR="00223531" w:rsidRPr="007E32CC">
              <w:rPr>
                <w:rFonts w:cstheme="minorHAnsi"/>
                <w:sz w:val="18"/>
                <w:szCs w:val="18"/>
              </w:rPr>
              <w:t xml:space="preserve">para el desarrollo de los </w:t>
            </w:r>
            <w:r w:rsidRPr="007E32CC">
              <w:rPr>
                <w:rFonts w:cstheme="minorHAnsi"/>
                <w:sz w:val="18"/>
                <w:szCs w:val="18"/>
              </w:rPr>
              <w:t xml:space="preserve">proyectos de infraestructura </w:t>
            </w:r>
            <w:r w:rsidR="00EE25D4" w:rsidRPr="007E32CC">
              <w:rPr>
                <w:rFonts w:cstheme="minorHAnsi"/>
                <w:sz w:val="18"/>
                <w:szCs w:val="18"/>
              </w:rPr>
              <w:t xml:space="preserve">la </w:t>
            </w:r>
            <w:r w:rsidRPr="007E32CC">
              <w:rPr>
                <w:rFonts w:cstheme="minorHAnsi"/>
                <w:sz w:val="18"/>
                <w:szCs w:val="18"/>
              </w:rPr>
              <w:t>utiliza</w:t>
            </w:r>
            <w:r w:rsidR="00EE25D4" w:rsidRPr="007E32CC">
              <w:rPr>
                <w:rFonts w:cstheme="minorHAnsi"/>
                <w:sz w:val="18"/>
                <w:szCs w:val="18"/>
              </w:rPr>
              <w:t xml:space="preserve">ción de </w:t>
            </w:r>
            <w:r w:rsidRPr="007E32CC">
              <w:rPr>
                <w:rFonts w:cstheme="minorHAnsi"/>
                <w:sz w:val="18"/>
                <w:szCs w:val="18"/>
              </w:rPr>
              <w:t xml:space="preserve">la figura de Fideicomiso de Obra Pública. </w:t>
            </w:r>
          </w:p>
          <w:p w:rsidR="009C7D4E" w:rsidRPr="007E32CC" w:rsidRDefault="009C7D4E" w:rsidP="0017770C">
            <w:pPr>
              <w:jc w:val="both"/>
              <w:rPr>
                <w:rFonts w:cstheme="minorHAnsi"/>
                <w:sz w:val="18"/>
                <w:szCs w:val="18"/>
              </w:rPr>
            </w:pPr>
            <w:r w:rsidRPr="007E32CC">
              <w:rPr>
                <w:rFonts w:cstheme="minorHAnsi"/>
                <w:sz w:val="18"/>
                <w:szCs w:val="18"/>
              </w:rPr>
              <w:t>Concepto de Fideicomiso: El contrato de fideicomiso o "</w:t>
            </w:r>
            <w:proofErr w:type="spellStart"/>
            <w:r w:rsidRPr="007E32CC">
              <w:rPr>
                <w:rFonts w:cstheme="minorHAnsi"/>
                <w:sz w:val="18"/>
                <w:szCs w:val="18"/>
              </w:rPr>
              <w:t>pactum</w:t>
            </w:r>
            <w:proofErr w:type="spellEnd"/>
            <w:r w:rsidRPr="007E32CC">
              <w:rPr>
                <w:rFonts w:cstheme="minorHAnsi"/>
                <w:sz w:val="18"/>
                <w:szCs w:val="18"/>
              </w:rPr>
              <w:t xml:space="preserve"> fiducia" se define como aquel en virtud del cual una persona recibe de otra un encargo con respecto de un bien determinado cuya propiedad se le transfiere a título de confianza, para que, al cumplimiento de un plazo o condición, se destine según lo convenido.</w:t>
            </w:r>
          </w:p>
          <w:p w:rsidR="009C7D4E" w:rsidRPr="007E32CC" w:rsidRDefault="009C7D4E" w:rsidP="0017770C">
            <w:pPr>
              <w:jc w:val="both"/>
              <w:rPr>
                <w:rFonts w:cstheme="minorHAnsi"/>
                <w:sz w:val="18"/>
                <w:szCs w:val="18"/>
              </w:rPr>
            </w:pPr>
            <w:r w:rsidRPr="007E32CC">
              <w:rPr>
                <w:rFonts w:cstheme="minorHAnsi"/>
                <w:sz w:val="18"/>
                <w:szCs w:val="18"/>
              </w:rPr>
              <w:t>El Fideicomiso, tiene tres participantes principales a saber:</w:t>
            </w:r>
          </w:p>
          <w:p w:rsidR="009C7D4E" w:rsidRPr="007E32CC" w:rsidRDefault="009C7D4E" w:rsidP="0017770C">
            <w:pPr>
              <w:jc w:val="both"/>
              <w:rPr>
                <w:rFonts w:cstheme="minorHAnsi"/>
                <w:sz w:val="18"/>
                <w:szCs w:val="18"/>
              </w:rPr>
            </w:pPr>
            <w:r w:rsidRPr="007E32CC">
              <w:rPr>
                <w:rFonts w:cstheme="minorHAnsi"/>
                <w:sz w:val="18"/>
                <w:szCs w:val="18"/>
              </w:rPr>
              <w:t>Fideicomitente: es la persona que constituye el fideicomiso y destina los bienes o derechos necesarios para el cumplimiento de sus fines, transmitiendo su titularidad al fiduciario.</w:t>
            </w:r>
          </w:p>
          <w:p w:rsidR="009C7D4E" w:rsidRPr="007E32CC" w:rsidRDefault="009C7D4E" w:rsidP="0017770C">
            <w:pPr>
              <w:jc w:val="both"/>
              <w:rPr>
                <w:rFonts w:cstheme="minorHAnsi"/>
                <w:sz w:val="18"/>
                <w:szCs w:val="18"/>
              </w:rPr>
            </w:pPr>
            <w:r w:rsidRPr="007E32CC">
              <w:rPr>
                <w:rFonts w:cstheme="minorHAnsi"/>
                <w:sz w:val="18"/>
                <w:szCs w:val="18"/>
              </w:rPr>
              <w:t>Fiduciario: Es la persona jurídica a la cual se le traspasan los bienes en propiedad fiduciaria, por parte del Fideicomitente, el cual se compromete a administrarlos para alcanzar el fin señalado en el contrato.</w:t>
            </w:r>
          </w:p>
          <w:p w:rsidR="009C7D4E" w:rsidRPr="007E32CC" w:rsidRDefault="009C7D4E" w:rsidP="0017770C">
            <w:pPr>
              <w:jc w:val="both"/>
              <w:rPr>
                <w:rFonts w:cstheme="minorHAnsi"/>
                <w:sz w:val="18"/>
                <w:szCs w:val="18"/>
              </w:rPr>
            </w:pPr>
            <w:r w:rsidRPr="007E32CC">
              <w:rPr>
                <w:rFonts w:cstheme="minorHAnsi"/>
                <w:sz w:val="18"/>
                <w:szCs w:val="18"/>
              </w:rPr>
              <w:t xml:space="preserve">Fideicomisario: “es la persona que en virtud del negocio jurídico debe recibir los beneficios derivados del cumplimiento del encargo y, eventualmente, los mismos bienes </w:t>
            </w:r>
            <w:proofErr w:type="spellStart"/>
            <w:r w:rsidRPr="007E32CC">
              <w:rPr>
                <w:rFonts w:cstheme="minorHAnsi"/>
                <w:sz w:val="18"/>
                <w:szCs w:val="18"/>
              </w:rPr>
              <w:t>fideicometidos</w:t>
            </w:r>
            <w:proofErr w:type="spellEnd"/>
            <w:r w:rsidRPr="007E32CC">
              <w:rPr>
                <w:rFonts w:cstheme="minorHAnsi"/>
                <w:sz w:val="18"/>
                <w:szCs w:val="18"/>
              </w:rPr>
              <w:t xml:space="preserve"> al vencimiento del término estipulado…” La figura de Fideicomitente y Fideicomisario pueden constituirse en la misma persona.</w:t>
            </w:r>
          </w:p>
          <w:p w:rsidR="009C7D4E" w:rsidRPr="007E32CC" w:rsidRDefault="009C7D4E" w:rsidP="0017770C">
            <w:pPr>
              <w:jc w:val="both"/>
              <w:rPr>
                <w:rFonts w:cstheme="minorHAnsi"/>
                <w:sz w:val="18"/>
                <w:szCs w:val="18"/>
              </w:rPr>
            </w:pPr>
            <w:r w:rsidRPr="007E32CC">
              <w:rPr>
                <w:rFonts w:cstheme="minorHAnsi"/>
                <w:sz w:val="18"/>
                <w:szCs w:val="18"/>
              </w:rPr>
              <w:t>Regulación de la figura de Fideicomiso en el Código de Comercio: El Fideicomiso en Costa Rica es una figura del derecho privado regulada por los artículos 633 y siguientes del Código de Comercio, que consiste en un medio para que el Fideicomitente transmita al Fiduciario la propiedad de bienes o derechos de manera que el Fiduciario queda obligado a emplearlos para la realización de fines lícitos y predeterminados en el acto constitutivo.</w:t>
            </w:r>
          </w:p>
          <w:p w:rsidR="009C7D4E" w:rsidRPr="007E32CC" w:rsidRDefault="009C7D4E" w:rsidP="0017770C">
            <w:pPr>
              <w:jc w:val="both"/>
              <w:rPr>
                <w:rFonts w:cstheme="minorHAnsi"/>
                <w:sz w:val="18"/>
                <w:szCs w:val="18"/>
              </w:rPr>
            </w:pPr>
            <w:r w:rsidRPr="007E32CC">
              <w:rPr>
                <w:rFonts w:cstheme="minorHAnsi"/>
                <w:sz w:val="18"/>
                <w:szCs w:val="18"/>
              </w:rPr>
              <w:t>Facultad del Patronato Nacional de la Infancia para constituir un Fideicomiso:  En el artículo 4 inciso g) de la Ley Orgánica del Patronato Nacional de la Infancia No 7648, podemos encontrar la norma expresa que autoriza al PANI para constituir un fideicomiso, dicha norma dice lo siguiente:</w:t>
            </w:r>
          </w:p>
          <w:p w:rsidR="009C7D4E" w:rsidRPr="007E32CC" w:rsidRDefault="009C7D4E" w:rsidP="0017770C">
            <w:pPr>
              <w:jc w:val="both"/>
              <w:rPr>
                <w:rFonts w:cstheme="minorHAnsi"/>
                <w:sz w:val="18"/>
                <w:szCs w:val="18"/>
              </w:rPr>
            </w:pPr>
            <w:r w:rsidRPr="007E32CC">
              <w:rPr>
                <w:rFonts w:cstheme="minorHAnsi"/>
                <w:sz w:val="18"/>
                <w:szCs w:val="18"/>
              </w:rPr>
              <w:t>“Constituir fideicomisos para financiar programas y modelos innovadores en beneficio de menores de edad y sus familias”</w:t>
            </w:r>
          </w:p>
        </w:tc>
      </w:tr>
      <w:tr w:rsidR="009C7D4E" w:rsidRPr="005C2CB9" w:rsidTr="001A0A08">
        <w:trPr>
          <w:trHeight w:val="318"/>
        </w:trPr>
        <w:tc>
          <w:tcPr>
            <w:tcW w:w="2694" w:type="dxa"/>
            <w:gridSpan w:val="2"/>
            <w:tcBorders>
              <w:top w:val="single" w:sz="4" w:space="0" w:color="000000"/>
              <w:left w:val="single" w:sz="4" w:space="0" w:color="000000"/>
              <w:bottom w:val="single" w:sz="4" w:space="0" w:color="000000"/>
              <w:right w:val="single" w:sz="4" w:space="0" w:color="000000"/>
            </w:tcBorders>
            <w:hideMark/>
          </w:tcPr>
          <w:p w:rsidR="009C7D4E" w:rsidRPr="005C2CB9" w:rsidRDefault="009C7D4E" w:rsidP="0017770C">
            <w:pPr>
              <w:rPr>
                <w:rFonts w:asciiTheme="minorHAnsi" w:hAnsiTheme="minorHAnsi" w:cstheme="minorHAnsi"/>
                <w:sz w:val="20"/>
                <w:szCs w:val="20"/>
              </w:rPr>
            </w:pPr>
            <w:r w:rsidRPr="005C2CB9">
              <w:rPr>
                <w:rFonts w:asciiTheme="minorHAnsi" w:hAnsiTheme="minorHAnsi" w:cstheme="minorHAnsi"/>
                <w:sz w:val="20"/>
                <w:szCs w:val="20"/>
              </w:rPr>
              <w:lastRenderedPageBreak/>
              <w:t xml:space="preserve">Fórmula de cálculo </w:t>
            </w:r>
          </w:p>
        </w:tc>
        <w:tc>
          <w:tcPr>
            <w:tcW w:w="637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C7D4E" w:rsidRPr="007E32CC" w:rsidRDefault="00BD741D" w:rsidP="0017770C">
            <w:pPr>
              <w:jc w:val="both"/>
              <w:rPr>
                <w:rFonts w:cstheme="minorHAnsi"/>
                <w:sz w:val="18"/>
                <w:szCs w:val="18"/>
              </w:rPr>
            </w:pPr>
            <w:r w:rsidRPr="007E32CC">
              <w:rPr>
                <w:rFonts w:cstheme="minorHAnsi"/>
                <w:sz w:val="18"/>
                <w:szCs w:val="18"/>
              </w:rPr>
              <w:t>obras ejecutadas/obras programadas*100</w:t>
            </w:r>
          </w:p>
        </w:tc>
      </w:tr>
      <w:tr w:rsidR="009C7D4E" w:rsidRPr="005C2CB9" w:rsidTr="0017770C">
        <w:trPr>
          <w:trHeight w:val="625"/>
        </w:trPr>
        <w:tc>
          <w:tcPr>
            <w:tcW w:w="2694" w:type="dxa"/>
            <w:gridSpan w:val="2"/>
            <w:tcBorders>
              <w:top w:val="single" w:sz="4" w:space="0" w:color="000000"/>
              <w:left w:val="single" w:sz="4" w:space="0" w:color="000000"/>
              <w:bottom w:val="single" w:sz="4" w:space="0" w:color="000000"/>
              <w:right w:val="single" w:sz="4" w:space="0" w:color="000000"/>
            </w:tcBorders>
            <w:hideMark/>
          </w:tcPr>
          <w:p w:rsidR="009C7D4E" w:rsidRPr="005C2CB9" w:rsidRDefault="009C7D4E" w:rsidP="0017770C">
            <w:pPr>
              <w:rPr>
                <w:rFonts w:asciiTheme="minorHAnsi" w:hAnsiTheme="minorHAnsi" w:cstheme="minorHAnsi"/>
                <w:sz w:val="20"/>
                <w:szCs w:val="20"/>
              </w:rPr>
            </w:pPr>
            <w:r w:rsidRPr="005C2CB9">
              <w:rPr>
                <w:rFonts w:asciiTheme="minorHAnsi" w:hAnsiTheme="minorHAnsi" w:cstheme="minorHAnsi"/>
                <w:sz w:val="20"/>
                <w:szCs w:val="20"/>
              </w:rPr>
              <w:t>Componentes involucrados en la fórmula del cálculo</w:t>
            </w:r>
          </w:p>
        </w:tc>
        <w:tc>
          <w:tcPr>
            <w:tcW w:w="63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D741D" w:rsidRPr="007E32CC" w:rsidRDefault="00BD741D" w:rsidP="00BD741D">
            <w:pPr>
              <w:autoSpaceDE w:val="0"/>
              <w:autoSpaceDN w:val="0"/>
              <w:adjustRightInd w:val="0"/>
              <w:spacing w:after="0" w:line="240" w:lineRule="auto"/>
              <w:rPr>
                <w:rFonts w:cstheme="minorHAnsi"/>
                <w:sz w:val="18"/>
                <w:szCs w:val="18"/>
              </w:rPr>
            </w:pPr>
            <w:r w:rsidRPr="007E32CC">
              <w:rPr>
                <w:rFonts w:cstheme="minorHAnsi"/>
                <w:sz w:val="18"/>
                <w:szCs w:val="18"/>
              </w:rPr>
              <w:t>Obra ejecutada: corresponde a las actividades ejecutadas o avance presentado para la ejecución de obras.</w:t>
            </w:r>
          </w:p>
          <w:p w:rsidR="009C7D4E" w:rsidRPr="007E32CC" w:rsidRDefault="00BD741D" w:rsidP="00CB7428">
            <w:pPr>
              <w:autoSpaceDE w:val="0"/>
              <w:autoSpaceDN w:val="0"/>
              <w:adjustRightInd w:val="0"/>
              <w:spacing w:after="0" w:line="240" w:lineRule="auto"/>
              <w:rPr>
                <w:rFonts w:cstheme="minorHAnsi"/>
                <w:sz w:val="18"/>
                <w:szCs w:val="18"/>
              </w:rPr>
            </w:pPr>
            <w:r w:rsidRPr="007E32CC">
              <w:rPr>
                <w:rFonts w:cstheme="minorHAnsi"/>
                <w:sz w:val="18"/>
                <w:szCs w:val="18"/>
              </w:rPr>
              <w:t>Obra programada: corresponde a las actividades programadas según el cronograma del</w:t>
            </w:r>
            <w:r w:rsidR="00CB7428" w:rsidRPr="007E32CC">
              <w:rPr>
                <w:rFonts w:cstheme="minorHAnsi"/>
                <w:sz w:val="18"/>
                <w:szCs w:val="18"/>
              </w:rPr>
              <w:t xml:space="preserve"> </w:t>
            </w:r>
            <w:r w:rsidRPr="007E32CC">
              <w:rPr>
                <w:rFonts w:cstheme="minorHAnsi"/>
                <w:sz w:val="18"/>
                <w:szCs w:val="18"/>
              </w:rPr>
              <w:t>proyecto.</w:t>
            </w:r>
          </w:p>
        </w:tc>
      </w:tr>
      <w:tr w:rsidR="009C7D4E" w:rsidRPr="005C2CB9" w:rsidTr="0017770C">
        <w:trPr>
          <w:trHeight w:val="242"/>
        </w:trPr>
        <w:tc>
          <w:tcPr>
            <w:tcW w:w="2694" w:type="dxa"/>
            <w:gridSpan w:val="2"/>
            <w:tcBorders>
              <w:top w:val="single" w:sz="4" w:space="0" w:color="000000"/>
              <w:left w:val="single" w:sz="4" w:space="0" w:color="000000"/>
              <w:bottom w:val="single" w:sz="4" w:space="0" w:color="000000"/>
              <w:right w:val="single" w:sz="4" w:space="0" w:color="000000"/>
            </w:tcBorders>
            <w:hideMark/>
          </w:tcPr>
          <w:p w:rsidR="009C7D4E" w:rsidRPr="005C2CB9" w:rsidRDefault="009C7D4E" w:rsidP="0017770C">
            <w:pPr>
              <w:rPr>
                <w:rFonts w:asciiTheme="minorHAnsi" w:hAnsiTheme="minorHAnsi" w:cstheme="minorHAnsi"/>
                <w:sz w:val="20"/>
                <w:szCs w:val="20"/>
              </w:rPr>
            </w:pPr>
            <w:r w:rsidRPr="005C2CB9">
              <w:rPr>
                <w:rFonts w:asciiTheme="minorHAnsi" w:hAnsiTheme="minorHAnsi" w:cstheme="minorHAnsi"/>
                <w:sz w:val="20"/>
                <w:szCs w:val="20"/>
              </w:rPr>
              <w:t>Unidad de medida</w:t>
            </w:r>
          </w:p>
        </w:tc>
        <w:tc>
          <w:tcPr>
            <w:tcW w:w="63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7D4E" w:rsidRPr="007E32CC" w:rsidRDefault="00B522DD" w:rsidP="0017770C">
            <w:pPr>
              <w:jc w:val="both"/>
              <w:rPr>
                <w:rFonts w:cstheme="minorHAnsi"/>
                <w:sz w:val="18"/>
                <w:szCs w:val="18"/>
              </w:rPr>
            </w:pPr>
            <w:r w:rsidRPr="007E32CC">
              <w:rPr>
                <w:rFonts w:cstheme="minorHAnsi"/>
                <w:sz w:val="18"/>
                <w:szCs w:val="18"/>
              </w:rPr>
              <w:t>Porcentaje</w:t>
            </w:r>
          </w:p>
        </w:tc>
      </w:tr>
      <w:tr w:rsidR="009C7D4E" w:rsidRPr="005C2CB9" w:rsidTr="0017770C">
        <w:trPr>
          <w:trHeight w:val="20"/>
        </w:trPr>
        <w:tc>
          <w:tcPr>
            <w:tcW w:w="2694" w:type="dxa"/>
            <w:gridSpan w:val="2"/>
            <w:tcBorders>
              <w:top w:val="single" w:sz="4" w:space="0" w:color="000000"/>
              <w:left w:val="single" w:sz="4" w:space="0" w:color="000000"/>
              <w:bottom w:val="single" w:sz="4" w:space="0" w:color="000000"/>
              <w:right w:val="single" w:sz="4" w:space="0" w:color="000000"/>
            </w:tcBorders>
            <w:hideMark/>
          </w:tcPr>
          <w:p w:rsidR="009C7D4E" w:rsidRPr="005C2CB9" w:rsidRDefault="009C7D4E" w:rsidP="0017770C">
            <w:pPr>
              <w:rPr>
                <w:rFonts w:asciiTheme="minorHAnsi" w:hAnsiTheme="minorHAnsi" w:cstheme="minorHAnsi"/>
                <w:sz w:val="20"/>
                <w:szCs w:val="20"/>
              </w:rPr>
            </w:pPr>
            <w:r w:rsidRPr="005C2CB9">
              <w:rPr>
                <w:rFonts w:asciiTheme="minorHAnsi" w:hAnsiTheme="minorHAnsi" w:cstheme="minorHAnsi"/>
                <w:sz w:val="20"/>
                <w:szCs w:val="20"/>
              </w:rPr>
              <w:t>Interpretación</w:t>
            </w:r>
          </w:p>
        </w:tc>
        <w:tc>
          <w:tcPr>
            <w:tcW w:w="63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7D4E" w:rsidRPr="007E32CC" w:rsidRDefault="00B522DD" w:rsidP="0017770C">
            <w:pPr>
              <w:jc w:val="both"/>
              <w:rPr>
                <w:rFonts w:cstheme="minorHAnsi"/>
                <w:sz w:val="18"/>
                <w:szCs w:val="18"/>
              </w:rPr>
            </w:pPr>
            <w:r w:rsidRPr="007E32CC">
              <w:rPr>
                <w:rFonts w:cstheme="minorHAnsi"/>
                <w:sz w:val="18"/>
                <w:szCs w:val="18"/>
              </w:rPr>
              <w:t>Avance en la ejecución, de conformidad con el cronograma del proyecto.</w:t>
            </w:r>
          </w:p>
        </w:tc>
      </w:tr>
      <w:tr w:rsidR="009C7D4E" w:rsidRPr="005C2CB9" w:rsidTr="0017770C">
        <w:trPr>
          <w:trHeight w:val="20"/>
        </w:trPr>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9C7D4E" w:rsidRPr="005C2CB9" w:rsidRDefault="009C7D4E" w:rsidP="0017770C">
            <w:pPr>
              <w:rPr>
                <w:rFonts w:asciiTheme="minorHAnsi" w:hAnsiTheme="minorHAnsi" w:cstheme="minorHAnsi"/>
                <w:sz w:val="20"/>
                <w:szCs w:val="20"/>
              </w:rPr>
            </w:pPr>
            <w:r w:rsidRPr="005C2CB9">
              <w:rPr>
                <w:rFonts w:asciiTheme="minorHAnsi" w:hAnsiTheme="minorHAnsi" w:cstheme="minorHAnsi"/>
                <w:sz w:val="20"/>
                <w:szCs w:val="20"/>
              </w:rPr>
              <w:t>Desagregación</w:t>
            </w:r>
          </w:p>
        </w:tc>
        <w:tc>
          <w:tcPr>
            <w:tcW w:w="1134" w:type="dxa"/>
            <w:tcBorders>
              <w:top w:val="single" w:sz="4" w:space="0" w:color="000000"/>
              <w:left w:val="single" w:sz="4" w:space="0" w:color="000000"/>
              <w:bottom w:val="single" w:sz="4" w:space="0" w:color="000000"/>
              <w:right w:val="single" w:sz="4" w:space="0" w:color="000000"/>
            </w:tcBorders>
            <w:hideMark/>
          </w:tcPr>
          <w:p w:rsidR="009C7D4E" w:rsidRPr="005C2CB9" w:rsidRDefault="009C7D4E" w:rsidP="0017770C">
            <w:pPr>
              <w:rPr>
                <w:rFonts w:asciiTheme="minorHAnsi" w:hAnsiTheme="minorHAnsi" w:cstheme="minorHAnsi"/>
                <w:sz w:val="20"/>
                <w:szCs w:val="20"/>
              </w:rPr>
            </w:pPr>
            <w:r w:rsidRPr="005C2CB9">
              <w:rPr>
                <w:rFonts w:asciiTheme="minorHAnsi" w:hAnsiTheme="minorHAnsi" w:cstheme="minorHAnsi"/>
                <w:sz w:val="20"/>
                <w:szCs w:val="20"/>
              </w:rPr>
              <w:t>Geográfica</w:t>
            </w:r>
          </w:p>
        </w:tc>
        <w:tc>
          <w:tcPr>
            <w:tcW w:w="63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7D4E" w:rsidRPr="007E32CC" w:rsidRDefault="005B7869" w:rsidP="0017770C">
            <w:pPr>
              <w:jc w:val="both"/>
              <w:rPr>
                <w:rFonts w:cstheme="minorHAnsi"/>
                <w:sz w:val="18"/>
                <w:szCs w:val="18"/>
              </w:rPr>
            </w:pPr>
            <w:r w:rsidRPr="007E32CC">
              <w:rPr>
                <w:rFonts w:cstheme="minorHAnsi"/>
                <w:sz w:val="18"/>
                <w:szCs w:val="18"/>
              </w:rPr>
              <w:t>Nacional</w:t>
            </w:r>
            <w:r w:rsidR="007F68B4" w:rsidRPr="007E32CC">
              <w:rPr>
                <w:rFonts w:cstheme="minorHAnsi"/>
                <w:sz w:val="18"/>
                <w:szCs w:val="18"/>
              </w:rPr>
              <w:t xml:space="preserve"> y regional.</w:t>
            </w:r>
          </w:p>
        </w:tc>
      </w:tr>
      <w:tr w:rsidR="009C7D4E" w:rsidRPr="005C2CB9" w:rsidTr="000C33FE">
        <w:trPr>
          <w:trHeight w:val="468"/>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9C7D4E" w:rsidRPr="005C2CB9" w:rsidRDefault="009C7D4E" w:rsidP="0017770C">
            <w:pP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9C7D4E" w:rsidRPr="005C2CB9" w:rsidRDefault="009C7D4E" w:rsidP="0017770C">
            <w:pPr>
              <w:rPr>
                <w:rFonts w:asciiTheme="minorHAnsi" w:hAnsiTheme="minorHAnsi" w:cstheme="minorHAnsi"/>
                <w:sz w:val="20"/>
                <w:szCs w:val="20"/>
              </w:rPr>
            </w:pPr>
            <w:r w:rsidRPr="005C2CB9">
              <w:rPr>
                <w:rFonts w:asciiTheme="minorHAnsi" w:hAnsiTheme="minorHAnsi" w:cstheme="minorHAnsi"/>
                <w:sz w:val="20"/>
                <w:szCs w:val="20"/>
              </w:rPr>
              <w:t>Temática</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7D4E" w:rsidRPr="007E32CC" w:rsidRDefault="009C7D4E" w:rsidP="0017770C">
            <w:pPr>
              <w:pStyle w:val="Sinespaciado"/>
              <w:rPr>
                <w:rFonts w:ascii="Calibri" w:eastAsia="Calibri" w:hAnsi="Calibri" w:cstheme="minorHAnsi"/>
                <w:sz w:val="18"/>
                <w:szCs w:val="18"/>
              </w:rPr>
            </w:pPr>
            <w:r w:rsidRPr="007E32CC">
              <w:rPr>
                <w:rFonts w:ascii="Calibri" w:eastAsia="Calibri" w:hAnsi="Calibri" w:cstheme="minorHAnsi"/>
                <w:sz w:val="18"/>
                <w:szCs w:val="18"/>
              </w:rPr>
              <w:t xml:space="preserve">No aplica </w:t>
            </w:r>
          </w:p>
        </w:tc>
      </w:tr>
      <w:tr w:rsidR="009C7D4E" w:rsidRPr="005C2CB9" w:rsidTr="005C2CB9">
        <w:trPr>
          <w:trHeight w:val="20"/>
        </w:trPr>
        <w:tc>
          <w:tcPr>
            <w:tcW w:w="2694" w:type="dxa"/>
            <w:gridSpan w:val="2"/>
            <w:tcBorders>
              <w:top w:val="single" w:sz="4" w:space="0" w:color="000000"/>
              <w:left w:val="single" w:sz="4" w:space="0" w:color="000000"/>
              <w:bottom w:val="single" w:sz="4" w:space="0" w:color="000000"/>
              <w:right w:val="single" w:sz="4" w:space="0" w:color="000000"/>
            </w:tcBorders>
            <w:hideMark/>
          </w:tcPr>
          <w:p w:rsidR="009C7D4E" w:rsidRPr="005C2CB9" w:rsidRDefault="009C7D4E" w:rsidP="0017770C">
            <w:pPr>
              <w:rPr>
                <w:rFonts w:asciiTheme="minorHAnsi" w:hAnsiTheme="minorHAnsi" w:cstheme="minorHAnsi"/>
                <w:sz w:val="20"/>
                <w:szCs w:val="20"/>
              </w:rPr>
            </w:pPr>
            <w:r w:rsidRPr="005C2CB9">
              <w:rPr>
                <w:rFonts w:asciiTheme="minorHAnsi" w:hAnsiTheme="minorHAnsi" w:cstheme="minorHAnsi"/>
                <w:sz w:val="20"/>
                <w:szCs w:val="20"/>
              </w:rPr>
              <w:t>Línea base</w:t>
            </w:r>
          </w:p>
        </w:tc>
        <w:tc>
          <w:tcPr>
            <w:tcW w:w="6378"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9C7D4E" w:rsidRPr="007E32CC" w:rsidRDefault="009C7D4E" w:rsidP="0017770C">
            <w:pPr>
              <w:pStyle w:val="Sinespaciado"/>
              <w:rPr>
                <w:rFonts w:ascii="Calibri" w:eastAsia="Calibri" w:hAnsi="Calibri" w:cstheme="minorHAnsi"/>
                <w:sz w:val="18"/>
                <w:szCs w:val="18"/>
              </w:rPr>
            </w:pPr>
            <w:r w:rsidRPr="007E32CC">
              <w:rPr>
                <w:rFonts w:ascii="Calibri" w:eastAsia="Calibri" w:hAnsi="Calibri" w:cstheme="minorHAnsi"/>
                <w:sz w:val="18"/>
                <w:szCs w:val="18"/>
              </w:rPr>
              <w:t>2017: 0</w:t>
            </w:r>
          </w:p>
        </w:tc>
      </w:tr>
      <w:tr w:rsidR="009C7D4E" w:rsidRPr="005C2CB9" w:rsidTr="005C2CB9">
        <w:trPr>
          <w:trHeight w:val="20"/>
        </w:trPr>
        <w:tc>
          <w:tcPr>
            <w:tcW w:w="2694" w:type="dxa"/>
            <w:gridSpan w:val="2"/>
            <w:tcBorders>
              <w:top w:val="single" w:sz="4" w:space="0" w:color="000000"/>
              <w:left w:val="single" w:sz="4" w:space="0" w:color="000000"/>
              <w:bottom w:val="single" w:sz="4" w:space="0" w:color="000000"/>
              <w:right w:val="single" w:sz="4" w:space="0" w:color="auto"/>
            </w:tcBorders>
            <w:hideMark/>
          </w:tcPr>
          <w:p w:rsidR="009C7D4E" w:rsidRPr="005C2CB9" w:rsidRDefault="009C7D4E" w:rsidP="0017770C">
            <w:pPr>
              <w:rPr>
                <w:rFonts w:asciiTheme="minorHAnsi" w:hAnsiTheme="minorHAnsi" w:cstheme="minorHAnsi"/>
                <w:sz w:val="20"/>
                <w:szCs w:val="20"/>
              </w:rPr>
            </w:pPr>
            <w:r w:rsidRPr="005C2CB9">
              <w:rPr>
                <w:rFonts w:asciiTheme="minorHAnsi" w:hAnsiTheme="minorHAnsi" w:cstheme="minorHAnsi"/>
                <w:sz w:val="20"/>
                <w:szCs w:val="20"/>
              </w:rPr>
              <w:t>Meta</w:t>
            </w:r>
          </w:p>
        </w:tc>
        <w:tc>
          <w:tcPr>
            <w:tcW w:w="63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C7D4E" w:rsidRPr="007E32CC" w:rsidRDefault="00AF5956" w:rsidP="0017770C">
            <w:pPr>
              <w:jc w:val="both"/>
              <w:rPr>
                <w:rFonts w:cstheme="minorHAnsi"/>
                <w:sz w:val="18"/>
                <w:szCs w:val="18"/>
              </w:rPr>
            </w:pPr>
            <w:r w:rsidRPr="007E32CC">
              <w:rPr>
                <w:rFonts w:cstheme="minorHAnsi"/>
                <w:sz w:val="18"/>
                <w:szCs w:val="18"/>
              </w:rPr>
              <w:t>2019-2022:</w:t>
            </w:r>
            <w:r w:rsidR="00CB7428" w:rsidRPr="007E32CC">
              <w:rPr>
                <w:rFonts w:cstheme="minorHAnsi"/>
                <w:sz w:val="18"/>
                <w:szCs w:val="18"/>
              </w:rPr>
              <w:t xml:space="preserve"> </w:t>
            </w:r>
            <w:r w:rsidR="00CB7428" w:rsidRPr="000C33FE">
              <w:rPr>
                <w:rFonts w:cstheme="minorHAnsi"/>
                <w:sz w:val="18"/>
                <w:szCs w:val="18"/>
              </w:rPr>
              <w:t>86.27%</w:t>
            </w:r>
          </w:p>
          <w:p w:rsidR="00CB7428" w:rsidRPr="007E32CC" w:rsidRDefault="00CB7428" w:rsidP="00CB7428">
            <w:pPr>
              <w:spacing w:after="0" w:line="240" w:lineRule="auto"/>
              <w:jc w:val="both"/>
              <w:rPr>
                <w:rFonts w:cstheme="minorHAnsi"/>
                <w:sz w:val="18"/>
                <w:szCs w:val="18"/>
              </w:rPr>
            </w:pPr>
            <w:r w:rsidRPr="007E32CC">
              <w:rPr>
                <w:rFonts w:cstheme="minorHAnsi"/>
                <w:sz w:val="18"/>
                <w:szCs w:val="18"/>
              </w:rPr>
              <w:t>2019:  14.55%</w:t>
            </w:r>
          </w:p>
          <w:p w:rsidR="00CB7428" w:rsidRPr="007E32CC" w:rsidRDefault="00CB7428" w:rsidP="00CB7428">
            <w:pPr>
              <w:spacing w:after="0" w:line="240" w:lineRule="auto"/>
              <w:jc w:val="both"/>
              <w:rPr>
                <w:rFonts w:cstheme="minorHAnsi"/>
                <w:sz w:val="18"/>
                <w:szCs w:val="18"/>
              </w:rPr>
            </w:pPr>
            <w:r w:rsidRPr="007E32CC">
              <w:rPr>
                <w:rFonts w:cstheme="minorHAnsi"/>
                <w:sz w:val="18"/>
                <w:szCs w:val="18"/>
              </w:rPr>
              <w:t>Regional Central: 12.78%</w:t>
            </w:r>
          </w:p>
          <w:p w:rsidR="00CB7428" w:rsidRPr="007E32CC" w:rsidRDefault="00CB7428" w:rsidP="00CB7428">
            <w:pPr>
              <w:spacing w:after="0" w:line="240" w:lineRule="auto"/>
              <w:jc w:val="both"/>
              <w:rPr>
                <w:rFonts w:cstheme="minorHAnsi"/>
                <w:sz w:val="18"/>
                <w:szCs w:val="18"/>
              </w:rPr>
            </w:pPr>
            <w:r w:rsidRPr="007E32CC">
              <w:rPr>
                <w:rFonts w:cstheme="minorHAnsi"/>
                <w:sz w:val="18"/>
                <w:szCs w:val="18"/>
              </w:rPr>
              <w:t>Huetar Norte: 0</w:t>
            </w:r>
          </w:p>
          <w:p w:rsidR="00CB7428" w:rsidRPr="007E32CC" w:rsidRDefault="00CB7428" w:rsidP="00CB7428">
            <w:pPr>
              <w:spacing w:after="0" w:line="240" w:lineRule="auto"/>
              <w:jc w:val="both"/>
              <w:rPr>
                <w:rFonts w:cstheme="minorHAnsi"/>
                <w:sz w:val="18"/>
                <w:szCs w:val="18"/>
              </w:rPr>
            </w:pPr>
            <w:r w:rsidRPr="007E32CC">
              <w:rPr>
                <w:rFonts w:cstheme="minorHAnsi"/>
                <w:sz w:val="18"/>
                <w:szCs w:val="18"/>
              </w:rPr>
              <w:t>Chorotega: 0</w:t>
            </w:r>
          </w:p>
          <w:p w:rsidR="00CB7428" w:rsidRPr="007E32CC" w:rsidRDefault="00CB7428" w:rsidP="00CB7428">
            <w:pPr>
              <w:spacing w:after="0" w:line="240" w:lineRule="auto"/>
              <w:jc w:val="both"/>
              <w:rPr>
                <w:rFonts w:cstheme="minorHAnsi"/>
                <w:sz w:val="18"/>
                <w:szCs w:val="18"/>
              </w:rPr>
            </w:pPr>
            <w:r w:rsidRPr="007E32CC">
              <w:rPr>
                <w:rFonts w:cstheme="minorHAnsi"/>
                <w:sz w:val="18"/>
                <w:szCs w:val="18"/>
              </w:rPr>
              <w:t>Huetar Caribe: 1.76%</w:t>
            </w:r>
          </w:p>
          <w:p w:rsidR="00CB7428" w:rsidRPr="007E32CC" w:rsidRDefault="00CB7428" w:rsidP="00CB7428">
            <w:pPr>
              <w:spacing w:after="0" w:line="240" w:lineRule="auto"/>
              <w:jc w:val="both"/>
              <w:rPr>
                <w:rFonts w:cstheme="minorHAnsi"/>
                <w:sz w:val="18"/>
                <w:szCs w:val="18"/>
              </w:rPr>
            </w:pPr>
            <w:r w:rsidRPr="007E32CC">
              <w:rPr>
                <w:rFonts w:cstheme="minorHAnsi"/>
                <w:sz w:val="18"/>
                <w:szCs w:val="18"/>
              </w:rPr>
              <w:t>Brunca: 0</w:t>
            </w:r>
          </w:p>
          <w:p w:rsidR="00CB7428" w:rsidRPr="007E32CC" w:rsidRDefault="00CB7428" w:rsidP="00CB7428">
            <w:pPr>
              <w:spacing w:after="0" w:line="240" w:lineRule="auto"/>
              <w:jc w:val="both"/>
              <w:rPr>
                <w:rFonts w:cstheme="minorHAnsi"/>
                <w:sz w:val="18"/>
                <w:szCs w:val="18"/>
              </w:rPr>
            </w:pPr>
            <w:r w:rsidRPr="007E32CC">
              <w:rPr>
                <w:rFonts w:cstheme="minorHAnsi"/>
                <w:sz w:val="18"/>
                <w:szCs w:val="18"/>
              </w:rPr>
              <w:t xml:space="preserve">Pacifico Central: 0 </w:t>
            </w:r>
          </w:p>
          <w:p w:rsidR="00CB7428" w:rsidRPr="007E32CC" w:rsidRDefault="00CB7428" w:rsidP="00CB7428">
            <w:pPr>
              <w:spacing w:after="0" w:line="240" w:lineRule="auto"/>
              <w:jc w:val="both"/>
              <w:rPr>
                <w:rFonts w:cstheme="minorHAnsi"/>
                <w:sz w:val="18"/>
                <w:szCs w:val="18"/>
              </w:rPr>
            </w:pPr>
          </w:p>
          <w:p w:rsidR="00CB7428" w:rsidRPr="007E32CC" w:rsidRDefault="00CB7428" w:rsidP="00CB7428">
            <w:pPr>
              <w:spacing w:after="0" w:line="240" w:lineRule="auto"/>
              <w:jc w:val="both"/>
              <w:rPr>
                <w:rFonts w:cstheme="minorHAnsi"/>
                <w:sz w:val="18"/>
                <w:szCs w:val="18"/>
              </w:rPr>
            </w:pPr>
            <w:r w:rsidRPr="007E32CC">
              <w:rPr>
                <w:rFonts w:cstheme="minorHAnsi"/>
                <w:sz w:val="18"/>
                <w:szCs w:val="18"/>
              </w:rPr>
              <w:t>2020:  27.34%</w:t>
            </w:r>
          </w:p>
          <w:p w:rsidR="00CB7428" w:rsidRPr="007E32CC" w:rsidRDefault="00CB7428" w:rsidP="00CB7428">
            <w:pPr>
              <w:spacing w:after="0" w:line="240" w:lineRule="auto"/>
              <w:jc w:val="both"/>
              <w:rPr>
                <w:rFonts w:cstheme="minorHAnsi"/>
                <w:sz w:val="18"/>
                <w:szCs w:val="18"/>
              </w:rPr>
            </w:pPr>
          </w:p>
          <w:p w:rsidR="00CB7428" w:rsidRPr="007E32CC" w:rsidRDefault="00CB7428" w:rsidP="00CB7428">
            <w:pPr>
              <w:spacing w:after="0" w:line="240" w:lineRule="auto"/>
              <w:jc w:val="both"/>
              <w:rPr>
                <w:rFonts w:cstheme="minorHAnsi"/>
                <w:sz w:val="18"/>
                <w:szCs w:val="18"/>
              </w:rPr>
            </w:pPr>
            <w:r w:rsidRPr="007E32CC">
              <w:rPr>
                <w:rFonts w:cstheme="minorHAnsi"/>
                <w:sz w:val="18"/>
                <w:szCs w:val="18"/>
              </w:rPr>
              <w:t>Regional Central: 12.05%</w:t>
            </w:r>
          </w:p>
          <w:p w:rsidR="00CB7428" w:rsidRPr="007E32CC" w:rsidRDefault="00CB7428" w:rsidP="00CB7428">
            <w:pPr>
              <w:spacing w:after="0" w:line="240" w:lineRule="auto"/>
              <w:jc w:val="both"/>
              <w:rPr>
                <w:rFonts w:cstheme="minorHAnsi"/>
                <w:sz w:val="18"/>
                <w:szCs w:val="18"/>
              </w:rPr>
            </w:pPr>
            <w:r w:rsidRPr="007E32CC">
              <w:rPr>
                <w:rFonts w:cstheme="minorHAnsi"/>
                <w:sz w:val="18"/>
                <w:szCs w:val="18"/>
              </w:rPr>
              <w:t>Huetar Norte: 3.03%</w:t>
            </w:r>
          </w:p>
          <w:p w:rsidR="00CB7428" w:rsidRPr="007E32CC" w:rsidRDefault="00CB7428" w:rsidP="00CB7428">
            <w:pPr>
              <w:spacing w:after="0" w:line="240" w:lineRule="auto"/>
              <w:jc w:val="both"/>
              <w:rPr>
                <w:rFonts w:cstheme="minorHAnsi"/>
                <w:sz w:val="18"/>
                <w:szCs w:val="18"/>
              </w:rPr>
            </w:pPr>
            <w:r w:rsidRPr="007E32CC">
              <w:rPr>
                <w:rFonts w:cstheme="minorHAnsi"/>
                <w:sz w:val="18"/>
                <w:szCs w:val="18"/>
              </w:rPr>
              <w:t>Chorotega: 3.16%</w:t>
            </w:r>
          </w:p>
          <w:p w:rsidR="00CB7428" w:rsidRPr="007E32CC" w:rsidRDefault="00CB7428" w:rsidP="00CB7428">
            <w:pPr>
              <w:spacing w:after="0" w:line="240" w:lineRule="auto"/>
              <w:jc w:val="both"/>
              <w:rPr>
                <w:rFonts w:cstheme="minorHAnsi"/>
                <w:sz w:val="18"/>
                <w:szCs w:val="18"/>
              </w:rPr>
            </w:pPr>
            <w:r w:rsidRPr="007E32CC">
              <w:rPr>
                <w:rFonts w:cstheme="minorHAnsi"/>
                <w:sz w:val="18"/>
                <w:szCs w:val="18"/>
              </w:rPr>
              <w:t>Huetar Caribe: 3.03%</w:t>
            </w:r>
          </w:p>
          <w:p w:rsidR="00CB7428" w:rsidRPr="007E32CC" w:rsidRDefault="00CB7428" w:rsidP="00CB7428">
            <w:pPr>
              <w:spacing w:after="0" w:line="240" w:lineRule="auto"/>
              <w:jc w:val="both"/>
              <w:rPr>
                <w:rFonts w:cstheme="minorHAnsi"/>
                <w:sz w:val="18"/>
                <w:szCs w:val="18"/>
              </w:rPr>
            </w:pPr>
            <w:r w:rsidRPr="007E32CC">
              <w:rPr>
                <w:rFonts w:cstheme="minorHAnsi"/>
                <w:sz w:val="18"/>
                <w:szCs w:val="18"/>
              </w:rPr>
              <w:t>Brunca: 6.06%</w:t>
            </w:r>
          </w:p>
          <w:p w:rsidR="00CB7428" w:rsidRPr="007E32CC" w:rsidRDefault="00CB7428" w:rsidP="00CB7428">
            <w:pPr>
              <w:spacing w:after="0" w:line="240" w:lineRule="auto"/>
              <w:jc w:val="both"/>
              <w:rPr>
                <w:rFonts w:cstheme="minorHAnsi"/>
                <w:sz w:val="18"/>
                <w:szCs w:val="18"/>
              </w:rPr>
            </w:pPr>
            <w:r w:rsidRPr="007E32CC">
              <w:rPr>
                <w:rFonts w:cstheme="minorHAnsi"/>
                <w:sz w:val="18"/>
                <w:szCs w:val="18"/>
              </w:rPr>
              <w:t xml:space="preserve">Pacifico Central: 0 </w:t>
            </w:r>
          </w:p>
          <w:p w:rsidR="00CB7428" w:rsidRPr="007E32CC" w:rsidRDefault="00CB7428" w:rsidP="00CB7428">
            <w:pPr>
              <w:spacing w:after="0" w:line="240" w:lineRule="auto"/>
              <w:jc w:val="both"/>
              <w:rPr>
                <w:rFonts w:cstheme="minorHAnsi"/>
                <w:sz w:val="18"/>
                <w:szCs w:val="18"/>
              </w:rPr>
            </w:pPr>
          </w:p>
          <w:p w:rsidR="00CB7428" w:rsidRPr="007E32CC" w:rsidRDefault="00CB7428" w:rsidP="00CB7428">
            <w:pPr>
              <w:spacing w:after="0" w:line="240" w:lineRule="auto"/>
              <w:jc w:val="both"/>
              <w:rPr>
                <w:rFonts w:cstheme="minorHAnsi"/>
                <w:sz w:val="18"/>
                <w:szCs w:val="18"/>
              </w:rPr>
            </w:pPr>
            <w:r w:rsidRPr="007E32CC">
              <w:rPr>
                <w:rFonts w:cstheme="minorHAnsi"/>
                <w:sz w:val="18"/>
                <w:szCs w:val="18"/>
              </w:rPr>
              <w:t>2021: 22.45 %</w:t>
            </w:r>
          </w:p>
          <w:p w:rsidR="00CB7428" w:rsidRPr="007E32CC" w:rsidRDefault="00CB7428" w:rsidP="00CB7428">
            <w:pPr>
              <w:spacing w:after="0" w:line="240" w:lineRule="auto"/>
              <w:jc w:val="both"/>
              <w:rPr>
                <w:rFonts w:cstheme="minorHAnsi"/>
                <w:sz w:val="18"/>
                <w:szCs w:val="18"/>
              </w:rPr>
            </w:pPr>
          </w:p>
          <w:p w:rsidR="00CB7428" w:rsidRPr="007E32CC" w:rsidRDefault="00CB7428" w:rsidP="00CB7428">
            <w:pPr>
              <w:spacing w:after="0" w:line="240" w:lineRule="auto"/>
              <w:jc w:val="both"/>
              <w:rPr>
                <w:rFonts w:cstheme="minorHAnsi"/>
                <w:sz w:val="18"/>
                <w:szCs w:val="18"/>
              </w:rPr>
            </w:pPr>
            <w:r w:rsidRPr="007E32CC">
              <w:rPr>
                <w:rFonts w:cstheme="minorHAnsi"/>
                <w:sz w:val="18"/>
                <w:szCs w:val="18"/>
              </w:rPr>
              <w:t>Regional Central: 8.17%</w:t>
            </w:r>
          </w:p>
          <w:p w:rsidR="00CB7428" w:rsidRPr="007E32CC" w:rsidRDefault="00CB7428" w:rsidP="00CB7428">
            <w:pPr>
              <w:spacing w:after="0" w:line="240" w:lineRule="auto"/>
              <w:jc w:val="both"/>
              <w:rPr>
                <w:rFonts w:cstheme="minorHAnsi"/>
                <w:sz w:val="18"/>
                <w:szCs w:val="18"/>
              </w:rPr>
            </w:pPr>
            <w:r w:rsidRPr="007E32CC">
              <w:rPr>
                <w:rFonts w:cstheme="minorHAnsi"/>
                <w:sz w:val="18"/>
                <w:szCs w:val="18"/>
              </w:rPr>
              <w:t>Huetar Norte: 6.11%</w:t>
            </w:r>
          </w:p>
          <w:p w:rsidR="00CB7428" w:rsidRPr="007E32CC" w:rsidRDefault="00CB7428" w:rsidP="00CB7428">
            <w:pPr>
              <w:spacing w:after="0" w:line="240" w:lineRule="auto"/>
              <w:jc w:val="both"/>
              <w:rPr>
                <w:rFonts w:cstheme="minorHAnsi"/>
                <w:sz w:val="18"/>
                <w:szCs w:val="18"/>
              </w:rPr>
            </w:pPr>
            <w:r w:rsidRPr="007E32CC">
              <w:rPr>
                <w:rFonts w:cstheme="minorHAnsi"/>
                <w:sz w:val="18"/>
                <w:szCs w:val="18"/>
              </w:rPr>
              <w:t>Chorotega: 0%</w:t>
            </w:r>
          </w:p>
          <w:p w:rsidR="00CB7428" w:rsidRPr="007E32CC" w:rsidRDefault="00CB7428" w:rsidP="00CB7428">
            <w:pPr>
              <w:spacing w:after="0" w:line="240" w:lineRule="auto"/>
              <w:jc w:val="both"/>
              <w:rPr>
                <w:rFonts w:cstheme="minorHAnsi"/>
                <w:sz w:val="18"/>
                <w:szCs w:val="18"/>
              </w:rPr>
            </w:pPr>
            <w:r w:rsidRPr="007E32CC">
              <w:rPr>
                <w:rFonts w:cstheme="minorHAnsi"/>
                <w:sz w:val="18"/>
                <w:szCs w:val="18"/>
              </w:rPr>
              <w:t>Huetar Caribe: 2.05%</w:t>
            </w:r>
          </w:p>
          <w:p w:rsidR="00CB7428" w:rsidRPr="007E32CC" w:rsidRDefault="00CB7428" w:rsidP="00CB7428">
            <w:pPr>
              <w:spacing w:after="0" w:line="240" w:lineRule="auto"/>
              <w:jc w:val="both"/>
              <w:rPr>
                <w:rFonts w:cstheme="minorHAnsi"/>
                <w:sz w:val="18"/>
                <w:szCs w:val="18"/>
              </w:rPr>
            </w:pPr>
            <w:r w:rsidRPr="007E32CC">
              <w:rPr>
                <w:rFonts w:cstheme="minorHAnsi"/>
                <w:sz w:val="18"/>
                <w:szCs w:val="18"/>
              </w:rPr>
              <w:t>Brunca: 6.11%</w:t>
            </w:r>
          </w:p>
          <w:p w:rsidR="00CB7428" w:rsidRDefault="00CB7428" w:rsidP="00CB7428">
            <w:pPr>
              <w:spacing w:after="0" w:line="240" w:lineRule="auto"/>
              <w:jc w:val="both"/>
              <w:rPr>
                <w:rFonts w:cstheme="minorHAnsi"/>
                <w:sz w:val="18"/>
                <w:szCs w:val="18"/>
              </w:rPr>
            </w:pPr>
            <w:r w:rsidRPr="007E32CC">
              <w:rPr>
                <w:rFonts w:cstheme="minorHAnsi"/>
                <w:sz w:val="18"/>
                <w:szCs w:val="18"/>
              </w:rPr>
              <w:t xml:space="preserve">Pacifico Central: 0 </w:t>
            </w:r>
          </w:p>
          <w:p w:rsidR="007E32CC" w:rsidRDefault="007E32CC" w:rsidP="00CB7428">
            <w:pPr>
              <w:spacing w:after="0" w:line="240" w:lineRule="auto"/>
              <w:jc w:val="both"/>
              <w:rPr>
                <w:rFonts w:cstheme="minorHAnsi"/>
                <w:sz w:val="18"/>
                <w:szCs w:val="18"/>
              </w:rPr>
            </w:pPr>
          </w:p>
          <w:p w:rsidR="000C33FE" w:rsidRPr="008D3F4B" w:rsidRDefault="000C33FE" w:rsidP="000C33FE">
            <w:pPr>
              <w:spacing w:after="0" w:line="240" w:lineRule="auto"/>
              <w:jc w:val="both"/>
              <w:rPr>
                <w:rFonts w:asciiTheme="minorHAnsi" w:hAnsiTheme="minorHAnsi" w:cstheme="minorHAnsi"/>
                <w:sz w:val="20"/>
                <w:szCs w:val="20"/>
                <w:lang w:val="es-ES_tradnl"/>
              </w:rPr>
            </w:pPr>
            <w:r w:rsidRPr="008D3F4B">
              <w:rPr>
                <w:rFonts w:asciiTheme="minorHAnsi" w:hAnsiTheme="minorHAnsi" w:cstheme="minorHAnsi"/>
                <w:sz w:val="20"/>
                <w:szCs w:val="20"/>
                <w:lang w:val="es-ES_tradnl"/>
              </w:rPr>
              <w:t xml:space="preserve">2022: 21.93% </w:t>
            </w:r>
          </w:p>
          <w:p w:rsidR="000C33FE" w:rsidRPr="008D3F4B" w:rsidRDefault="000C33FE" w:rsidP="000C33FE">
            <w:pPr>
              <w:spacing w:after="0" w:line="240" w:lineRule="auto"/>
              <w:jc w:val="both"/>
              <w:rPr>
                <w:rFonts w:asciiTheme="minorHAnsi" w:hAnsiTheme="minorHAnsi" w:cstheme="minorHAnsi"/>
                <w:sz w:val="20"/>
                <w:szCs w:val="20"/>
                <w:lang w:val="es-ES_tradnl"/>
              </w:rPr>
            </w:pPr>
          </w:p>
          <w:p w:rsidR="000C33FE" w:rsidRPr="008D3F4B" w:rsidRDefault="000C33FE" w:rsidP="000C33FE">
            <w:pPr>
              <w:spacing w:after="0" w:line="240" w:lineRule="auto"/>
              <w:jc w:val="both"/>
              <w:rPr>
                <w:rFonts w:asciiTheme="minorHAnsi" w:hAnsiTheme="minorHAnsi" w:cstheme="minorHAnsi"/>
                <w:sz w:val="20"/>
                <w:szCs w:val="20"/>
                <w:lang w:val="es-ES_tradnl"/>
              </w:rPr>
            </w:pPr>
            <w:r w:rsidRPr="008D3F4B">
              <w:rPr>
                <w:rFonts w:asciiTheme="minorHAnsi" w:hAnsiTheme="minorHAnsi" w:cstheme="minorHAnsi"/>
                <w:sz w:val="20"/>
                <w:szCs w:val="20"/>
                <w:lang w:val="es-ES_tradnl"/>
              </w:rPr>
              <w:t xml:space="preserve">Regional Central: 17,94% </w:t>
            </w:r>
          </w:p>
          <w:p w:rsidR="000C33FE" w:rsidRPr="008D3F4B" w:rsidRDefault="000C33FE" w:rsidP="000C33FE">
            <w:pPr>
              <w:spacing w:after="0" w:line="240" w:lineRule="auto"/>
              <w:jc w:val="both"/>
              <w:rPr>
                <w:rFonts w:asciiTheme="minorHAnsi" w:hAnsiTheme="minorHAnsi" w:cstheme="minorHAnsi"/>
                <w:sz w:val="20"/>
                <w:szCs w:val="20"/>
                <w:lang w:val="es-ES_tradnl"/>
              </w:rPr>
            </w:pPr>
            <w:r w:rsidRPr="008D3F4B">
              <w:rPr>
                <w:rFonts w:asciiTheme="minorHAnsi" w:hAnsiTheme="minorHAnsi" w:cstheme="minorHAnsi"/>
                <w:sz w:val="20"/>
                <w:szCs w:val="20"/>
                <w:lang w:val="es-ES_tradnl"/>
              </w:rPr>
              <w:t xml:space="preserve">Huetar Norte: 0% </w:t>
            </w:r>
          </w:p>
          <w:p w:rsidR="000C33FE" w:rsidRPr="008D3F4B" w:rsidRDefault="000C33FE" w:rsidP="000C33FE">
            <w:pPr>
              <w:spacing w:after="0" w:line="240" w:lineRule="auto"/>
              <w:jc w:val="both"/>
              <w:rPr>
                <w:rFonts w:asciiTheme="minorHAnsi" w:hAnsiTheme="minorHAnsi" w:cstheme="minorHAnsi"/>
                <w:sz w:val="20"/>
                <w:szCs w:val="20"/>
                <w:lang w:val="es-ES_tradnl"/>
              </w:rPr>
            </w:pPr>
            <w:r w:rsidRPr="008D3F4B">
              <w:rPr>
                <w:rFonts w:asciiTheme="minorHAnsi" w:hAnsiTheme="minorHAnsi" w:cstheme="minorHAnsi"/>
                <w:sz w:val="20"/>
                <w:szCs w:val="20"/>
                <w:lang w:val="es-ES_tradnl"/>
              </w:rPr>
              <w:t xml:space="preserve">Chorotega: 0 % </w:t>
            </w:r>
          </w:p>
          <w:p w:rsidR="000C33FE" w:rsidRPr="008D3F4B" w:rsidRDefault="000C33FE" w:rsidP="000C33FE">
            <w:pPr>
              <w:spacing w:after="0" w:line="240" w:lineRule="auto"/>
              <w:jc w:val="both"/>
              <w:rPr>
                <w:rFonts w:asciiTheme="minorHAnsi" w:hAnsiTheme="minorHAnsi" w:cstheme="minorHAnsi"/>
                <w:sz w:val="20"/>
                <w:szCs w:val="20"/>
                <w:lang w:val="es-ES_tradnl"/>
              </w:rPr>
            </w:pPr>
            <w:r w:rsidRPr="008D3F4B">
              <w:rPr>
                <w:rFonts w:asciiTheme="minorHAnsi" w:hAnsiTheme="minorHAnsi" w:cstheme="minorHAnsi"/>
                <w:sz w:val="20"/>
                <w:szCs w:val="20"/>
                <w:lang w:val="es-ES_tradnl"/>
              </w:rPr>
              <w:lastRenderedPageBreak/>
              <w:t xml:space="preserve">Huetar Caribe: 0% </w:t>
            </w:r>
          </w:p>
          <w:p w:rsidR="000C33FE" w:rsidRPr="008D3F4B" w:rsidRDefault="000C33FE" w:rsidP="000C33FE">
            <w:pPr>
              <w:spacing w:after="0" w:line="240" w:lineRule="auto"/>
              <w:jc w:val="both"/>
              <w:rPr>
                <w:rFonts w:asciiTheme="minorHAnsi" w:hAnsiTheme="minorHAnsi" w:cstheme="minorHAnsi"/>
                <w:sz w:val="20"/>
                <w:szCs w:val="20"/>
                <w:lang w:val="es-ES_tradnl"/>
              </w:rPr>
            </w:pPr>
            <w:r w:rsidRPr="008D3F4B">
              <w:rPr>
                <w:rFonts w:asciiTheme="minorHAnsi" w:hAnsiTheme="minorHAnsi" w:cstheme="minorHAnsi"/>
                <w:sz w:val="20"/>
                <w:szCs w:val="20"/>
                <w:lang w:val="es-ES_tradnl"/>
              </w:rPr>
              <w:t xml:space="preserve">Brunca: 0% </w:t>
            </w:r>
          </w:p>
          <w:p w:rsidR="009C7D4E" w:rsidRPr="007E32CC" w:rsidRDefault="000C33FE" w:rsidP="000C33FE">
            <w:pPr>
              <w:spacing w:after="0" w:line="240" w:lineRule="auto"/>
              <w:jc w:val="both"/>
              <w:rPr>
                <w:rFonts w:cstheme="minorHAnsi"/>
                <w:sz w:val="18"/>
                <w:szCs w:val="18"/>
              </w:rPr>
            </w:pPr>
            <w:r w:rsidRPr="008D3F4B">
              <w:rPr>
                <w:rFonts w:asciiTheme="minorHAnsi" w:hAnsiTheme="minorHAnsi" w:cstheme="minorHAnsi"/>
                <w:sz w:val="20"/>
                <w:szCs w:val="20"/>
                <w:lang w:val="es-ES_tradnl"/>
              </w:rPr>
              <w:t xml:space="preserve">Pacifico Central: 3.98% </w:t>
            </w:r>
          </w:p>
        </w:tc>
      </w:tr>
      <w:tr w:rsidR="009C7D4E" w:rsidRPr="005C2CB9" w:rsidTr="005C2CB9">
        <w:trPr>
          <w:trHeight w:val="20"/>
        </w:trPr>
        <w:tc>
          <w:tcPr>
            <w:tcW w:w="2694" w:type="dxa"/>
            <w:gridSpan w:val="2"/>
            <w:tcBorders>
              <w:top w:val="single" w:sz="4" w:space="0" w:color="000000"/>
              <w:left w:val="single" w:sz="4" w:space="0" w:color="000000"/>
              <w:bottom w:val="single" w:sz="4" w:space="0" w:color="000000"/>
              <w:right w:val="single" w:sz="4" w:space="0" w:color="000000"/>
            </w:tcBorders>
            <w:hideMark/>
          </w:tcPr>
          <w:p w:rsidR="009C7D4E" w:rsidRPr="005C2CB9" w:rsidRDefault="007E32CC" w:rsidP="0017770C">
            <w:pPr>
              <w:rPr>
                <w:rFonts w:asciiTheme="minorHAnsi" w:hAnsiTheme="minorHAnsi" w:cstheme="minorHAnsi"/>
                <w:sz w:val="20"/>
                <w:szCs w:val="20"/>
              </w:rPr>
            </w:pPr>
            <w:r>
              <w:lastRenderedPageBreak/>
              <w:br w:type="page"/>
            </w:r>
            <w:bookmarkStart w:id="0" w:name="_GoBack"/>
            <w:bookmarkEnd w:id="0"/>
            <w:r w:rsidR="009C7D4E" w:rsidRPr="005C2CB9">
              <w:rPr>
                <w:rFonts w:asciiTheme="minorHAnsi" w:hAnsiTheme="minorHAnsi" w:cstheme="minorHAnsi"/>
                <w:sz w:val="20"/>
                <w:szCs w:val="20"/>
              </w:rPr>
              <w:t>Periodicidad</w:t>
            </w:r>
          </w:p>
        </w:tc>
        <w:tc>
          <w:tcPr>
            <w:tcW w:w="637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C7D4E" w:rsidRPr="007E32CC" w:rsidRDefault="009C7D4E" w:rsidP="0017770C">
            <w:pPr>
              <w:jc w:val="both"/>
              <w:rPr>
                <w:rFonts w:cstheme="minorHAnsi"/>
                <w:sz w:val="18"/>
                <w:szCs w:val="18"/>
              </w:rPr>
            </w:pPr>
            <w:r w:rsidRPr="007E32CC">
              <w:rPr>
                <w:rFonts w:cstheme="minorHAnsi"/>
                <w:sz w:val="18"/>
                <w:szCs w:val="18"/>
              </w:rPr>
              <w:t>Anual y semestral</w:t>
            </w:r>
          </w:p>
        </w:tc>
      </w:tr>
      <w:tr w:rsidR="009C7D4E" w:rsidRPr="005C2CB9" w:rsidTr="0017770C">
        <w:trPr>
          <w:trHeight w:val="382"/>
        </w:trPr>
        <w:tc>
          <w:tcPr>
            <w:tcW w:w="2694" w:type="dxa"/>
            <w:gridSpan w:val="2"/>
            <w:tcBorders>
              <w:top w:val="single" w:sz="4" w:space="0" w:color="000000"/>
              <w:left w:val="single" w:sz="4" w:space="0" w:color="000000"/>
              <w:bottom w:val="single" w:sz="4" w:space="0" w:color="000000"/>
              <w:right w:val="single" w:sz="4" w:space="0" w:color="000000"/>
            </w:tcBorders>
            <w:hideMark/>
          </w:tcPr>
          <w:p w:rsidR="009C7D4E" w:rsidRPr="005C2CB9" w:rsidRDefault="009C7D4E" w:rsidP="0017770C">
            <w:pPr>
              <w:rPr>
                <w:rFonts w:asciiTheme="minorHAnsi" w:hAnsiTheme="minorHAnsi" w:cstheme="minorHAnsi"/>
                <w:sz w:val="20"/>
                <w:szCs w:val="20"/>
              </w:rPr>
            </w:pPr>
            <w:r w:rsidRPr="005C2CB9">
              <w:rPr>
                <w:rFonts w:asciiTheme="minorHAnsi" w:hAnsiTheme="minorHAnsi" w:cstheme="minorHAnsi"/>
                <w:sz w:val="20"/>
                <w:szCs w:val="20"/>
              </w:rPr>
              <w:t>Fuente</w:t>
            </w:r>
          </w:p>
        </w:tc>
        <w:tc>
          <w:tcPr>
            <w:tcW w:w="63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7D4E" w:rsidRPr="007E32CC" w:rsidRDefault="009C7D4E" w:rsidP="0017770C">
            <w:pPr>
              <w:rPr>
                <w:rFonts w:cstheme="minorHAnsi"/>
                <w:sz w:val="18"/>
                <w:szCs w:val="18"/>
              </w:rPr>
            </w:pPr>
            <w:r w:rsidRPr="007E32CC">
              <w:rPr>
                <w:rFonts w:cstheme="minorHAnsi"/>
                <w:sz w:val="18"/>
                <w:szCs w:val="18"/>
              </w:rPr>
              <w:t>Datos procedentes del PANI</w:t>
            </w:r>
          </w:p>
        </w:tc>
      </w:tr>
      <w:tr w:rsidR="009C7D4E" w:rsidRPr="005C2CB9" w:rsidTr="00AF5956">
        <w:trPr>
          <w:trHeight w:val="20"/>
        </w:trPr>
        <w:tc>
          <w:tcPr>
            <w:tcW w:w="2694" w:type="dxa"/>
            <w:gridSpan w:val="2"/>
            <w:tcBorders>
              <w:top w:val="single" w:sz="4" w:space="0" w:color="000000"/>
              <w:left w:val="single" w:sz="4" w:space="0" w:color="000000"/>
              <w:bottom w:val="single" w:sz="4" w:space="0" w:color="000000"/>
              <w:right w:val="single" w:sz="4" w:space="0" w:color="000000"/>
            </w:tcBorders>
            <w:hideMark/>
          </w:tcPr>
          <w:p w:rsidR="009C7D4E" w:rsidRPr="005C2CB9" w:rsidRDefault="009C7D4E" w:rsidP="0017770C">
            <w:pPr>
              <w:rPr>
                <w:rFonts w:asciiTheme="minorHAnsi" w:hAnsiTheme="minorHAnsi" w:cstheme="minorHAnsi"/>
                <w:sz w:val="20"/>
                <w:szCs w:val="20"/>
              </w:rPr>
            </w:pPr>
            <w:r w:rsidRPr="005C2CB9">
              <w:rPr>
                <w:rFonts w:asciiTheme="minorHAnsi" w:hAnsiTheme="minorHAnsi" w:cstheme="minorHAnsi"/>
                <w:sz w:val="20"/>
                <w:szCs w:val="20"/>
              </w:rPr>
              <w:t>Clasificación</w:t>
            </w:r>
          </w:p>
        </w:tc>
        <w:tc>
          <w:tcPr>
            <w:tcW w:w="6378"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9C7D4E" w:rsidRPr="007E32CC" w:rsidRDefault="009C7D4E" w:rsidP="0017770C">
            <w:pPr>
              <w:pStyle w:val="Sinespaciado"/>
              <w:rPr>
                <w:rFonts w:ascii="Calibri" w:eastAsia="Calibri" w:hAnsi="Calibri" w:cstheme="minorHAnsi"/>
                <w:sz w:val="18"/>
                <w:szCs w:val="18"/>
              </w:rPr>
            </w:pPr>
            <w:proofErr w:type="gramStart"/>
            <w:r w:rsidRPr="007E32CC">
              <w:rPr>
                <w:rFonts w:ascii="Calibri" w:eastAsia="Calibri" w:hAnsi="Calibri" w:cstheme="minorHAnsi"/>
                <w:sz w:val="18"/>
                <w:szCs w:val="18"/>
              </w:rPr>
              <w:t>(  )</w:t>
            </w:r>
            <w:proofErr w:type="gramEnd"/>
            <w:r w:rsidRPr="007E32CC">
              <w:rPr>
                <w:rFonts w:ascii="Calibri" w:eastAsia="Calibri" w:hAnsi="Calibri" w:cstheme="minorHAnsi"/>
                <w:sz w:val="18"/>
                <w:szCs w:val="18"/>
              </w:rPr>
              <w:t xml:space="preserve"> Impacto</w:t>
            </w:r>
          </w:p>
          <w:p w:rsidR="009C7D4E" w:rsidRPr="007E32CC" w:rsidRDefault="009C7D4E" w:rsidP="0017770C">
            <w:pPr>
              <w:pStyle w:val="Sinespaciado"/>
              <w:rPr>
                <w:rFonts w:ascii="Calibri" w:eastAsia="Calibri" w:hAnsi="Calibri" w:cstheme="minorHAnsi"/>
                <w:sz w:val="18"/>
                <w:szCs w:val="18"/>
              </w:rPr>
            </w:pPr>
            <w:proofErr w:type="gramStart"/>
            <w:r w:rsidRPr="007E32CC">
              <w:rPr>
                <w:rFonts w:ascii="Calibri" w:eastAsia="Calibri" w:hAnsi="Calibri" w:cstheme="minorHAnsi"/>
                <w:sz w:val="18"/>
                <w:szCs w:val="18"/>
              </w:rPr>
              <w:t>(  )</w:t>
            </w:r>
            <w:proofErr w:type="gramEnd"/>
            <w:r w:rsidRPr="007E32CC">
              <w:rPr>
                <w:rFonts w:ascii="Calibri" w:eastAsia="Calibri" w:hAnsi="Calibri" w:cstheme="minorHAnsi"/>
                <w:sz w:val="18"/>
                <w:szCs w:val="18"/>
              </w:rPr>
              <w:t xml:space="preserve"> Efecto</w:t>
            </w:r>
          </w:p>
          <w:p w:rsidR="009C7D4E" w:rsidRPr="007E32CC" w:rsidRDefault="009C7D4E" w:rsidP="0017770C">
            <w:pPr>
              <w:pStyle w:val="Sinespaciado"/>
              <w:rPr>
                <w:rFonts w:ascii="Calibri" w:eastAsia="Calibri" w:hAnsi="Calibri" w:cstheme="minorHAnsi"/>
                <w:sz w:val="18"/>
                <w:szCs w:val="18"/>
              </w:rPr>
            </w:pPr>
            <w:r w:rsidRPr="007E32CC">
              <w:rPr>
                <w:rFonts w:ascii="Calibri" w:eastAsia="Calibri" w:hAnsi="Calibri" w:cstheme="minorHAnsi"/>
                <w:sz w:val="18"/>
                <w:szCs w:val="18"/>
              </w:rPr>
              <w:t>(X)Producto</w:t>
            </w:r>
          </w:p>
        </w:tc>
      </w:tr>
      <w:tr w:rsidR="009C7D4E" w:rsidRPr="005C2CB9" w:rsidTr="00AF5956">
        <w:trPr>
          <w:trHeight w:val="20"/>
        </w:trPr>
        <w:tc>
          <w:tcPr>
            <w:tcW w:w="2694" w:type="dxa"/>
            <w:gridSpan w:val="2"/>
            <w:tcBorders>
              <w:top w:val="single" w:sz="4" w:space="0" w:color="000000"/>
              <w:left w:val="single" w:sz="4" w:space="0" w:color="000000"/>
              <w:bottom w:val="single" w:sz="4" w:space="0" w:color="000000"/>
              <w:right w:val="single" w:sz="4" w:space="0" w:color="auto"/>
            </w:tcBorders>
            <w:hideMark/>
          </w:tcPr>
          <w:p w:rsidR="009C7D4E" w:rsidRPr="005C2CB9" w:rsidRDefault="009C7D4E" w:rsidP="0017770C">
            <w:pPr>
              <w:rPr>
                <w:rFonts w:asciiTheme="minorHAnsi" w:hAnsiTheme="minorHAnsi" w:cstheme="minorHAnsi"/>
                <w:sz w:val="20"/>
                <w:szCs w:val="20"/>
              </w:rPr>
            </w:pPr>
            <w:r w:rsidRPr="005C2CB9">
              <w:rPr>
                <w:rFonts w:asciiTheme="minorHAnsi" w:hAnsiTheme="minorHAnsi" w:cstheme="minorHAnsi"/>
                <w:sz w:val="20"/>
                <w:szCs w:val="20"/>
              </w:rPr>
              <w:t>Tipo de operación estadística</w:t>
            </w:r>
          </w:p>
        </w:tc>
        <w:tc>
          <w:tcPr>
            <w:tcW w:w="63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C7D4E" w:rsidRPr="007E32CC" w:rsidRDefault="009C7D4E" w:rsidP="0017770C">
            <w:pPr>
              <w:pStyle w:val="Sinespaciado"/>
              <w:rPr>
                <w:rFonts w:ascii="Calibri" w:eastAsia="Calibri" w:hAnsi="Calibri" w:cstheme="minorHAnsi"/>
                <w:sz w:val="18"/>
                <w:szCs w:val="18"/>
              </w:rPr>
            </w:pPr>
          </w:p>
          <w:p w:rsidR="009C7D4E" w:rsidRPr="007E32CC" w:rsidRDefault="009C7D4E" w:rsidP="00AF5956">
            <w:pPr>
              <w:pStyle w:val="Sinespaciado"/>
              <w:rPr>
                <w:rFonts w:ascii="Calibri" w:eastAsia="Calibri" w:hAnsi="Calibri" w:cstheme="minorHAnsi"/>
                <w:sz w:val="18"/>
                <w:szCs w:val="18"/>
              </w:rPr>
            </w:pPr>
            <w:r w:rsidRPr="007E32CC">
              <w:rPr>
                <w:rFonts w:ascii="Calibri" w:eastAsia="Calibri" w:hAnsi="Calibri" w:cstheme="minorHAnsi"/>
                <w:sz w:val="18"/>
                <w:szCs w:val="18"/>
              </w:rPr>
              <w:t xml:space="preserve">Informes de </w:t>
            </w:r>
            <w:r w:rsidR="00AF5956" w:rsidRPr="007E32CC">
              <w:rPr>
                <w:rFonts w:ascii="Calibri" w:eastAsia="Calibri" w:hAnsi="Calibri" w:cstheme="minorHAnsi"/>
                <w:sz w:val="18"/>
                <w:szCs w:val="18"/>
              </w:rPr>
              <w:t xml:space="preserve">avance de ejecución </w:t>
            </w:r>
            <w:r w:rsidR="00F65956" w:rsidRPr="007E32CC">
              <w:rPr>
                <w:rFonts w:ascii="Calibri" w:eastAsia="Calibri" w:hAnsi="Calibri" w:cstheme="minorHAnsi"/>
                <w:sz w:val="18"/>
                <w:szCs w:val="18"/>
              </w:rPr>
              <w:t xml:space="preserve">por parte </w:t>
            </w:r>
            <w:r w:rsidR="00AF5956" w:rsidRPr="007E32CC">
              <w:rPr>
                <w:rFonts w:ascii="Calibri" w:eastAsia="Calibri" w:hAnsi="Calibri" w:cstheme="minorHAnsi"/>
                <w:sz w:val="18"/>
                <w:szCs w:val="18"/>
              </w:rPr>
              <w:t xml:space="preserve">de </w:t>
            </w:r>
            <w:r w:rsidRPr="007E32CC">
              <w:rPr>
                <w:rFonts w:ascii="Calibri" w:eastAsia="Calibri" w:hAnsi="Calibri" w:cstheme="minorHAnsi"/>
                <w:sz w:val="18"/>
                <w:szCs w:val="18"/>
              </w:rPr>
              <w:t xml:space="preserve">la unidad </w:t>
            </w:r>
            <w:r w:rsidR="00AF5956" w:rsidRPr="007E32CC">
              <w:rPr>
                <w:rFonts w:ascii="Calibri" w:eastAsia="Calibri" w:hAnsi="Calibri" w:cstheme="minorHAnsi"/>
                <w:sz w:val="18"/>
                <w:szCs w:val="18"/>
              </w:rPr>
              <w:t>de fideicomiso del PANI</w:t>
            </w:r>
          </w:p>
        </w:tc>
      </w:tr>
      <w:tr w:rsidR="009C7D4E" w:rsidRPr="002D1795" w:rsidTr="00AF5956">
        <w:trPr>
          <w:trHeight w:val="641"/>
        </w:trPr>
        <w:tc>
          <w:tcPr>
            <w:tcW w:w="2694" w:type="dxa"/>
            <w:gridSpan w:val="2"/>
            <w:tcBorders>
              <w:top w:val="single" w:sz="4" w:space="0" w:color="000000"/>
              <w:left w:val="single" w:sz="4" w:space="0" w:color="000000"/>
              <w:bottom w:val="single" w:sz="4" w:space="0" w:color="000000"/>
              <w:right w:val="single" w:sz="4" w:space="0" w:color="auto"/>
            </w:tcBorders>
            <w:hideMark/>
          </w:tcPr>
          <w:p w:rsidR="009C7D4E" w:rsidRPr="005C2CB9" w:rsidRDefault="009C7D4E" w:rsidP="0017770C">
            <w:pPr>
              <w:rPr>
                <w:rFonts w:asciiTheme="minorHAnsi" w:hAnsiTheme="minorHAnsi" w:cstheme="minorHAnsi"/>
                <w:sz w:val="20"/>
                <w:szCs w:val="20"/>
              </w:rPr>
            </w:pPr>
            <w:r w:rsidRPr="005C2CB9">
              <w:rPr>
                <w:rFonts w:asciiTheme="minorHAnsi" w:hAnsiTheme="minorHAnsi" w:cstheme="minorHAnsi"/>
                <w:sz w:val="20"/>
                <w:szCs w:val="20"/>
              </w:rPr>
              <w:t>Comentarios generales</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rsidR="009C7D4E" w:rsidRPr="007E32CC" w:rsidRDefault="009C7D4E" w:rsidP="0091593A">
            <w:pPr>
              <w:jc w:val="both"/>
              <w:rPr>
                <w:rFonts w:cstheme="minorHAnsi"/>
                <w:sz w:val="18"/>
                <w:szCs w:val="18"/>
              </w:rPr>
            </w:pPr>
            <w:r w:rsidRPr="007E32CC">
              <w:rPr>
                <w:rFonts w:cstheme="minorHAnsi"/>
                <w:sz w:val="18"/>
                <w:szCs w:val="18"/>
              </w:rPr>
              <w:t xml:space="preserve">El costo de los proyectos de infraestructura puede variar dependiendo del tipo </w:t>
            </w:r>
            <w:r w:rsidR="00CB7428" w:rsidRPr="007E32CC">
              <w:rPr>
                <w:rFonts w:cstheme="minorHAnsi"/>
                <w:sz w:val="18"/>
                <w:szCs w:val="18"/>
              </w:rPr>
              <w:t>de cambio del dólar,</w:t>
            </w:r>
            <w:r w:rsidR="0091593A" w:rsidRPr="007E32CC">
              <w:rPr>
                <w:rFonts w:cstheme="minorHAnsi"/>
                <w:sz w:val="18"/>
                <w:szCs w:val="18"/>
              </w:rPr>
              <w:t xml:space="preserve"> </w:t>
            </w:r>
            <w:r w:rsidR="00CB7428" w:rsidRPr="007E32CC">
              <w:rPr>
                <w:rFonts w:cstheme="minorHAnsi"/>
                <w:sz w:val="18"/>
                <w:szCs w:val="18"/>
              </w:rPr>
              <w:t xml:space="preserve">variables técnicas y de mercado </w:t>
            </w:r>
            <w:r w:rsidRPr="007E32CC">
              <w:rPr>
                <w:rFonts w:cstheme="minorHAnsi"/>
                <w:sz w:val="18"/>
                <w:szCs w:val="18"/>
              </w:rPr>
              <w:t>en el pe</w:t>
            </w:r>
            <w:r w:rsidR="00182DC5" w:rsidRPr="007E32CC">
              <w:rPr>
                <w:rFonts w:cstheme="minorHAnsi"/>
                <w:sz w:val="18"/>
                <w:szCs w:val="18"/>
              </w:rPr>
              <w:t>riodo que comprende el programa. El periodo de ejecución del Fideicomiso es por un periodo de 5 años por lo que su ejecución trasciende el periodo de la</w:t>
            </w:r>
            <w:r w:rsidR="00A32268" w:rsidRPr="007E32CC">
              <w:rPr>
                <w:rFonts w:cstheme="minorHAnsi"/>
                <w:sz w:val="18"/>
                <w:szCs w:val="18"/>
              </w:rPr>
              <w:t xml:space="preserve"> actual</w:t>
            </w:r>
            <w:r w:rsidR="00182DC5" w:rsidRPr="007E32CC">
              <w:rPr>
                <w:rFonts w:cstheme="minorHAnsi"/>
                <w:sz w:val="18"/>
                <w:szCs w:val="18"/>
              </w:rPr>
              <w:t xml:space="preserve"> administración</w:t>
            </w:r>
            <w:r w:rsidR="00A32268" w:rsidRPr="007E32CC">
              <w:rPr>
                <w:rFonts w:cstheme="minorHAnsi"/>
                <w:sz w:val="18"/>
                <w:szCs w:val="18"/>
              </w:rPr>
              <w:t>. El proyecto contempla la contrataci</w:t>
            </w:r>
            <w:r w:rsidR="00B307EE" w:rsidRPr="007E32CC">
              <w:rPr>
                <w:rFonts w:cstheme="minorHAnsi"/>
                <w:sz w:val="18"/>
                <w:szCs w:val="18"/>
              </w:rPr>
              <w:t xml:space="preserve">ón de una Unidad Ejecutora para la dirección técnica del proyecto, una vez contratada esta unidad se iniciará con las gestiones respectivas para </w:t>
            </w:r>
            <w:r w:rsidR="00A32268" w:rsidRPr="007E32CC">
              <w:rPr>
                <w:rFonts w:cstheme="minorHAnsi"/>
                <w:sz w:val="18"/>
                <w:szCs w:val="18"/>
              </w:rPr>
              <w:t>preparar los insumos de acuerdo a la guía metodológica de identificación, formulación y evaluación de proyectos de MIDEPLAN para la inscripción</w:t>
            </w:r>
            <w:r w:rsidR="00B307EE" w:rsidRPr="007E32CC">
              <w:rPr>
                <w:rFonts w:cstheme="minorHAnsi"/>
                <w:sz w:val="18"/>
                <w:szCs w:val="18"/>
              </w:rPr>
              <w:t xml:space="preserve"> correspondiente </w:t>
            </w:r>
            <w:r w:rsidR="00A32268" w:rsidRPr="007E32CC">
              <w:rPr>
                <w:rFonts w:cstheme="minorHAnsi"/>
                <w:sz w:val="18"/>
                <w:szCs w:val="18"/>
              </w:rPr>
              <w:t xml:space="preserve">en el Banco de Proyectos de inversión Pública antes de </w:t>
            </w:r>
            <w:r w:rsidR="0091593A" w:rsidRPr="007E32CC">
              <w:rPr>
                <w:rFonts w:cstheme="minorHAnsi"/>
                <w:sz w:val="18"/>
                <w:szCs w:val="18"/>
              </w:rPr>
              <w:t>la construcción de cada obra</w:t>
            </w:r>
            <w:r w:rsidR="00B307EE" w:rsidRPr="007E32CC">
              <w:rPr>
                <w:rFonts w:cstheme="minorHAnsi"/>
                <w:sz w:val="18"/>
                <w:szCs w:val="18"/>
              </w:rPr>
              <w:t>.</w:t>
            </w:r>
          </w:p>
          <w:p w:rsidR="00EE287C" w:rsidRPr="003677DD" w:rsidRDefault="00EE287C" w:rsidP="00EE287C">
            <w:pPr>
              <w:jc w:val="both"/>
              <w:rPr>
                <w:rFonts w:cstheme="minorHAnsi"/>
                <w:sz w:val="18"/>
                <w:szCs w:val="18"/>
              </w:rPr>
            </w:pPr>
            <w:r>
              <w:rPr>
                <w:rFonts w:cstheme="minorHAnsi"/>
                <w:sz w:val="18"/>
                <w:szCs w:val="18"/>
              </w:rPr>
              <w:t>En</w:t>
            </w:r>
            <w:r w:rsidRPr="003677DD">
              <w:rPr>
                <w:rFonts w:cstheme="minorHAnsi"/>
                <w:sz w:val="18"/>
                <w:szCs w:val="18"/>
              </w:rPr>
              <w:t xml:space="preserve"> actualidad el monto destinado al proyecto de fideicomiso corresponde a ₵15,000,000.00 (quince mil millones de colones), monto que incluye lo correspondiente a los proyectos de construcción y gastos administrativos del Fideicomiso.</w:t>
            </w:r>
          </w:p>
          <w:p w:rsidR="00EE287C" w:rsidRPr="003677DD" w:rsidRDefault="00EE287C" w:rsidP="00EE287C">
            <w:pPr>
              <w:jc w:val="both"/>
              <w:rPr>
                <w:rFonts w:cstheme="minorHAnsi"/>
                <w:sz w:val="18"/>
                <w:szCs w:val="18"/>
              </w:rPr>
            </w:pPr>
            <w:r w:rsidRPr="003677DD">
              <w:rPr>
                <w:rFonts w:cstheme="minorHAnsi"/>
                <w:sz w:val="18"/>
                <w:szCs w:val="18"/>
              </w:rPr>
              <w:t>Por lo que el porcentaje de avance de cada proyecto nacional y en las regiones, se estimó según la proyección del dinero a ejecutar.</w:t>
            </w:r>
          </w:p>
          <w:p w:rsidR="00EE287C" w:rsidRPr="007E32CC" w:rsidRDefault="00EE287C" w:rsidP="0091593A">
            <w:pPr>
              <w:jc w:val="both"/>
              <w:rPr>
                <w:rFonts w:cstheme="minorHAnsi"/>
                <w:sz w:val="18"/>
                <w:szCs w:val="18"/>
              </w:rPr>
            </w:pPr>
          </w:p>
        </w:tc>
      </w:tr>
    </w:tbl>
    <w:p w:rsidR="009C7D4E" w:rsidRPr="008E1B91" w:rsidRDefault="009C7D4E" w:rsidP="009C7D4E">
      <w:pPr>
        <w:spacing w:after="0" w:line="240" w:lineRule="auto"/>
        <w:rPr>
          <w:rFonts w:asciiTheme="minorHAnsi" w:hAnsiTheme="minorHAnsi" w:cstheme="minorHAnsi"/>
          <w:sz w:val="20"/>
          <w:szCs w:val="20"/>
        </w:rPr>
      </w:pPr>
    </w:p>
    <w:p w:rsidR="008C09FD" w:rsidRDefault="008C09FD"/>
    <w:sectPr w:rsidR="008C09FD" w:rsidSect="0012090F">
      <w:footerReference w:type="default" r:id="rId7"/>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F9E" w:rsidRDefault="00E52F9E">
      <w:pPr>
        <w:spacing w:after="0" w:line="240" w:lineRule="auto"/>
      </w:pPr>
      <w:r>
        <w:separator/>
      </w:r>
    </w:p>
  </w:endnote>
  <w:endnote w:type="continuationSeparator" w:id="0">
    <w:p w:rsidR="00E52F9E" w:rsidRDefault="00E5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665850"/>
      <w:docPartObj>
        <w:docPartGallery w:val="Page Numbers (Bottom of Page)"/>
        <w:docPartUnique/>
      </w:docPartObj>
    </w:sdtPr>
    <w:sdtEndPr/>
    <w:sdtContent>
      <w:p w:rsidR="00990468" w:rsidRDefault="009C7D4E">
        <w:pPr>
          <w:pStyle w:val="Piedepgina"/>
          <w:jc w:val="center"/>
        </w:pPr>
        <w:r>
          <w:fldChar w:fldCharType="begin"/>
        </w:r>
        <w:r>
          <w:instrText>PAGE   \* MERGEFORMAT</w:instrText>
        </w:r>
        <w:r>
          <w:fldChar w:fldCharType="separate"/>
        </w:r>
        <w:r w:rsidR="00856F2B">
          <w:rPr>
            <w:noProof/>
          </w:rPr>
          <w:t>3</w:t>
        </w:r>
        <w:r>
          <w:fldChar w:fldCharType="end"/>
        </w:r>
      </w:p>
    </w:sdtContent>
  </w:sdt>
  <w:p w:rsidR="00990468" w:rsidRDefault="00E52F9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F9E" w:rsidRDefault="00E52F9E">
      <w:pPr>
        <w:spacing w:after="0" w:line="240" w:lineRule="auto"/>
      </w:pPr>
      <w:r>
        <w:separator/>
      </w:r>
    </w:p>
  </w:footnote>
  <w:footnote w:type="continuationSeparator" w:id="0">
    <w:p w:rsidR="00E52F9E" w:rsidRDefault="00E52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076D"/>
    <w:multiLevelType w:val="hybridMultilevel"/>
    <w:tmpl w:val="DA02035E"/>
    <w:lvl w:ilvl="0" w:tplc="726AE7CA">
      <w:start w:val="1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4E"/>
    <w:rsid w:val="000C33FE"/>
    <w:rsid w:val="000D77AA"/>
    <w:rsid w:val="00182DC5"/>
    <w:rsid w:val="001A0A08"/>
    <w:rsid w:val="00223531"/>
    <w:rsid w:val="00237450"/>
    <w:rsid w:val="0026662C"/>
    <w:rsid w:val="002D61BE"/>
    <w:rsid w:val="00422B18"/>
    <w:rsid w:val="00592EDF"/>
    <w:rsid w:val="005B1ADF"/>
    <w:rsid w:val="005B7869"/>
    <w:rsid w:val="005C2CB9"/>
    <w:rsid w:val="007E32CC"/>
    <w:rsid w:val="007F68B4"/>
    <w:rsid w:val="00856F2B"/>
    <w:rsid w:val="008867C2"/>
    <w:rsid w:val="008C09FD"/>
    <w:rsid w:val="0091593A"/>
    <w:rsid w:val="009C7D4E"/>
    <w:rsid w:val="009E5F45"/>
    <w:rsid w:val="00A277D0"/>
    <w:rsid w:val="00A311A4"/>
    <w:rsid w:val="00A32268"/>
    <w:rsid w:val="00A93C11"/>
    <w:rsid w:val="00AF5956"/>
    <w:rsid w:val="00B307EE"/>
    <w:rsid w:val="00B522DD"/>
    <w:rsid w:val="00BD741D"/>
    <w:rsid w:val="00CB7428"/>
    <w:rsid w:val="00E52F9E"/>
    <w:rsid w:val="00E67B39"/>
    <w:rsid w:val="00EE25D4"/>
    <w:rsid w:val="00EE287C"/>
    <w:rsid w:val="00F65956"/>
    <w:rsid w:val="00F75F99"/>
    <w:rsid w:val="00FA6B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A6377-EA35-4E29-92B5-68A96E35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D4E"/>
    <w:pPr>
      <w:spacing w:after="200" w:line="276" w:lineRule="auto"/>
    </w:pPr>
    <w:rPr>
      <w:rFonts w:ascii="Calibri" w:eastAsia="Calibri" w:hAnsi="Calibri" w:cs="Calibri"/>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7D4E"/>
    <w:pPr>
      <w:ind w:left="720"/>
      <w:contextualSpacing/>
    </w:pPr>
  </w:style>
  <w:style w:type="paragraph" w:styleId="Sinespaciado">
    <w:name w:val="No Spacing"/>
    <w:link w:val="SinespaciadoCar"/>
    <w:uiPriority w:val="1"/>
    <w:qFormat/>
    <w:rsid w:val="009C7D4E"/>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9C7D4E"/>
    <w:rPr>
      <w:rFonts w:eastAsiaTheme="minorEastAsia"/>
      <w:lang w:val="es-CR" w:eastAsia="es-CR"/>
    </w:rPr>
  </w:style>
  <w:style w:type="paragraph" w:styleId="Piedepgina">
    <w:name w:val="footer"/>
    <w:basedOn w:val="Normal"/>
    <w:link w:val="PiedepginaCar"/>
    <w:uiPriority w:val="99"/>
    <w:unhideWhenUsed/>
    <w:rsid w:val="009C7D4E"/>
    <w:pPr>
      <w:tabs>
        <w:tab w:val="center" w:pos="4419"/>
        <w:tab w:val="right" w:pos="8838"/>
      </w:tabs>
      <w:spacing w:after="0" w:line="240" w:lineRule="auto"/>
    </w:pPr>
    <w:rPr>
      <w:lang w:val="es-ES" w:eastAsia="en-US"/>
    </w:rPr>
  </w:style>
  <w:style w:type="character" w:customStyle="1" w:styleId="PiedepginaCar">
    <w:name w:val="Pie de página Car"/>
    <w:basedOn w:val="Fuentedeprrafopredeter"/>
    <w:link w:val="Piedepgina"/>
    <w:uiPriority w:val="99"/>
    <w:rsid w:val="009C7D4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802</Words>
  <Characters>4413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Vasquez Madrigal</dc:creator>
  <cp:keywords/>
  <dc:description/>
  <cp:lastModifiedBy>Alejandra Corrales Valverde</cp:lastModifiedBy>
  <cp:revision>7</cp:revision>
  <dcterms:created xsi:type="dcterms:W3CDTF">2019-03-27T19:29:00Z</dcterms:created>
  <dcterms:modified xsi:type="dcterms:W3CDTF">2019-05-27T21:29:00Z</dcterms:modified>
</cp:coreProperties>
</file>