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256" w:type="pct"/>
        <w:tblInd w:w="-147" w:type="dxa"/>
        <w:tblLook w:val="04A0" w:firstRow="1" w:lastRow="0" w:firstColumn="1" w:lastColumn="0" w:noHBand="0" w:noVBand="1"/>
      </w:tblPr>
      <w:tblGrid>
        <w:gridCol w:w="1086"/>
        <w:gridCol w:w="2743"/>
        <w:gridCol w:w="3282"/>
        <w:gridCol w:w="3131"/>
        <w:gridCol w:w="3226"/>
        <w:gridCol w:w="1274"/>
      </w:tblGrid>
      <w:tr w:rsidR="00196318" w:rsidRPr="00333392" w14:paraId="685E03F4" w14:textId="77777777" w:rsidTr="00196318">
        <w:trPr>
          <w:trHeight w:val="34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1EDD71FC" w14:textId="77777777" w:rsidR="00333392" w:rsidRPr="00333392" w:rsidRDefault="00333392" w:rsidP="00196318">
            <w:r w:rsidRPr="00333392">
              <w:t>Horas</w:t>
            </w:r>
          </w:p>
        </w:tc>
        <w:tc>
          <w:tcPr>
            <w:tcW w:w="930" w:type="pct"/>
            <w:shd w:val="clear" w:color="auto" w:fill="BDD6EE" w:themeFill="accent5" w:themeFillTint="66"/>
            <w:hideMark/>
          </w:tcPr>
          <w:p w14:paraId="306AA48B" w14:textId="77777777" w:rsidR="00333392" w:rsidRPr="00333392" w:rsidRDefault="00333392" w:rsidP="00196318">
            <w:r w:rsidRPr="00333392">
              <w:t>Lunes 15 de marzo</w:t>
            </w:r>
          </w:p>
        </w:tc>
        <w:tc>
          <w:tcPr>
            <w:tcW w:w="1113" w:type="pct"/>
            <w:shd w:val="clear" w:color="auto" w:fill="BDD6EE" w:themeFill="accent5" w:themeFillTint="66"/>
            <w:hideMark/>
          </w:tcPr>
          <w:p w14:paraId="063733BA" w14:textId="77777777" w:rsidR="00333392" w:rsidRPr="00333392" w:rsidRDefault="00333392" w:rsidP="00196318">
            <w:r w:rsidRPr="00333392">
              <w:t>Martes 16 de marzo</w:t>
            </w:r>
          </w:p>
        </w:tc>
        <w:tc>
          <w:tcPr>
            <w:tcW w:w="1062" w:type="pct"/>
            <w:shd w:val="clear" w:color="auto" w:fill="BDD6EE" w:themeFill="accent5" w:themeFillTint="66"/>
            <w:hideMark/>
          </w:tcPr>
          <w:p w14:paraId="0EC82823" w14:textId="77777777" w:rsidR="00333392" w:rsidRPr="00333392" w:rsidRDefault="00333392" w:rsidP="00196318">
            <w:r w:rsidRPr="00333392">
              <w:t>Miércoles 17 de marzo</w:t>
            </w:r>
          </w:p>
        </w:tc>
        <w:tc>
          <w:tcPr>
            <w:tcW w:w="1094" w:type="pct"/>
            <w:shd w:val="clear" w:color="auto" w:fill="BDD6EE" w:themeFill="accent5" w:themeFillTint="66"/>
            <w:hideMark/>
          </w:tcPr>
          <w:p w14:paraId="2FB877B8" w14:textId="77777777" w:rsidR="00333392" w:rsidRPr="00333392" w:rsidRDefault="00333392">
            <w:r w:rsidRPr="00333392">
              <w:t>Jueves  18 de marzo</w:t>
            </w:r>
          </w:p>
        </w:tc>
        <w:tc>
          <w:tcPr>
            <w:tcW w:w="432" w:type="pct"/>
            <w:shd w:val="clear" w:color="auto" w:fill="BDD6EE" w:themeFill="accent5" w:themeFillTint="66"/>
            <w:hideMark/>
          </w:tcPr>
          <w:p w14:paraId="52D59FBD" w14:textId="77777777" w:rsidR="00333392" w:rsidRPr="00333392" w:rsidRDefault="00333392">
            <w:r w:rsidRPr="00333392">
              <w:t>Viernes 19 de marzo</w:t>
            </w:r>
          </w:p>
        </w:tc>
      </w:tr>
      <w:tr w:rsidR="00196318" w:rsidRPr="00333392" w14:paraId="42D2B9DB" w14:textId="77777777" w:rsidTr="00196318">
        <w:trPr>
          <w:trHeight w:val="306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79CA8FDD" w14:textId="77777777" w:rsidR="00333392" w:rsidRPr="00333392" w:rsidRDefault="00333392" w:rsidP="00196318">
            <w:r w:rsidRPr="00333392">
              <w:t>8:00am</w:t>
            </w:r>
          </w:p>
        </w:tc>
        <w:tc>
          <w:tcPr>
            <w:tcW w:w="930" w:type="pct"/>
            <w:hideMark/>
          </w:tcPr>
          <w:p w14:paraId="6AFE0486" w14:textId="13BD1D61" w:rsidR="00333392" w:rsidRPr="00333392" w:rsidRDefault="00333392" w:rsidP="00196318"/>
        </w:tc>
        <w:tc>
          <w:tcPr>
            <w:tcW w:w="1113" w:type="pct"/>
            <w:hideMark/>
          </w:tcPr>
          <w:p w14:paraId="567E155A" w14:textId="77777777" w:rsidR="00333392" w:rsidRDefault="00333392" w:rsidP="00196318">
            <w:r w:rsidRPr="00333392">
              <w:t>Ministerial round table</w:t>
            </w:r>
            <w:r w:rsidRPr="00333392">
              <w:br/>
              <w:t>8.00 – 9.00</w:t>
            </w:r>
            <w:r w:rsidRPr="00333392">
              <w:br/>
              <w:t>Getting to parity: good practices towards achieving women’s full and effective participation and decision-making in public life</w:t>
            </w:r>
          </w:p>
          <w:p w14:paraId="050D3EEC" w14:textId="77777777" w:rsidR="00333392" w:rsidRDefault="00333392" w:rsidP="00196318"/>
          <w:p w14:paraId="2E00709B" w14:textId="4C44A790" w:rsidR="00333392" w:rsidRPr="00333392" w:rsidRDefault="00333392" w:rsidP="00196318">
            <w:pPr>
              <w:rPr>
                <w:lang w:val="es-ES"/>
              </w:rPr>
            </w:pPr>
            <w:r>
              <w:rPr>
                <w:lang w:val="es-ES"/>
              </w:rPr>
              <w:t>*por confirmar, 3 minutos</w:t>
            </w:r>
          </w:p>
        </w:tc>
        <w:tc>
          <w:tcPr>
            <w:tcW w:w="1062" w:type="pct"/>
            <w:hideMark/>
          </w:tcPr>
          <w:p w14:paraId="61ECC1C0" w14:textId="00DD2C43" w:rsidR="00333392" w:rsidRPr="00333392" w:rsidRDefault="00333392" w:rsidP="00196318"/>
        </w:tc>
        <w:tc>
          <w:tcPr>
            <w:tcW w:w="1094" w:type="pct"/>
            <w:vMerge w:val="restart"/>
            <w:hideMark/>
          </w:tcPr>
          <w:p w14:paraId="3BE48544" w14:textId="77777777" w:rsidR="00333392" w:rsidRDefault="00333392">
            <w:r w:rsidRPr="00333392">
              <w:t>8.00 – 10.00</w:t>
            </w:r>
            <w:r w:rsidRPr="00333392">
              <w:br/>
              <w:t>Interactive dialogue</w:t>
            </w:r>
            <w:r w:rsidRPr="00333392">
              <w:br/>
              <w:t>Building back better – women’s participation and leadership in COVID-19 response and recovery</w:t>
            </w:r>
            <w:r w:rsidRPr="00333392">
              <w:br/>
              <w:t>Virtual informal meeting</w:t>
            </w:r>
          </w:p>
          <w:p w14:paraId="5DC551E0" w14:textId="77777777" w:rsidR="00333392" w:rsidRDefault="00333392"/>
          <w:p w14:paraId="52D1BB9D" w14:textId="75E2F4C2" w:rsidR="00333392" w:rsidRPr="00333392" w:rsidRDefault="00333392">
            <w:r>
              <w:rPr>
                <w:lang w:val="es-ES"/>
              </w:rPr>
              <w:t>*por confirmar, 3 minutos</w:t>
            </w:r>
          </w:p>
        </w:tc>
        <w:tc>
          <w:tcPr>
            <w:tcW w:w="432" w:type="pct"/>
            <w:hideMark/>
          </w:tcPr>
          <w:p w14:paraId="53176035" w14:textId="3FF7BDDD" w:rsidR="00333392" w:rsidRPr="00333392" w:rsidRDefault="00333392" w:rsidP="00333392"/>
        </w:tc>
      </w:tr>
      <w:tr w:rsidR="00196318" w:rsidRPr="00333392" w14:paraId="7F14B039" w14:textId="77777777" w:rsidTr="00196318">
        <w:trPr>
          <w:trHeight w:val="246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2930CFEA" w14:textId="77777777" w:rsidR="00333392" w:rsidRPr="00333392" w:rsidRDefault="00333392" w:rsidP="00196318">
            <w:r w:rsidRPr="00333392">
              <w:t>9:00am</w:t>
            </w:r>
          </w:p>
        </w:tc>
        <w:tc>
          <w:tcPr>
            <w:tcW w:w="930" w:type="pct"/>
            <w:hideMark/>
          </w:tcPr>
          <w:p w14:paraId="50A5172D" w14:textId="77777777" w:rsidR="00333392" w:rsidRPr="00333392" w:rsidRDefault="00333392" w:rsidP="00196318"/>
        </w:tc>
        <w:tc>
          <w:tcPr>
            <w:tcW w:w="1113" w:type="pct"/>
            <w:hideMark/>
          </w:tcPr>
          <w:p w14:paraId="68770B03" w14:textId="591CDDD7" w:rsidR="00333392" w:rsidRPr="00333392" w:rsidRDefault="00333392" w:rsidP="00196318"/>
        </w:tc>
        <w:tc>
          <w:tcPr>
            <w:tcW w:w="1062" w:type="pct"/>
            <w:hideMark/>
          </w:tcPr>
          <w:p w14:paraId="39EE60FC" w14:textId="77777777" w:rsidR="00333392" w:rsidRPr="00333392" w:rsidRDefault="00333392" w:rsidP="00196318"/>
        </w:tc>
        <w:tc>
          <w:tcPr>
            <w:tcW w:w="1094" w:type="pct"/>
            <w:vMerge/>
            <w:hideMark/>
          </w:tcPr>
          <w:p w14:paraId="090B76CC" w14:textId="77777777" w:rsidR="00333392" w:rsidRPr="00333392" w:rsidRDefault="00333392"/>
        </w:tc>
        <w:tc>
          <w:tcPr>
            <w:tcW w:w="432" w:type="pct"/>
            <w:hideMark/>
          </w:tcPr>
          <w:p w14:paraId="17D91C05" w14:textId="77777777" w:rsidR="00333392" w:rsidRPr="00333392" w:rsidRDefault="00333392"/>
        </w:tc>
      </w:tr>
      <w:tr w:rsidR="00196318" w:rsidRPr="00333392" w14:paraId="2F588A6F" w14:textId="77777777" w:rsidTr="00196318">
        <w:trPr>
          <w:trHeight w:val="293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57B974B0" w14:textId="77777777" w:rsidR="00333392" w:rsidRPr="00333392" w:rsidRDefault="00333392" w:rsidP="00196318">
            <w:r w:rsidRPr="00333392">
              <w:t>10:00am</w:t>
            </w:r>
          </w:p>
        </w:tc>
        <w:tc>
          <w:tcPr>
            <w:tcW w:w="930" w:type="pct"/>
            <w:hideMark/>
          </w:tcPr>
          <w:p w14:paraId="00BE790E" w14:textId="77777777" w:rsidR="00333392" w:rsidRPr="00333392" w:rsidRDefault="00333392" w:rsidP="00196318"/>
        </w:tc>
        <w:tc>
          <w:tcPr>
            <w:tcW w:w="1113" w:type="pct"/>
            <w:hideMark/>
          </w:tcPr>
          <w:p w14:paraId="2636BDE4" w14:textId="1D676356" w:rsidR="00333392" w:rsidRPr="00333392" w:rsidRDefault="00333392" w:rsidP="00196318">
            <w:pPr>
              <w:rPr>
                <w:lang w:val="es-ES"/>
              </w:rPr>
            </w:pPr>
          </w:p>
        </w:tc>
        <w:tc>
          <w:tcPr>
            <w:tcW w:w="1062" w:type="pct"/>
            <w:hideMark/>
          </w:tcPr>
          <w:p w14:paraId="1D1FA953" w14:textId="225AA758" w:rsidR="00333392" w:rsidRPr="00333392" w:rsidRDefault="00333392" w:rsidP="00196318"/>
        </w:tc>
        <w:tc>
          <w:tcPr>
            <w:tcW w:w="1094" w:type="pct"/>
            <w:hideMark/>
          </w:tcPr>
          <w:p w14:paraId="62AF9DCB" w14:textId="0AD2B14A" w:rsidR="00333392" w:rsidRPr="00333392" w:rsidRDefault="00333392" w:rsidP="00333392"/>
        </w:tc>
        <w:tc>
          <w:tcPr>
            <w:tcW w:w="432" w:type="pct"/>
            <w:hideMark/>
          </w:tcPr>
          <w:p w14:paraId="064565A1" w14:textId="77777777" w:rsidR="00333392" w:rsidRPr="00333392" w:rsidRDefault="00333392"/>
        </w:tc>
      </w:tr>
      <w:tr w:rsidR="00196318" w:rsidRPr="00333392" w14:paraId="0C754CCC" w14:textId="77777777" w:rsidTr="00196318">
        <w:trPr>
          <w:trHeight w:val="34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72C39FF5" w14:textId="77777777" w:rsidR="00333392" w:rsidRPr="00333392" w:rsidRDefault="00333392" w:rsidP="00196318">
            <w:r w:rsidRPr="00333392">
              <w:t>11:00am</w:t>
            </w:r>
          </w:p>
        </w:tc>
        <w:tc>
          <w:tcPr>
            <w:tcW w:w="930" w:type="pct"/>
            <w:hideMark/>
          </w:tcPr>
          <w:p w14:paraId="55DC7FD3" w14:textId="77777777" w:rsidR="00333392" w:rsidRPr="00333392" w:rsidRDefault="00333392" w:rsidP="00196318"/>
        </w:tc>
        <w:tc>
          <w:tcPr>
            <w:tcW w:w="1113" w:type="pct"/>
            <w:hideMark/>
          </w:tcPr>
          <w:p w14:paraId="0720AB61" w14:textId="77777777" w:rsidR="00333392" w:rsidRPr="00333392" w:rsidRDefault="00333392" w:rsidP="00196318"/>
        </w:tc>
        <w:tc>
          <w:tcPr>
            <w:tcW w:w="1062" w:type="pct"/>
            <w:hideMark/>
          </w:tcPr>
          <w:p w14:paraId="0B5B6708" w14:textId="77777777" w:rsidR="00333392" w:rsidRPr="00333392" w:rsidRDefault="00333392" w:rsidP="00196318"/>
        </w:tc>
        <w:tc>
          <w:tcPr>
            <w:tcW w:w="1094" w:type="pct"/>
            <w:hideMark/>
          </w:tcPr>
          <w:p w14:paraId="4C8C59A0" w14:textId="77777777" w:rsidR="00333392" w:rsidRPr="00333392" w:rsidRDefault="00333392"/>
        </w:tc>
        <w:tc>
          <w:tcPr>
            <w:tcW w:w="432" w:type="pct"/>
            <w:hideMark/>
          </w:tcPr>
          <w:p w14:paraId="3F57200C" w14:textId="77777777" w:rsidR="00333392" w:rsidRPr="00333392" w:rsidRDefault="00333392"/>
        </w:tc>
      </w:tr>
      <w:tr w:rsidR="00196318" w:rsidRPr="00333392" w14:paraId="221C1DD3" w14:textId="77777777" w:rsidTr="00196318">
        <w:trPr>
          <w:trHeight w:val="34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0B0FD8D2" w14:textId="77777777" w:rsidR="00333392" w:rsidRPr="00333392" w:rsidRDefault="00333392" w:rsidP="00196318">
            <w:r w:rsidRPr="00333392">
              <w:t>12:00md</w:t>
            </w:r>
          </w:p>
        </w:tc>
        <w:tc>
          <w:tcPr>
            <w:tcW w:w="930" w:type="pct"/>
            <w:hideMark/>
          </w:tcPr>
          <w:p w14:paraId="79FDB84B" w14:textId="77777777" w:rsidR="00333392" w:rsidRPr="00333392" w:rsidRDefault="00333392" w:rsidP="00196318"/>
        </w:tc>
        <w:tc>
          <w:tcPr>
            <w:tcW w:w="1113" w:type="pct"/>
            <w:hideMark/>
          </w:tcPr>
          <w:p w14:paraId="15940471" w14:textId="77777777" w:rsidR="00333392" w:rsidRPr="00333392" w:rsidRDefault="00333392" w:rsidP="00196318"/>
        </w:tc>
        <w:tc>
          <w:tcPr>
            <w:tcW w:w="1062" w:type="pct"/>
            <w:hideMark/>
          </w:tcPr>
          <w:p w14:paraId="6A7B2BCE" w14:textId="77777777" w:rsidR="00333392" w:rsidRPr="00333392" w:rsidRDefault="00333392" w:rsidP="00196318"/>
        </w:tc>
        <w:tc>
          <w:tcPr>
            <w:tcW w:w="1094" w:type="pct"/>
            <w:hideMark/>
          </w:tcPr>
          <w:p w14:paraId="124C65FD" w14:textId="77777777" w:rsidR="00333392" w:rsidRPr="00333392" w:rsidRDefault="00333392"/>
        </w:tc>
        <w:tc>
          <w:tcPr>
            <w:tcW w:w="432" w:type="pct"/>
            <w:hideMark/>
          </w:tcPr>
          <w:p w14:paraId="17F160D2" w14:textId="77777777" w:rsidR="00333392" w:rsidRPr="00333392" w:rsidRDefault="00333392"/>
        </w:tc>
      </w:tr>
      <w:tr w:rsidR="00196318" w:rsidRPr="00333392" w14:paraId="3DA06B1A" w14:textId="77777777" w:rsidTr="00196318">
        <w:trPr>
          <w:trHeight w:val="34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2BB0F0B6" w14:textId="77777777" w:rsidR="00333392" w:rsidRPr="00333392" w:rsidRDefault="00333392" w:rsidP="00196318">
            <w:r w:rsidRPr="00333392">
              <w:t>1:00pm</w:t>
            </w:r>
          </w:p>
        </w:tc>
        <w:tc>
          <w:tcPr>
            <w:tcW w:w="930" w:type="pct"/>
            <w:hideMark/>
          </w:tcPr>
          <w:p w14:paraId="3E0F2D6A" w14:textId="77777777" w:rsidR="00333392" w:rsidRPr="00333392" w:rsidRDefault="00333392" w:rsidP="00196318"/>
        </w:tc>
        <w:tc>
          <w:tcPr>
            <w:tcW w:w="1113" w:type="pct"/>
            <w:hideMark/>
          </w:tcPr>
          <w:p w14:paraId="674E174B" w14:textId="77777777" w:rsidR="00333392" w:rsidRPr="00333392" w:rsidRDefault="00333392" w:rsidP="00196318"/>
        </w:tc>
        <w:tc>
          <w:tcPr>
            <w:tcW w:w="1062" w:type="pct"/>
            <w:hideMark/>
          </w:tcPr>
          <w:p w14:paraId="39E085A4" w14:textId="77777777" w:rsidR="00333392" w:rsidRPr="00333392" w:rsidRDefault="00333392" w:rsidP="00196318"/>
        </w:tc>
        <w:tc>
          <w:tcPr>
            <w:tcW w:w="1094" w:type="pct"/>
            <w:hideMark/>
          </w:tcPr>
          <w:p w14:paraId="7573C5E8" w14:textId="77777777" w:rsidR="00333392" w:rsidRPr="00333392" w:rsidRDefault="00333392"/>
        </w:tc>
        <w:tc>
          <w:tcPr>
            <w:tcW w:w="432" w:type="pct"/>
            <w:hideMark/>
          </w:tcPr>
          <w:p w14:paraId="757C539C" w14:textId="77777777" w:rsidR="00333392" w:rsidRPr="00333392" w:rsidRDefault="00333392"/>
        </w:tc>
      </w:tr>
      <w:tr w:rsidR="00196318" w:rsidRPr="00333392" w14:paraId="259AD09E" w14:textId="77777777" w:rsidTr="00196318">
        <w:trPr>
          <w:trHeight w:val="34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4E399FC8" w14:textId="77777777" w:rsidR="00333392" w:rsidRPr="00333392" w:rsidRDefault="00333392" w:rsidP="00196318">
            <w:r w:rsidRPr="00333392">
              <w:t>2:00pm</w:t>
            </w:r>
          </w:p>
        </w:tc>
        <w:tc>
          <w:tcPr>
            <w:tcW w:w="930" w:type="pct"/>
            <w:hideMark/>
          </w:tcPr>
          <w:p w14:paraId="13B3A59C" w14:textId="77777777" w:rsidR="00333392" w:rsidRPr="00333392" w:rsidRDefault="00333392" w:rsidP="00196318"/>
        </w:tc>
        <w:tc>
          <w:tcPr>
            <w:tcW w:w="1113" w:type="pct"/>
          </w:tcPr>
          <w:p w14:paraId="6DE4FF00" w14:textId="793643B5" w:rsidR="00333392" w:rsidRPr="00333392" w:rsidRDefault="00333392" w:rsidP="00196318"/>
        </w:tc>
        <w:tc>
          <w:tcPr>
            <w:tcW w:w="1062" w:type="pct"/>
          </w:tcPr>
          <w:p w14:paraId="05179F16" w14:textId="77777777" w:rsidR="00333392" w:rsidRPr="00333392" w:rsidRDefault="00333392" w:rsidP="00196318"/>
        </w:tc>
        <w:tc>
          <w:tcPr>
            <w:tcW w:w="1094" w:type="pct"/>
          </w:tcPr>
          <w:p w14:paraId="763EBAAC" w14:textId="36DA8BE9" w:rsidR="00333392" w:rsidRPr="00333392" w:rsidRDefault="00333392" w:rsidP="00333392"/>
        </w:tc>
        <w:tc>
          <w:tcPr>
            <w:tcW w:w="432" w:type="pct"/>
          </w:tcPr>
          <w:p w14:paraId="5F8C54B7" w14:textId="68C05DC7" w:rsidR="00333392" w:rsidRPr="00333392" w:rsidRDefault="00333392" w:rsidP="00333392"/>
        </w:tc>
      </w:tr>
      <w:tr w:rsidR="00196318" w:rsidRPr="00333392" w14:paraId="203C917E" w14:textId="77777777" w:rsidTr="00196318">
        <w:trPr>
          <w:trHeight w:val="668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3F41F299" w14:textId="77777777" w:rsidR="00196318" w:rsidRPr="00333392" w:rsidRDefault="00196318" w:rsidP="00196318">
            <w:r w:rsidRPr="00333392">
              <w:t>3:00pm</w:t>
            </w:r>
          </w:p>
        </w:tc>
        <w:tc>
          <w:tcPr>
            <w:tcW w:w="930" w:type="pct"/>
            <w:hideMark/>
          </w:tcPr>
          <w:p w14:paraId="6004B012" w14:textId="62051815" w:rsidR="00196318" w:rsidRPr="00333392" w:rsidRDefault="00196318" w:rsidP="00196318"/>
        </w:tc>
        <w:tc>
          <w:tcPr>
            <w:tcW w:w="1113" w:type="pct"/>
            <w:hideMark/>
          </w:tcPr>
          <w:p w14:paraId="2EE3903C" w14:textId="77777777" w:rsidR="00196318" w:rsidRPr="00333392" w:rsidRDefault="00196318" w:rsidP="00196318"/>
        </w:tc>
        <w:tc>
          <w:tcPr>
            <w:tcW w:w="1062" w:type="pct"/>
            <w:hideMark/>
          </w:tcPr>
          <w:p w14:paraId="28E210B2" w14:textId="77777777" w:rsidR="00196318" w:rsidRDefault="00196318" w:rsidP="00196318">
            <w:r w:rsidRPr="00333392">
              <w:t>3.00 – 5.00</w:t>
            </w:r>
            <w:r w:rsidRPr="00333392">
              <w:br/>
              <w:t>Interactive dialogue</w:t>
            </w:r>
            <w:r w:rsidRPr="00333392">
              <w:br/>
              <w:t>Building alliances for women’s full and effective participation in public life</w:t>
            </w:r>
            <w:r w:rsidRPr="00333392">
              <w:br/>
              <w:t>Virtual informal meeting</w:t>
            </w:r>
          </w:p>
          <w:p w14:paraId="6B2124A3" w14:textId="03A7475F" w:rsidR="00196318" w:rsidRPr="00333392" w:rsidRDefault="00196318" w:rsidP="00196318">
            <w:r>
              <w:rPr>
                <w:lang w:val="es-ES"/>
              </w:rPr>
              <w:t>*por confirmar, 3 minutos</w:t>
            </w:r>
          </w:p>
        </w:tc>
        <w:tc>
          <w:tcPr>
            <w:tcW w:w="1094" w:type="pct"/>
            <w:hideMark/>
          </w:tcPr>
          <w:p w14:paraId="71876F0F" w14:textId="77777777" w:rsidR="00196318" w:rsidRPr="00333392" w:rsidRDefault="00196318"/>
        </w:tc>
        <w:tc>
          <w:tcPr>
            <w:tcW w:w="432" w:type="pct"/>
            <w:hideMark/>
          </w:tcPr>
          <w:p w14:paraId="73BC7760" w14:textId="77777777" w:rsidR="00196318" w:rsidRPr="00333392" w:rsidRDefault="00196318"/>
        </w:tc>
      </w:tr>
      <w:tr w:rsidR="00196318" w:rsidRPr="00333392" w14:paraId="2A7C961F" w14:textId="77777777" w:rsidTr="00196318">
        <w:trPr>
          <w:trHeight w:val="2380"/>
        </w:trPr>
        <w:tc>
          <w:tcPr>
            <w:tcW w:w="368" w:type="pct"/>
            <w:shd w:val="clear" w:color="auto" w:fill="BDD6EE" w:themeFill="accent5" w:themeFillTint="66"/>
            <w:hideMark/>
          </w:tcPr>
          <w:p w14:paraId="4EA64CBD" w14:textId="77777777" w:rsidR="00196318" w:rsidRPr="00333392" w:rsidRDefault="00196318" w:rsidP="00196318">
            <w:r w:rsidRPr="00333392">
              <w:lastRenderedPageBreak/>
              <w:t>4:00pm</w:t>
            </w:r>
          </w:p>
        </w:tc>
        <w:tc>
          <w:tcPr>
            <w:tcW w:w="930" w:type="pct"/>
            <w:hideMark/>
          </w:tcPr>
          <w:p w14:paraId="44F87FC8" w14:textId="77777777" w:rsidR="00196318" w:rsidRDefault="00196318" w:rsidP="00196318">
            <w:r w:rsidRPr="00333392">
              <w:t>Ministerial round table</w:t>
            </w:r>
            <w:r w:rsidRPr="00333392">
              <w:br/>
              <w:t>4.00 – 5.00</w:t>
            </w:r>
            <w:r w:rsidRPr="00333392">
              <w:br/>
              <w:t>Creating an enabling environment for women’s full and effective participation and decision-making in public life</w:t>
            </w:r>
          </w:p>
          <w:p w14:paraId="34FAA0D1" w14:textId="77777777" w:rsidR="00196318" w:rsidRDefault="00196318" w:rsidP="00196318"/>
          <w:p w14:paraId="5CDAD0D1" w14:textId="5DF5ED8C" w:rsidR="00196318" w:rsidRPr="00196318" w:rsidRDefault="00196318" w:rsidP="00196318">
            <w:pPr>
              <w:rPr>
                <w:lang w:val="es-ES"/>
              </w:rPr>
            </w:pPr>
            <w:r>
              <w:rPr>
                <w:lang w:val="es-ES"/>
              </w:rPr>
              <w:t>*por confirmar, 3 minutos</w:t>
            </w:r>
          </w:p>
        </w:tc>
        <w:tc>
          <w:tcPr>
            <w:tcW w:w="1113" w:type="pct"/>
            <w:hideMark/>
          </w:tcPr>
          <w:p w14:paraId="5189B9D1" w14:textId="77777777" w:rsidR="00196318" w:rsidRPr="00333392" w:rsidRDefault="00196318" w:rsidP="00196318"/>
        </w:tc>
        <w:tc>
          <w:tcPr>
            <w:tcW w:w="1062" w:type="pct"/>
            <w:hideMark/>
          </w:tcPr>
          <w:p w14:paraId="2BAA633D" w14:textId="77777777" w:rsidR="00196318" w:rsidRPr="00333392" w:rsidRDefault="00196318" w:rsidP="00196318"/>
        </w:tc>
        <w:tc>
          <w:tcPr>
            <w:tcW w:w="1094" w:type="pct"/>
            <w:hideMark/>
          </w:tcPr>
          <w:p w14:paraId="42ADEC9B" w14:textId="77777777" w:rsidR="00196318" w:rsidRPr="00333392" w:rsidRDefault="00196318"/>
        </w:tc>
        <w:tc>
          <w:tcPr>
            <w:tcW w:w="432" w:type="pct"/>
            <w:hideMark/>
          </w:tcPr>
          <w:p w14:paraId="255AE129" w14:textId="77777777" w:rsidR="00196318" w:rsidRPr="00333392" w:rsidRDefault="00196318"/>
        </w:tc>
      </w:tr>
    </w:tbl>
    <w:p w14:paraId="335279E8" w14:textId="77777777" w:rsidR="00196318" w:rsidRDefault="0019631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27"/>
        <w:gridCol w:w="2252"/>
        <w:gridCol w:w="2502"/>
        <w:gridCol w:w="2502"/>
        <w:gridCol w:w="2367"/>
        <w:gridCol w:w="2774"/>
      </w:tblGrid>
      <w:tr w:rsidR="00196318" w:rsidRPr="00333392" w14:paraId="1D5D806F" w14:textId="77777777" w:rsidTr="00196318">
        <w:trPr>
          <w:trHeight w:val="340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0897EDE5" w14:textId="77777777" w:rsidR="00333392" w:rsidRPr="00333392" w:rsidRDefault="00333392">
            <w:r w:rsidRPr="00333392">
              <w:t>Horas</w:t>
            </w:r>
          </w:p>
        </w:tc>
        <w:tc>
          <w:tcPr>
            <w:tcW w:w="803" w:type="pct"/>
            <w:hideMark/>
          </w:tcPr>
          <w:p w14:paraId="478E1A5F" w14:textId="77777777" w:rsidR="00333392" w:rsidRPr="00333392" w:rsidRDefault="00333392">
            <w:r w:rsidRPr="00333392">
              <w:t>Lunes 22 de marzo</w:t>
            </w:r>
          </w:p>
        </w:tc>
        <w:tc>
          <w:tcPr>
            <w:tcW w:w="892" w:type="pct"/>
            <w:hideMark/>
          </w:tcPr>
          <w:p w14:paraId="3196807C" w14:textId="77777777" w:rsidR="00333392" w:rsidRPr="00333392" w:rsidRDefault="00333392">
            <w:r w:rsidRPr="00333392">
              <w:t>Martes 23 de marzo</w:t>
            </w:r>
          </w:p>
        </w:tc>
        <w:tc>
          <w:tcPr>
            <w:tcW w:w="892" w:type="pct"/>
            <w:hideMark/>
          </w:tcPr>
          <w:p w14:paraId="75CBE3F2" w14:textId="77777777" w:rsidR="00333392" w:rsidRPr="00333392" w:rsidRDefault="00333392">
            <w:r w:rsidRPr="00333392">
              <w:t>Miércoles 24 de marzo</w:t>
            </w:r>
          </w:p>
        </w:tc>
        <w:tc>
          <w:tcPr>
            <w:tcW w:w="844" w:type="pct"/>
            <w:hideMark/>
          </w:tcPr>
          <w:p w14:paraId="29F49F05" w14:textId="77777777" w:rsidR="00333392" w:rsidRPr="00333392" w:rsidRDefault="00333392">
            <w:r w:rsidRPr="00333392">
              <w:t>Jueves  25 de marzo</w:t>
            </w:r>
          </w:p>
        </w:tc>
        <w:tc>
          <w:tcPr>
            <w:tcW w:w="989" w:type="pct"/>
            <w:hideMark/>
          </w:tcPr>
          <w:p w14:paraId="28855012" w14:textId="77777777" w:rsidR="00333392" w:rsidRPr="00333392" w:rsidRDefault="00333392">
            <w:r w:rsidRPr="00333392">
              <w:t>Viernes 26 de marzo</w:t>
            </w:r>
          </w:p>
        </w:tc>
      </w:tr>
      <w:tr w:rsidR="00196318" w:rsidRPr="00333392" w14:paraId="018BDBEC" w14:textId="77777777" w:rsidTr="00196318">
        <w:trPr>
          <w:trHeight w:val="1937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2714D727" w14:textId="77777777" w:rsidR="00333392" w:rsidRPr="00333392" w:rsidRDefault="00333392">
            <w:r w:rsidRPr="00333392">
              <w:t>8:00am</w:t>
            </w:r>
          </w:p>
        </w:tc>
        <w:tc>
          <w:tcPr>
            <w:tcW w:w="803" w:type="pct"/>
            <w:vMerge w:val="restart"/>
            <w:vAlign w:val="center"/>
            <w:hideMark/>
          </w:tcPr>
          <w:p w14:paraId="658EA8D1" w14:textId="77777777" w:rsidR="00333392" w:rsidRPr="00333392" w:rsidRDefault="00333392" w:rsidP="00196318">
            <w:r w:rsidRPr="00333392">
              <w:t>**no hay sesiones programadas</w:t>
            </w:r>
          </w:p>
        </w:tc>
        <w:tc>
          <w:tcPr>
            <w:tcW w:w="892" w:type="pct"/>
          </w:tcPr>
          <w:p w14:paraId="2CEF35DD" w14:textId="7E1B7F69" w:rsidR="00333392" w:rsidRPr="00333392" w:rsidRDefault="00333392"/>
        </w:tc>
        <w:tc>
          <w:tcPr>
            <w:tcW w:w="892" w:type="pct"/>
            <w:vMerge w:val="restart"/>
            <w:hideMark/>
          </w:tcPr>
          <w:p w14:paraId="6FF23440" w14:textId="77777777" w:rsidR="00333392" w:rsidRPr="00333392" w:rsidRDefault="00333392">
            <w:r w:rsidRPr="00333392">
              <w:t>8.00 – 10.00</w:t>
            </w:r>
            <w:r w:rsidRPr="00333392">
              <w:br/>
              <w:t>Interactive dialogue</w:t>
            </w:r>
            <w:r w:rsidRPr="00333392">
              <w:br/>
              <w:t>Review theme</w:t>
            </w:r>
            <w:r w:rsidRPr="00333392">
              <w:br/>
              <w:t>‘Women’s empowerment and the</w:t>
            </w:r>
            <w:r w:rsidRPr="00333392">
              <w:br/>
              <w:t>link to sustainable development’</w:t>
            </w:r>
            <w:r w:rsidRPr="00333392">
              <w:br/>
              <w:t>Virtual informal meeting</w:t>
            </w:r>
          </w:p>
        </w:tc>
        <w:tc>
          <w:tcPr>
            <w:tcW w:w="844" w:type="pct"/>
          </w:tcPr>
          <w:p w14:paraId="39CB7AB4" w14:textId="6D064372" w:rsidR="00333392" w:rsidRPr="00333392" w:rsidRDefault="00333392" w:rsidP="00333392"/>
        </w:tc>
        <w:tc>
          <w:tcPr>
            <w:tcW w:w="989" w:type="pct"/>
          </w:tcPr>
          <w:p w14:paraId="4E2F242E" w14:textId="77777777" w:rsidR="00333392" w:rsidRPr="00333392" w:rsidRDefault="00333392" w:rsidP="00333392"/>
        </w:tc>
      </w:tr>
      <w:tr w:rsidR="00196318" w:rsidRPr="00333392" w14:paraId="22974464" w14:textId="77777777" w:rsidTr="00196318">
        <w:trPr>
          <w:trHeight w:val="222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6D808CBA" w14:textId="77777777" w:rsidR="00333392" w:rsidRPr="00333392" w:rsidRDefault="00333392">
            <w:r w:rsidRPr="00333392">
              <w:t>9:00am</w:t>
            </w:r>
          </w:p>
        </w:tc>
        <w:tc>
          <w:tcPr>
            <w:tcW w:w="803" w:type="pct"/>
            <w:vMerge/>
            <w:hideMark/>
          </w:tcPr>
          <w:p w14:paraId="77A3AAE9" w14:textId="77777777" w:rsidR="00333392" w:rsidRPr="00333392" w:rsidRDefault="00333392"/>
        </w:tc>
        <w:tc>
          <w:tcPr>
            <w:tcW w:w="892" w:type="pct"/>
          </w:tcPr>
          <w:p w14:paraId="5CE0B53D" w14:textId="77777777" w:rsidR="00333392" w:rsidRPr="00333392" w:rsidRDefault="00333392"/>
        </w:tc>
        <w:tc>
          <w:tcPr>
            <w:tcW w:w="892" w:type="pct"/>
            <w:vMerge/>
            <w:hideMark/>
          </w:tcPr>
          <w:p w14:paraId="3395C418" w14:textId="77777777" w:rsidR="00333392" w:rsidRPr="00333392" w:rsidRDefault="00333392"/>
        </w:tc>
        <w:tc>
          <w:tcPr>
            <w:tcW w:w="844" w:type="pct"/>
          </w:tcPr>
          <w:p w14:paraId="1390ABE1" w14:textId="77777777" w:rsidR="00333392" w:rsidRPr="00333392" w:rsidRDefault="00333392"/>
        </w:tc>
        <w:tc>
          <w:tcPr>
            <w:tcW w:w="989" w:type="pct"/>
          </w:tcPr>
          <w:p w14:paraId="301EA471" w14:textId="24566128" w:rsidR="00333392" w:rsidRPr="00333392" w:rsidRDefault="00333392"/>
        </w:tc>
      </w:tr>
      <w:tr w:rsidR="00196318" w:rsidRPr="00333392" w14:paraId="7AFF4640" w14:textId="77777777" w:rsidTr="00196318">
        <w:trPr>
          <w:trHeight w:val="258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202772CB" w14:textId="77777777" w:rsidR="00333392" w:rsidRPr="00333392" w:rsidRDefault="00333392">
            <w:r w:rsidRPr="00333392">
              <w:t>10:00am</w:t>
            </w:r>
          </w:p>
        </w:tc>
        <w:tc>
          <w:tcPr>
            <w:tcW w:w="803" w:type="pct"/>
            <w:vMerge/>
            <w:hideMark/>
          </w:tcPr>
          <w:p w14:paraId="246B8DA5" w14:textId="77777777" w:rsidR="00333392" w:rsidRPr="00333392" w:rsidRDefault="00333392"/>
        </w:tc>
        <w:tc>
          <w:tcPr>
            <w:tcW w:w="892" w:type="pct"/>
          </w:tcPr>
          <w:p w14:paraId="4D25B9C0" w14:textId="7FF3DFF1" w:rsidR="00333392" w:rsidRPr="00333392" w:rsidRDefault="00333392"/>
        </w:tc>
        <w:tc>
          <w:tcPr>
            <w:tcW w:w="892" w:type="pct"/>
          </w:tcPr>
          <w:p w14:paraId="3B53C72D" w14:textId="2AD0CDD3" w:rsidR="00333392" w:rsidRPr="00333392" w:rsidRDefault="00333392"/>
        </w:tc>
        <w:tc>
          <w:tcPr>
            <w:tcW w:w="844" w:type="pct"/>
            <w:hideMark/>
          </w:tcPr>
          <w:p w14:paraId="180CEDAE" w14:textId="77777777" w:rsidR="00333392" w:rsidRPr="00333392" w:rsidRDefault="00333392"/>
        </w:tc>
        <w:tc>
          <w:tcPr>
            <w:tcW w:w="989" w:type="pct"/>
          </w:tcPr>
          <w:p w14:paraId="4306E801" w14:textId="4B83EA67" w:rsidR="00333392" w:rsidRPr="00333392" w:rsidRDefault="00333392"/>
        </w:tc>
      </w:tr>
      <w:tr w:rsidR="00196318" w:rsidRPr="00333392" w14:paraId="069195AD" w14:textId="77777777" w:rsidTr="00196318">
        <w:trPr>
          <w:trHeight w:val="109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2E3707ED" w14:textId="77777777" w:rsidR="00333392" w:rsidRPr="00333392" w:rsidRDefault="00333392">
            <w:r w:rsidRPr="00333392">
              <w:t>11:00am</w:t>
            </w:r>
          </w:p>
        </w:tc>
        <w:tc>
          <w:tcPr>
            <w:tcW w:w="803" w:type="pct"/>
            <w:vMerge/>
            <w:hideMark/>
          </w:tcPr>
          <w:p w14:paraId="1037E08C" w14:textId="77777777" w:rsidR="00333392" w:rsidRPr="00333392" w:rsidRDefault="00333392"/>
        </w:tc>
        <w:tc>
          <w:tcPr>
            <w:tcW w:w="892" w:type="pct"/>
          </w:tcPr>
          <w:p w14:paraId="4AAE1F58" w14:textId="77777777" w:rsidR="00333392" w:rsidRPr="00333392" w:rsidRDefault="00333392"/>
        </w:tc>
        <w:tc>
          <w:tcPr>
            <w:tcW w:w="892" w:type="pct"/>
          </w:tcPr>
          <w:p w14:paraId="14F54D8F" w14:textId="77777777" w:rsidR="00333392" w:rsidRPr="00333392" w:rsidRDefault="00333392"/>
        </w:tc>
        <w:tc>
          <w:tcPr>
            <w:tcW w:w="844" w:type="pct"/>
            <w:hideMark/>
          </w:tcPr>
          <w:p w14:paraId="21AD3194" w14:textId="77777777" w:rsidR="00333392" w:rsidRPr="00333392" w:rsidRDefault="00333392"/>
        </w:tc>
        <w:tc>
          <w:tcPr>
            <w:tcW w:w="989" w:type="pct"/>
          </w:tcPr>
          <w:p w14:paraId="0C53D150" w14:textId="77777777" w:rsidR="00333392" w:rsidRPr="00333392" w:rsidRDefault="00333392"/>
        </w:tc>
      </w:tr>
      <w:tr w:rsidR="00196318" w:rsidRPr="00333392" w14:paraId="084BB0F5" w14:textId="77777777" w:rsidTr="00196318">
        <w:trPr>
          <w:trHeight w:val="367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1A27B663" w14:textId="77777777" w:rsidR="00333392" w:rsidRPr="00333392" w:rsidRDefault="00333392">
            <w:r w:rsidRPr="00333392">
              <w:t>12:00md</w:t>
            </w:r>
          </w:p>
        </w:tc>
        <w:tc>
          <w:tcPr>
            <w:tcW w:w="803" w:type="pct"/>
            <w:vMerge/>
            <w:hideMark/>
          </w:tcPr>
          <w:p w14:paraId="008CB1B6" w14:textId="77777777" w:rsidR="00333392" w:rsidRPr="00333392" w:rsidRDefault="00333392"/>
        </w:tc>
        <w:tc>
          <w:tcPr>
            <w:tcW w:w="892" w:type="pct"/>
          </w:tcPr>
          <w:p w14:paraId="308A3A02" w14:textId="77777777" w:rsidR="00333392" w:rsidRPr="00333392" w:rsidRDefault="00333392"/>
        </w:tc>
        <w:tc>
          <w:tcPr>
            <w:tcW w:w="892" w:type="pct"/>
          </w:tcPr>
          <w:p w14:paraId="41E01C9E" w14:textId="77777777" w:rsidR="00333392" w:rsidRPr="00333392" w:rsidRDefault="00333392"/>
        </w:tc>
        <w:tc>
          <w:tcPr>
            <w:tcW w:w="844" w:type="pct"/>
            <w:hideMark/>
          </w:tcPr>
          <w:p w14:paraId="4DB6C016" w14:textId="77777777" w:rsidR="00333392" w:rsidRPr="00333392" w:rsidRDefault="00333392"/>
        </w:tc>
        <w:tc>
          <w:tcPr>
            <w:tcW w:w="989" w:type="pct"/>
          </w:tcPr>
          <w:p w14:paraId="76F3F6B0" w14:textId="77777777" w:rsidR="00333392" w:rsidRPr="00333392" w:rsidRDefault="00333392"/>
        </w:tc>
      </w:tr>
      <w:tr w:rsidR="00196318" w:rsidRPr="00333392" w14:paraId="1E21C00D" w14:textId="77777777" w:rsidTr="00196318">
        <w:trPr>
          <w:trHeight w:val="340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5AD05396" w14:textId="77777777" w:rsidR="00333392" w:rsidRPr="00333392" w:rsidRDefault="00333392">
            <w:r w:rsidRPr="00333392">
              <w:t>1:00pm</w:t>
            </w:r>
          </w:p>
        </w:tc>
        <w:tc>
          <w:tcPr>
            <w:tcW w:w="803" w:type="pct"/>
            <w:vMerge/>
            <w:hideMark/>
          </w:tcPr>
          <w:p w14:paraId="05237E42" w14:textId="77777777" w:rsidR="00333392" w:rsidRPr="00333392" w:rsidRDefault="00333392"/>
        </w:tc>
        <w:tc>
          <w:tcPr>
            <w:tcW w:w="892" w:type="pct"/>
          </w:tcPr>
          <w:p w14:paraId="3DAF5882" w14:textId="77777777" w:rsidR="00333392" w:rsidRPr="00333392" w:rsidRDefault="00333392"/>
        </w:tc>
        <w:tc>
          <w:tcPr>
            <w:tcW w:w="892" w:type="pct"/>
          </w:tcPr>
          <w:p w14:paraId="0AE3455A" w14:textId="77777777" w:rsidR="00333392" w:rsidRPr="00333392" w:rsidRDefault="00333392"/>
        </w:tc>
        <w:tc>
          <w:tcPr>
            <w:tcW w:w="844" w:type="pct"/>
            <w:hideMark/>
          </w:tcPr>
          <w:p w14:paraId="4BE8442B" w14:textId="77777777" w:rsidR="00333392" w:rsidRPr="00333392" w:rsidRDefault="00333392"/>
        </w:tc>
        <w:tc>
          <w:tcPr>
            <w:tcW w:w="989" w:type="pct"/>
          </w:tcPr>
          <w:p w14:paraId="288C017C" w14:textId="77777777" w:rsidR="00333392" w:rsidRPr="00333392" w:rsidRDefault="00333392"/>
        </w:tc>
      </w:tr>
      <w:tr w:rsidR="00196318" w:rsidRPr="00333392" w14:paraId="2E562458" w14:textId="77777777" w:rsidTr="00196318">
        <w:trPr>
          <w:trHeight w:val="334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0FD16993" w14:textId="77777777" w:rsidR="00333392" w:rsidRPr="00333392" w:rsidRDefault="00333392">
            <w:r w:rsidRPr="00333392">
              <w:t>2:00pm</w:t>
            </w:r>
          </w:p>
        </w:tc>
        <w:tc>
          <w:tcPr>
            <w:tcW w:w="803" w:type="pct"/>
            <w:vMerge/>
            <w:hideMark/>
          </w:tcPr>
          <w:p w14:paraId="6FCBDE60" w14:textId="77777777" w:rsidR="00333392" w:rsidRPr="00333392" w:rsidRDefault="00333392"/>
        </w:tc>
        <w:tc>
          <w:tcPr>
            <w:tcW w:w="892" w:type="pct"/>
          </w:tcPr>
          <w:p w14:paraId="7B1F0EFE" w14:textId="49E32A0B" w:rsidR="00333392" w:rsidRPr="00333392" w:rsidRDefault="00333392" w:rsidP="00333392"/>
        </w:tc>
        <w:tc>
          <w:tcPr>
            <w:tcW w:w="892" w:type="pct"/>
          </w:tcPr>
          <w:p w14:paraId="718F2BDE" w14:textId="2774EBB9" w:rsidR="00333392" w:rsidRPr="00333392" w:rsidRDefault="00333392" w:rsidP="00333392"/>
        </w:tc>
        <w:tc>
          <w:tcPr>
            <w:tcW w:w="844" w:type="pct"/>
            <w:hideMark/>
          </w:tcPr>
          <w:p w14:paraId="1C92DEC2" w14:textId="1EC4553A" w:rsidR="00333392" w:rsidRPr="00333392" w:rsidRDefault="00333392" w:rsidP="00333392"/>
        </w:tc>
        <w:tc>
          <w:tcPr>
            <w:tcW w:w="989" w:type="pct"/>
          </w:tcPr>
          <w:p w14:paraId="49787CBC" w14:textId="77777777" w:rsidR="00333392" w:rsidRPr="00333392" w:rsidRDefault="00333392" w:rsidP="00333392"/>
        </w:tc>
      </w:tr>
      <w:tr w:rsidR="00196318" w:rsidRPr="00333392" w14:paraId="22FC7B77" w14:textId="77777777" w:rsidTr="00196318">
        <w:trPr>
          <w:trHeight w:val="410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39BD1AF6" w14:textId="77777777" w:rsidR="00333392" w:rsidRPr="00333392" w:rsidRDefault="00333392">
            <w:r w:rsidRPr="00333392">
              <w:t>3:00pm</w:t>
            </w:r>
          </w:p>
        </w:tc>
        <w:tc>
          <w:tcPr>
            <w:tcW w:w="803" w:type="pct"/>
            <w:vMerge/>
            <w:hideMark/>
          </w:tcPr>
          <w:p w14:paraId="26C024CA" w14:textId="77777777" w:rsidR="00333392" w:rsidRPr="00333392" w:rsidRDefault="00333392"/>
        </w:tc>
        <w:tc>
          <w:tcPr>
            <w:tcW w:w="892" w:type="pct"/>
          </w:tcPr>
          <w:p w14:paraId="34500F8F" w14:textId="77777777" w:rsidR="00333392" w:rsidRPr="00333392" w:rsidRDefault="00333392"/>
        </w:tc>
        <w:tc>
          <w:tcPr>
            <w:tcW w:w="892" w:type="pct"/>
          </w:tcPr>
          <w:p w14:paraId="7E71A0EF" w14:textId="77777777" w:rsidR="00333392" w:rsidRPr="00333392" w:rsidRDefault="00333392"/>
        </w:tc>
        <w:tc>
          <w:tcPr>
            <w:tcW w:w="844" w:type="pct"/>
            <w:hideMark/>
          </w:tcPr>
          <w:p w14:paraId="6837F5AC" w14:textId="77777777" w:rsidR="00333392" w:rsidRPr="00333392" w:rsidRDefault="00333392"/>
        </w:tc>
        <w:tc>
          <w:tcPr>
            <w:tcW w:w="989" w:type="pct"/>
          </w:tcPr>
          <w:p w14:paraId="45D8A346" w14:textId="77777777" w:rsidR="00333392" w:rsidRPr="00333392" w:rsidRDefault="00333392"/>
        </w:tc>
      </w:tr>
      <w:tr w:rsidR="00196318" w:rsidRPr="00333392" w14:paraId="3FB09884" w14:textId="77777777" w:rsidTr="00196318">
        <w:trPr>
          <w:trHeight w:val="302"/>
        </w:trPr>
        <w:tc>
          <w:tcPr>
            <w:tcW w:w="580" w:type="pct"/>
            <w:shd w:val="clear" w:color="auto" w:fill="BDD6EE" w:themeFill="accent5" w:themeFillTint="66"/>
            <w:hideMark/>
          </w:tcPr>
          <w:p w14:paraId="4B193F33" w14:textId="77777777" w:rsidR="00333392" w:rsidRPr="00333392" w:rsidRDefault="00333392">
            <w:r w:rsidRPr="00333392">
              <w:t>4:00pm</w:t>
            </w:r>
          </w:p>
        </w:tc>
        <w:tc>
          <w:tcPr>
            <w:tcW w:w="803" w:type="pct"/>
            <w:vMerge/>
            <w:hideMark/>
          </w:tcPr>
          <w:p w14:paraId="229A5F7F" w14:textId="77777777" w:rsidR="00333392" w:rsidRPr="00333392" w:rsidRDefault="00333392"/>
        </w:tc>
        <w:tc>
          <w:tcPr>
            <w:tcW w:w="892" w:type="pct"/>
          </w:tcPr>
          <w:p w14:paraId="174E480E" w14:textId="77777777" w:rsidR="00333392" w:rsidRPr="00333392" w:rsidRDefault="00333392"/>
        </w:tc>
        <w:tc>
          <w:tcPr>
            <w:tcW w:w="892" w:type="pct"/>
          </w:tcPr>
          <w:p w14:paraId="312F0E6A" w14:textId="77777777" w:rsidR="00333392" w:rsidRPr="00333392" w:rsidRDefault="00333392"/>
        </w:tc>
        <w:tc>
          <w:tcPr>
            <w:tcW w:w="844" w:type="pct"/>
            <w:hideMark/>
          </w:tcPr>
          <w:p w14:paraId="7548BD5D" w14:textId="77777777" w:rsidR="00333392" w:rsidRPr="00333392" w:rsidRDefault="00333392"/>
        </w:tc>
        <w:tc>
          <w:tcPr>
            <w:tcW w:w="989" w:type="pct"/>
          </w:tcPr>
          <w:p w14:paraId="02959638" w14:textId="77777777" w:rsidR="00333392" w:rsidRPr="00333392" w:rsidRDefault="00333392"/>
        </w:tc>
      </w:tr>
    </w:tbl>
    <w:p w14:paraId="76B464DF" w14:textId="360E0886" w:rsidR="000A7D12" w:rsidRDefault="000A7D12" w:rsidP="000A7D12"/>
    <w:sectPr w:rsidR="000A7D12" w:rsidSect="00196318">
      <w:headerReference w:type="default" r:id="rId7"/>
      <w:pgSz w:w="15840" w:h="12240" w:orient="landscape"/>
      <w:pgMar w:top="714" w:right="1060" w:bottom="485" w:left="746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324C6" w14:textId="77777777" w:rsidR="005935B6" w:rsidRDefault="005935B6" w:rsidP="00DE53A0">
      <w:r>
        <w:separator/>
      </w:r>
    </w:p>
  </w:endnote>
  <w:endnote w:type="continuationSeparator" w:id="0">
    <w:p w14:paraId="4E6752B8" w14:textId="77777777" w:rsidR="005935B6" w:rsidRDefault="005935B6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5A78D" w14:textId="77777777" w:rsidR="005935B6" w:rsidRDefault="005935B6" w:rsidP="00DE53A0">
      <w:r>
        <w:separator/>
      </w:r>
    </w:p>
  </w:footnote>
  <w:footnote w:type="continuationSeparator" w:id="0">
    <w:p w14:paraId="04E05197" w14:textId="77777777" w:rsidR="005935B6" w:rsidRDefault="005935B6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0DB7" w14:textId="19EC6815" w:rsidR="00280B5B" w:rsidRDefault="00196318" w:rsidP="0019631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4EA56B3A">
          <wp:simplePos x="0" y="0"/>
          <wp:positionH relativeFrom="column">
            <wp:posOffset>188770</wp:posOffset>
          </wp:positionH>
          <wp:positionV relativeFrom="paragraph">
            <wp:posOffset>-43837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392">
      <w:rPr>
        <w:noProof/>
      </w:rPr>
      <w:drawing>
        <wp:anchor distT="0" distB="0" distL="114300" distR="114300" simplePos="0" relativeHeight="251659264" behindDoc="1" locked="0" layoutInCell="1" allowOverlap="1" wp14:anchorId="68D44948" wp14:editId="47E2EE0A">
          <wp:simplePos x="0" y="0"/>
          <wp:positionH relativeFrom="column">
            <wp:posOffset>7850439</wp:posOffset>
          </wp:positionH>
          <wp:positionV relativeFrom="paragraph">
            <wp:posOffset>-134620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658AD931" w14:textId="77777777" w:rsidR="000B5AE5" w:rsidRDefault="000B5AE5" w:rsidP="00333392">
    <w:pPr>
      <w:pStyle w:val="Header"/>
      <w:tabs>
        <w:tab w:val="center" w:pos="3544"/>
      </w:tabs>
      <w:rPr>
        <w:lang w:val="es-ES"/>
      </w:rPr>
    </w:pPr>
  </w:p>
  <w:p w14:paraId="455451B1" w14:textId="77ACDC78" w:rsidR="000B5AE5" w:rsidRP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  <w:r w:rsidRPr="000B5AE5">
      <w:rPr>
        <w:lang w:val="es-ES"/>
      </w:rPr>
      <w:t>65 período de sesiones de la Comisión de la Condición Jurídica y Social de la Mujer,</w:t>
    </w:r>
  </w:p>
  <w:p w14:paraId="4ECEB9E2" w14:textId="77777777" w:rsidR="000B5AE5" w:rsidRP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  <w:r w:rsidRPr="000B5AE5">
      <w:rPr>
        <w:lang w:val="es-ES"/>
      </w:rPr>
      <w:t>Naciones Unidas</w:t>
    </w:r>
  </w:p>
  <w:p w14:paraId="225B101F" w14:textId="6BBDF0FC" w:rsidR="00280B5B" w:rsidRPr="00DE53A0" w:rsidRDefault="000B5AE5" w:rsidP="000B5AE5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 w:rsidRPr="000B5AE5">
      <w:rPr>
        <w:lang w:val="es-ES"/>
      </w:rPr>
      <w:t>15 al 26 de marzo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970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212AC"/>
    <w:rsid w:val="000A7D12"/>
    <w:rsid w:val="000B5AE5"/>
    <w:rsid w:val="00196318"/>
    <w:rsid w:val="001B5C99"/>
    <w:rsid w:val="002464EA"/>
    <w:rsid w:val="00246651"/>
    <w:rsid w:val="00280B5B"/>
    <w:rsid w:val="00333392"/>
    <w:rsid w:val="0035053C"/>
    <w:rsid w:val="004A3700"/>
    <w:rsid w:val="004A3D74"/>
    <w:rsid w:val="005325A2"/>
    <w:rsid w:val="0059215B"/>
    <w:rsid w:val="005935B6"/>
    <w:rsid w:val="005E0AF5"/>
    <w:rsid w:val="0068653D"/>
    <w:rsid w:val="007B1238"/>
    <w:rsid w:val="007B7A29"/>
    <w:rsid w:val="008A1236"/>
    <w:rsid w:val="00905332"/>
    <w:rsid w:val="009235BD"/>
    <w:rsid w:val="0097333F"/>
    <w:rsid w:val="00A5413B"/>
    <w:rsid w:val="00AF5861"/>
    <w:rsid w:val="00B121D9"/>
    <w:rsid w:val="00B70087"/>
    <w:rsid w:val="00D964EF"/>
    <w:rsid w:val="00DE53A0"/>
    <w:rsid w:val="00E043EF"/>
    <w:rsid w:val="00E94A1D"/>
    <w:rsid w:val="00EB0C34"/>
    <w:rsid w:val="00EB0FC6"/>
    <w:rsid w:val="00EF2249"/>
    <w:rsid w:val="00F26B7F"/>
    <w:rsid w:val="00F35238"/>
    <w:rsid w:val="00F710BF"/>
    <w:rsid w:val="00F7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basedOn w:val="Normal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3</cp:revision>
  <dcterms:created xsi:type="dcterms:W3CDTF">2021-02-15T23:38:00Z</dcterms:created>
  <dcterms:modified xsi:type="dcterms:W3CDTF">2021-02-15T23:57:00Z</dcterms:modified>
</cp:coreProperties>
</file>