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E73A" w14:textId="055B22D8" w:rsidR="00505C1A" w:rsidRPr="00FF6346" w:rsidRDefault="00AB30B4" w:rsidP="005C2580">
      <w:pPr>
        <w:jc w:val="center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bookmarkStart w:id="0" w:name="_Hlk516575183"/>
      <w:bookmarkStart w:id="1" w:name="_GoBack"/>
      <w:bookmarkEnd w:id="1"/>
      <w:r w:rsidRPr="00FF6346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MICITT-DASC</w:t>
      </w:r>
      <w:r w:rsidR="004B2564" w:rsidRPr="00FF6346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-MIN-0</w:t>
      </w:r>
      <w:r w:rsidRPr="00FF6346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0</w:t>
      </w:r>
      <w:r w:rsidR="00D50A0E" w:rsidRPr="00FF6346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4</w:t>
      </w:r>
      <w:r w:rsidR="004B2564" w:rsidRPr="00FF6346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-2019</w:t>
      </w:r>
    </w:p>
    <w:p w14:paraId="1660912C" w14:textId="77777777" w:rsidR="004B2564" w:rsidRPr="00FF6346" w:rsidRDefault="004B2564" w:rsidP="005C2580">
      <w:pPr>
        <w:jc w:val="center"/>
        <w:rPr>
          <w:rFonts w:ascii="Verdana" w:eastAsia="Times New Roman" w:hAnsi="Verdana"/>
          <w:b/>
          <w:color w:val="000000"/>
          <w:sz w:val="22"/>
          <w:lang w:eastAsia="es-CR"/>
        </w:rPr>
      </w:pP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8170"/>
      </w:tblGrid>
      <w:tr w:rsidR="00C13FA2" w:rsidRPr="00FF6346" w14:paraId="72B9A108" w14:textId="77777777" w:rsidTr="00C13FA2">
        <w:tc>
          <w:tcPr>
            <w:tcW w:w="9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1E061CA2" w14:textId="77777777" w:rsidR="00C13FA2" w:rsidRPr="00FF6346" w:rsidRDefault="00C13FA2" w:rsidP="005C2580">
            <w:pPr>
              <w:ind w:right="-15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FF63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Autor</w:t>
            </w:r>
            <w:r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4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85451F" w14:textId="2177F9DF" w:rsidR="00C13FA2" w:rsidRPr="00FF6346" w:rsidRDefault="00AA2030" w:rsidP="005C2580">
            <w:pPr>
              <w:ind w:right="-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María José Chaves Hernández</w:t>
            </w:r>
          </w:p>
        </w:tc>
      </w:tr>
      <w:tr w:rsidR="00C13FA2" w:rsidRPr="00FF6346" w14:paraId="617773B1" w14:textId="77777777" w:rsidTr="00C13FA2">
        <w:tc>
          <w:tcPr>
            <w:tcW w:w="9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663A9F7" w14:textId="3EB2A86A" w:rsidR="00C13FA2" w:rsidRPr="00FF6346" w:rsidRDefault="00C13FA2" w:rsidP="005C2580">
            <w:pPr>
              <w:ind w:right="-15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FF63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Fecha</w:t>
            </w:r>
            <w:r w:rsidR="0056089D" w:rsidRPr="00FF63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 xml:space="preserve"> y hora</w:t>
            </w:r>
            <w:r w:rsidRPr="00FF63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4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C3E86" w14:textId="78E3ADF9" w:rsidR="00C13FA2" w:rsidRPr="00FF6346" w:rsidRDefault="00AA2030" w:rsidP="005C2580">
            <w:pPr>
              <w:ind w:right="-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30 de enero de 2020</w:t>
            </w:r>
            <w:r w:rsidR="0056089D"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, </w:t>
            </w:r>
            <w:r w:rsidR="00AB30B4"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</w:t>
            </w:r>
            <w:r w:rsidR="00990283"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0:30 </w:t>
            </w:r>
            <w:r w:rsidR="000E2809"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a</w:t>
            </w:r>
            <w:r w:rsidR="0056089D"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</w:t>
            </w:r>
          </w:p>
        </w:tc>
      </w:tr>
      <w:tr w:rsidR="00C13FA2" w:rsidRPr="00FF6346" w14:paraId="15BA645F" w14:textId="77777777" w:rsidTr="00C13FA2">
        <w:tc>
          <w:tcPr>
            <w:tcW w:w="9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3E9E4569" w14:textId="4ACAE2C9" w:rsidR="00C13FA2" w:rsidRPr="00FF6346" w:rsidRDefault="0044537B" w:rsidP="005C2580">
            <w:pPr>
              <w:ind w:right="-15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FF63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Presentes:</w:t>
            </w:r>
          </w:p>
        </w:tc>
        <w:tc>
          <w:tcPr>
            <w:tcW w:w="4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EB09E5" w14:textId="77777777" w:rsidR="009C06DD" w:rsidRPr="00FF6346" w:rsidRDefault="009C06DD" w:rsidP="009C06DD">
            <w:pPr>
              <w:ind w:right="-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Jose Luis Araya Badilla </w:t>
            </w:r>
          </w:p>
          <w:p w14:paraId="2DDE21E6" w14:textId="77777777" w:rsidR="00D50A0E" w:rsidRDefault="00AA2030" w:rsidP="009C06DD">
            <w:pPr>
              <w:ind w:right="-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María José Chaves Hernández</w:t>
            </w:r>
          </w:p>
          <w:p w14:paraId="0B85592A" w14:textId="3336455D" w:rsidR="00AA2030" w:rsidRPr="00FF6346" w:rsidRDefault="00AA2030" w:rsidP="009C06DD">
            <w:pPr>
              <w:ind w:right="-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Oscar Solano Jiménez</w:t>
            </w:r>
          </w:p>
        </w:tc>
      </w:tr>
      <w:tr w:rsidR="00C13FA2" w:rsidRPr="00FF6346" w14:paraId="045D4B4A" w14:textId="77777777" w:rsidTr="00C13FA2">
        <w:tc>
          <w:tcPr>
            <w:tcW w:w="9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AA94843" w14:textId="7F7C9638" w:rsidR="00C13FA2" w:rsidRPr="00FF6346" w:rsidRDefault="00C13FA2" w:rsidP="005C2580">
            <w:pPr>
              <w:ind w:right="-15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FF63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Asunto</w:t>
            </w:r>
            <w:r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4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45EB36" w14:textId="2A445DF3" w:rsidR="00C13FA2" w:rsidRPr="00FF6346" w:rsidRDefault="005675BB" w:rsidP="00A73B29">
            <w:pPr>
              <w:shd w:val="clear" w:color="auto" w:fill="FFFFFF"/>
              <w:spacing w:line="420" w:lineRule="atLeast"/>
              <w:rPr>
                <w:rFonts w:ascii="Roboto" w:eastAsia="Times New Roman" w:hAnsi="Roboto"/>
                <w:color w:val="3C4043"/>
                <w:spacing w:val="3"/>
                <w:sz w:val="24"/>
                <w:szCs w:val="24"/>
                <w:lang w:eastAsia="es-CR"/>
              </w:rPr>
            </w:pPr>
            <w:r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Reuni</w:t>
            </w:r>
            <w:r w:rsidR="00D50A0E"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ó</w:t>
            </w:r>
            <w:r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n </w:t>
            </w:r>
            <w:r w:rsidR="00AB30B4"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con </w:t>
            </w:r>
            <w:r w:rsidR="007014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 xml:space="preserve">Unidad de Gestión </w:t>
            </w:r>
            <w:r w:rsidR="00AA20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Ernst and Young S.A</w:t>
            </w:r>
          </w:p>
        </w:tc>
      </w:tr>
      <w:tr w:rsidR="00C13FA2" w:rsidRPr="00FF6346" w14:paraId="3BB897E5" w14:textId="77777777" w:rsidTr="00C13FA2">
        <w:tc>
          <w:tcPr>
            <w:tcW w:w="9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A1E131A" w14:textId="77777777" w:rsidR="00C13FA2" w:rsidRPr="00FF6346" w:rsidRDefault="00C13FA2" w:rsidP="005C2580">
            <w:pPr>
              <w:ind w:right="-15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FF63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Lugar</w:t>
            </w:r>
            <w:r w:rsidRPr="00FF63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4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F8F48" w14:textId="091692ED" w:rsidR="00C13FA2" w:rsidRPr="00FF6346" w:rsidRDefault="00AA2030" w:rsidP="005C2580">
            <w:pPr>
              <w:ind w:right="-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Edificio Mira</w:t>
            </w:r>
          </w:p>
        </w:tc>
      </w:tr>
    </w:tbl>
    <w:p w14:paraId="33A804C2" w14:textId="77777777" w:rsidR="00C13FA2" w:rsidRPr="00FF6346" w:rsidRDefault="00C13FA2" w:rsidP="005C2580">
      <w:pPr>
        <w:pBdr>
          <w:bottom w:val="single" w:sz="6" w:space="1" w:color="000000"/>
        </w:pBdr>
        <w:shd w:val="clear" w:color="auto" w:fill="FFFFFF"/>
        <w:spacing w:before="120" w:after="120"/>
        <w:ind w:left="-9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</w:p>
    <w:p w14:paraId="4FCB54C7" w14:textId="33E83E8C" w:rsidR="00DC4663" w:rsidRPr="00FF6346" w:rsidRDefault="00FB0E2E" w:rsidP="005C2580">
      <w:pPr>
        <w:pBdr>
          <w:bottom w:val="single" w:sz="6" w:space="1" w:color="000000"/>
        </w:pBdr>
        <w:shd w:val="clear" w:color="auto" w:fill="FFFFFF"/>
        <w:spacing w:before="120" w:after="120"/>
        <w:ind w:left="-9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  <w:r w:rsidRPr="00FF6346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AGENDA</w:t>
      </w:r>
    </w:p>
    <w:tbl>
      <w:tblPr>
        <w:tblW w:w="504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7"/>
      </w:tblGrid>
      <w:tr w:rsidR="00DC4663" w:rsidRPr="00FF6346" w14:paraId="3DB2464F" w14:textId="77777777" w:rsidTr="002E487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AECE9D" w14:textId="2AD61A03" w:rsidR="00FB0E2E" w:rsidRPr="00FF6346" w:rsidRDefault="00AA2030" w:rsidP="00C65EC0">
            <w:pPr>
              <w:pStyle w:val="Prrafodelista"/>
              <w:numPr>
                <w:ilvl w:val="0"/>
                <w:numId w:val="37"/>
              </w:numPr>
              <w:ind w:right="-150"/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  <w:t xml:space="preserve">Desactualización de la base de datos </w:t>
            </w:r>
            <w:r w:rsidR="00701409"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  <w:t xml:space="preserve">CECI </w:t>
            </w:r>
            <w:r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  <w:t>en Unidad de Gestión</w:t>
            </w:r>
          </w:p>
          <w:p w14:paraId="7540BBBD" w14:textId="7C2502CE" w:rsidR="00D50A0E" w:rsidRPr="00FF6346" w:rsidRDefault="00FF1F2F" w:rsidP="00C65EC0">
            <w:pPr>
              <w:pStyle w:val="Prrafodelista"/>
              <w:numPr>
                <w:ilvl w:val="0"/>
                <w:numId w:val="37"/>
              </w:numPr>
              <w:ind w:right="-150"/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  <w:t>Determinar funcionalidad de los CECI</w:t>
            </w:r>
          </w:p>
          <w:p w14:paraId="7BD66EB1" w14:textId="1CD97F7D" w:rsidR="00694BBF" w:rsidRPr="00FF6346" w:rsidRDefault="00904963" w:rsidP="00C65EC0">
            <w:pPr>
              <w:pStyle w:val="Prrafodelista"/>
              <w:numPr>
                <w:ilvl w:val="0"/>
                <w:numId w:val="37"/>
              </w:numPr>
              <w:ind w:right="-150"/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  <w:t xml:space="preserve">Donación de equipo </w:t>
            </w:r>
            <w:r w:rsidR="00701409"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  <w:t>donado y sin mantenimiento</w:t>
            </w:r>
          </w:p>
          <w:p w14:paraId="175FC785" w14:textId="1D3CEC6B" w:rsidR="00694BBF" w:rsidRDefault="00A73B29" w:rsidP="00C65EC0">
            <w:pPr>
              <w:pStyle w:val="Prrafodelista"/>
              <w:numPr>
                <w:ilvl w:val="0"/>
                <w:numId w:val="37"/>
              </w:numPr>
              <w:ind w:right="-150"/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  <w:t>Incorporación de la UNED</w:t>
            </w:r>
            <w:r w:rsidR="00701409"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  <w:t xml:space="preserve"> a la red de internet pagado por FONATEL</w:t>
            </w:r>
          </w:p>
          <w:p w14:paraId="46802904" w14:textId="2C6F4A2E" w:rsidR="00A73B29" w:rsidRPr="00FF6346" w:rsidRDefault="00A73B29" w:rsidP="00C65EC0">
            <w:pPr>
              <w:pStyle w:val="Prrafodelista"/>
              <w:numPr>
                <w:ilvl w:val="0"/>
                <w:numId w:val="37"/>
              </w:numPr>
              <w:ind w:right="-150"/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i w:val="0"/>
                <w:color w:val="000000"/>
                <w:szCs w:val="24"/>
                <w:lang w:eastAsia="es-CR"/>
              </w:rPr>
              <w:t>Consulta de CECI activos</w:t>
            </w:r>
          </w:p>
        </w:tc>
      </w:tr>
    </w:tbl>
    <w:p w14:paraId="40CCD727" w14:textId="77777777" w:rsidR="00E30717" w:rsidRPr="00FF6346" w:rsidRDefault="00E30717" w:rsidP="002E487F">
      <w:pPr>
        <w:pBdr>
          <w:bottom w:val="single" w:sz="6" w:space="3" w:color="000000"/>
        </w:pBdr>
        <w:shd w:val="clear" w:color="auto" w:fill="FFFFFF"/>
        <w:spacing w:before="120" w:after="120"/>
        <w:ind w:left="-9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</w:p>
    <w:p w14:paraId="11E95C7B" w14:textId="4937F3FC" w:rsidR="005C2580" w:rsidRPr="00FF6346" w:rsidRDefault="00174AB8" w:rsidP="002E487F">
      <w:pPr>
        <w:pBdr>
          <w:bottom w:val="single" w:sz="6" w:space="3" w:color="000000"/>
        </w:pBdr>
        <w:shd w:val="clear" w:color="auto" w:fill="FFFFFF"/>
        <w:spacing w:before="120" w:after="120"/>
        <w:ind w:left="-90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FF6346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DESARROLLO</w:t>
      </w:r>
      <w:r w:rsidR="00D7500E" w:rsidRPr="00FF6346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 xml:space="preserve"> Y ACUERDOS</w:t>
      </w:r>
    </w:p>
    <w:p w14:paraId="13E6A9B5" w14:textId="14C8BA66" w:rsidR="00FF1F2F" w:rsidRDefault="00694BBF" w:rsidP="00D7500E">
      <w:pPr>
        <w:pStyle w:val="Prrafodelista"/>
        <w:numPr>
          <w:ilvl w:val="0"/>
          <w:numId w:val="38"/>
        </w:numPr>
        <w:rPr>
          <w:rFonts w:ascii="Arial" w:hAnsi="Arial" w:cs="Arial"/>
          <w:i w:val="0"/>
          <w:szCs w:val="24"/>
        </w:rPr>
      </w:pPr>
      <w:r w:rsidRPr="00FF6346">
        <w:rPr>
          <w:rFonts w:ascii="Arial" w:hAnsi="Arial" w:cs="Arial"/>
          <w:i w:val="0"/>
          <w:szCs w:val="24"/>
        </w:rPr>
        <w:t xml:space="preserve">Don José da bienvenida a </w:t>
      </w:r>
      <w:r w:rsidR="00904963">
        <w:rPr>
          <w:rFonts w:ascii="Arial" w:hAnsi="Arial" w:cs="Arial"/>
          <w:i w:val="0"/>
          <w:szCs w:val="24"/>
        </w:rPr>
        <w:t xml:space="preserve">los </w:t>
      </w:r>
      <w:r w:rsidRPr="00FF6346">
        <w:rPr>
          <w:rFonts w:ascii="Arial" w:hAnsi="Arial" w:cs="Arial"/>
          <w:i w:val="0"/>
          <w:szCs w:val="24"/>
        </w:rPr>
        <w:t xml:space="preserve">presentes </w:t>
      </w:r>
      <w:r w:rsidR="00FF1F2F">
        <w:rPr>
          <w:rFonts w:ascii="Arial" w:hAnsi="Arial" w:cs="Arial"/>
          <w:i w:val="0"/>
          <w:szCs w:val="24"/>
        </w:rPr>
        <w:t>y comenta la necesidad de actualizar la base de datos que son empleadas por las empresas encargadas de</w:t>
      </w:r>
      <w:r w:rsidR="00701409">
        <w:rPr>
          <w:rFonts w:ascii="Arial" w:hAnsi="Arial" w:cs="Arial"/>
          <w:i w:val="0"/>
          <w:szCs w:val="24"/>
        </w:rPr>
        <w:t xml:space="preserve"> instalar y brindar e</w:t>
      </w:r>
      <w:r w:rsidR="00FF1F2F">
        <w:rPr>
          <w:rFonts w:ascii="Arial" w:hAnsi="Arial" w:cs="Arial"/>
          <w:i w:val="0"/>
          <w:szCs w:val="24"/>
        </w:rPr>
        <w:t xml:space="preserve">l servicio de internet, las cuales son utilizadas para </w:t>
      </w:r>
      <w:r w:rsidR="00701409">
        <w:rPr>
          <w:rFonts w:ascii="Arial" w:hAnsi="Arial" w:cs="Arial"/>
          <w:i w:val="0"/>
          <w:szCs w:val="24"/>
        </w:rPr>
        <w:t xml:space="preserve">ubicar </w:t>
      </w:r>
      <w:r w:rsidR="00FF1F2F">
        <w:rPr>
          <w:rFonts w:ascii="Arial" w:hAnsi="Arial" w:cs="Arial"/>
          <w:i w:val="0"/>
          <w:szCs w:val="24"/>
        </w:rPr>
        <w:t xml:space="preserve">los CECI a los que se le suministrará este </w:t>
      </w:r>
      <w:r w:rsidR="00701409">
        <w:rPr>
          <w:rFonts w:ascii="Arial" w:hAnsi="Arial" w:cs="Arial"/>
          <w:i w:val="0"/>
          <w:szCs w:val="24"/>
        </w:rPr>
        <w:t>servicio</w:t>
      </w:r>
      <w:r w:rsidR="00FF1F2F">
        <w:rPr>
          <w:rFonts w:ascii="Arial" w:hAnsi="Arial" w:cs="Arial"/>
          <w:i w:val="0"/>
          <w:szCs w:val="24"/>
        </w:rPr>
        <w:t xml:space="preserve">. </w:t>
      </w:r>
      <w:r w:rsidR="00701409">
        <w:rPr>
          <w:rFonts w:ascii="Arial" w:hAnsi="Arial" w:cs="Arial"/>
          <w:i w:val="0"/>
          <w:szCs w:val="24"/>
        </w:rPr>
        <w:t>Debido a que, en muchos casos se eligen locales donde ya no se encuentran instalados los CECI</w:t>
      </w:r>
      <w:r w:rsidR="00FF1F2F">
        <w:rPr>
          <w:rFonts w:ascii="Arial" w:hAnsi="Arial" w:cs="Arial"/>
          <w:i w:val="0"/>
          <w:szCs w:val="24"/>
        </w:rPr>
        <w:t xml:space="preserve">. El </w:t>
      </w:r>
      <w:r w:rsidR="00904963">
        <w:rPr>
          <w:rFonts w:ascii="Arial" w:hAnsi="Arial" w:cs="Arial"/>
          <w:i w:val="0"/>
          <w:szCs w:val="24"/>
        </w:rPr>
        <w:t>Sr.</w:t>
      </w:r>
      <w:r w:rsidR="00FF1F2F">
        <w:rPr>
          <w:rFonts w:ascii="Arial" w:hAnsi="Arial" w:cs="Arial"/>
          <w:i w:val="0"/>
          <w:szCs w:val="24"/>
        </w:rPr>
        <w:t xml:space="preserve"> Oscar </w:t>
      </w:r>
      <w:r w:rsidR="00904963">
        <w:rPr>
          <w:rFonts w:ascii="Arial" w:hAnsi="Arial" w:cs="Arial"/>
          <w:i w:val="0"/>
          <w:szCs w:val="24"/>
        </w:rPr>
        <w:t xml:space="preserve">Solano </w:t>
      </w:r>
      <w:r w:rsidR="00FF1F2F">
        <w:rPr>
          <w:rFonts w:ascii="Arial" w:hAnsi="Arial" w:cs="Arial"/>
          <w:i w:val="0"/>
          <w:szCs w:val="24"/>
        </w:rPr>
        <w:t>Jim</w:t>
      </w:r>
      <w:r w:rsidR="00904963">
        <w:rPr>
          <w:rFonts w:ascii="Arial" w:hAnsi="Arial" w:cs="Arial"/>
          <w:i w:val="0"/>
          <w:szCs w:val="24"/>
        </w:rPr>
        <w:t>énez</w:t>
      </w:r>
      <w:r w:rsidR="00FF1F2F">
        <w:rPr>
          <w:rFonts w:ascii="Arial" w:hAnsi="Arial" w:cs="Arial"/>
          <w:i w:val="0"/>
          <w:szCs w:val="24"/>
        </w:rPr>
        <w:t xml:space="preserve">, representante de la </w:t>
      </w:r>
      <w:r w:rsidR="00701409">
        <w:rPr>
          <w:rFonts w:ascii="Arial" w:hAnsi="Arial" w:cs="Arial"/>
          <w:i w:val="0"/>
          <w:szCs w:val="24"/>
        </w:rPr>
        <w:t xml:space="preserve">Unidad de Gestión, </w:t>
      </w:r>
      <w:r w:rsidR="00FF1F2F">
        <w:rPr>
          <w:rFonts w:ascii="Arial" w:hAnsi="Arial" w:cs="Arial"/>
          <w:i w:val="0"/>
          <w:szCs w:val="24"/>
        </w:rPr>
        <w:t>comenta que es necesario limpiar la lista con el fin de exclui</w:t>
      </w:r>
      <w:r w:rsidR="00701409">
        <w:rPr>
          <w:rFonts w:ascii="Arial" w:hAnsi="Arial" w:cs="Arial"/>
          <w:i w:val="0"/>
          <w:szCs w:val="24"/>
        </w:rPr>
        <w:t>r los CECI que fueron retirados, ya que ellos usan el listado que formaba parte de los carteles en un inicio</w:t>
      </w:r>
      <w:r w:rsidR="00FF1F2F">
        <w:rPr>
          <w:rFonts w:ascii="Arial" w:hAnsi="Arial" w:cs="Arial"/>
          <w:i w:val="0"/>
          <w:szCs w:val="24"/>
        </w:rPr>
        <w:t xml:space="preserve">. </w:t>
      </w:r>
      <w:r w:rsidR="00701409">
        <w:rPr>
          <w:rFonts w:ascii="Arial" w:hAnsi="Arial" w:cs="Arial"/>
          <w:i w:val="0"/>
          <w:szCs w:val="24"/>
        </w:rPr>
        <w:t xml:space="preserve">Actualmente tenemos ese problema en la zona </w:t>
      </w:r>
      <w:r w:rsidR="00FF1F2F">
        <w:rPr>
          <w:rFonts w:ascii="Arial" w:hAnsi="Arial" w:cs="Arial"/>
          <w:i w:val="0"/>
          <w:szCs w:val="24"/>
        </w:rPr>
        <w:t>Atlántic</w:t>
      </w:r>
      <w:r w:rsidR="00701409">
        <w:rPr>
          <w:rFonts w:ascii="Arial" w:hAnsi="Arial" w:cs="Arial"/>
          <w:i w:val="0"/>
          <w:szCs w:val="24"/>
        </w:rPr>
        <w:t>a</w:t>
      </w:r>
      <w:r w:rsidR="00FF1F2F">
        <w:rPr>
          <w:rFonts w:ascii="Arial" w:hAnsi="Arial" w:cs="Arial"/>
          <w:i w:val="0"/>
          <w:szCs w:val="24"/>
        </w:rPr>
        <w:t>.</w:t>
      </w:r>
    </w:p>
    <w:p w14:paraId="6798F4BF" w14:textId="36A659AB" w:rsidR="00FF1F2F" w:rsidRDefault="00904963" w:rsidP="00D7500E">
      <w:pPr>
        <w:pStyle w:val="Prrafodelista"/>
        <w:numPr>
          <w:ilvl w:val="0"/>
          <w:numId w:val="38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El Sr. Araya</w:t>
      </w:r>
      <w:r w:rsidR="00FF1F2F">
        <w:rPr>
          <w:rFonts w:ascii="Arial" w:hAnsi="Arial" w:cs="Arial"/>
          <w:i w:val="0"/>
          <w:szCs w:val="24"/>
        </w:rPr>
        <w:t xml:space="preserve"> comenta que este trabajo ya se ha realizado por parte de él, </w:t>
      </w:r>
      <w:r w:rsidR="00701409">
        <w:rPr>
          <w:rFonts w:ascii="Arial" w:hAnsi="Arial" w:cs="Arial"/>
          <w:i w:val="0"/>
          <w:szCs w:val="24"/>
        </w:rPr>
        <w:t xml:space="preserve">y se les han enviado listados actualizados, pero que con todo gusto va a </w:t>
      </w:r>
      <w:r w:rsidR="00FF1F2F">
        <w:rPr>
          <w:rFonts w:ascii="Arial" w:hAnsi="Arial" w:cs="Arial"/>
          <w:i w:val="0"/>
          <w:szCs w:val="24"/>
        </w:rPr>
        <w:t xml:space="preserve">realizar </w:t>
      </w:r>
      <w:r w:rsidR="00701409">
        <w:rPr>
          <w:rFonts w:ascii="Arial" w:hAnsi="Arial" w:cs="Arial"/>
          <w:i w:val="0"/>
          <w:szCs w:val="24"/>
        </w:rPr>
        <w:t xml:space="preserve">la revisión de la </w:t>
      </w:r>
      <w:r w:rsidR="00701409">
        <w:rPr>
          <w:rFonts w:ascii="Arial" w:hAnsi="Arial" w:cs="Arial"/>
          <w:i w:val="0"/>
          <w:szCs w:val="24"/>
        </w:rPr>
        <w:lastRenderedPageBreak/>
        <w:t>base que tienen</w:t>
      </w:r>
      <w:r w:rsidR="00810CB8">
        <w:rPr>
          <w:rFonts w:ascii="Arial" w:hAnsi="Arial" w:cs="Arial"/>
          <w:i w:val="0"/>
          <w:szCs w:val="24"/>
        </w:rPr>
        <w:t xml:space="preserve"> en empresa E&amp;Y</w:t>
      </w:r>
      <w:r w:rsidR="00701409">
        <w:rPr>
          <w:rFonts w:ascii="Arial" w:hAnsi="Arial" w:cs="Arial"/>
          <w:i w:val="0"/>
          <w:szCs w:val="24"/>
        </w:rPr>
        <w:t xml:space="preserve"> y “limpiarla” </w:t>
      </w:r>
      <w:r w:rsidR="00810CB8">
        <w:rPr>
          <w:rFonts w:ascii="Arial" w:hAnsi="Arial" w:cs="Arial"/>
          <w:i w:val="0"/>
          <w:szCs w:val="24"/>
        </w:rPr>
        <w:t>o quitar q</w:t>
      </w:r>
      <w:r w:rsidR="00701409">
        <w:rPr>
          <w:rFonts w:ascii="Arial" w:hAnsi="Arial" w:cs="Arial"/>
          <w:i w:val="0"/>
          <w:szCs w:val="24"/>
        </w:rPr>
        <w:t xml:space="preserve">ue </w:t>
      </w:r>
      <w:r w:rsidR="00810CB8">
        <w:rPr>
          <w:rFonts w:ascii="Arial" w:hAnsi="Arial" w:cs="Arial"/>
          <w:i w:val="0"/>
          <w:szCs w:val="24"/>
        </w:rPr>
        <w:t xml:space="preserve">fueron retirados y recomendar los que se hayan instalado en las zonas y no formen parte de ese listado. Además el Sr Araya aclara que a pesar de que cuenta con muy </w:t>
      </w:r>
      <w:r w:rsidR="00FF1F2F">
        <w:rPr>
          <w:rFonts w:ascii="Arial" w:hAnsi="Arial" w:cs="Arial"/>
          <w:i w:val="0"/>
          <w:szCs w:val="24"/>
        </w:rPr>
        <w:t>poco personal</w:t>
      </w:r>
      <w:r w:rsidR="00810CB8">
        <w:rPr>
          <w:rFonts w:ascii="Arial" w:hAnsi="Arial" w:cs="Arial"/>
          <w:i w:val="0"/>
          <w:szCs w:val="24"/>
        </w:rPr>
        <w:t xml:space="preserve">, siempre se lleva a cabo una visita anual a cada CECI para hacer inventarios, controles y categorización de los mismos </w:t>
      </w:r>
      <w:r w:rsidR="00825CEB">
        <w:rPr>
          <w:rFonts w:ascii="Arial" w:hAnsi="Arial" w:cs="Arial"/>
          <w:i w:val="0"/>
          <w:szCs w:val="24"/>
        </w:rPr>
        <w:t>de acuerdo a su funcionalidad</w:t>
      </w:r>
      <w:r w:rsidR="00810CB8">
        <w:rPr>
          <w:rFonts w:ascii="Arial" w:hAnsi="Arial" w:cs="Arial"/>
          <w:i w:val="0"/>
          <w:szCs w:val="24"/>
        </w:rPr>
        <w:t xml:space="preserve">. </w:t>
      </w:r>
      <w:r w:rsidR="00825CEB">
        <w:rPr>
          <w:rFonts w:ascii="Arial" w:hAnsi="Arial" w:cs="Arial"/>
          <w:i w:val="0"/>
          <w:szCs w:val="24"/>
        </w:rPr>
        <w:t>.</w:t>
      </w:r>
    </w:p>
    <w:p w14:paraId="71F222B1" w14:textId="23DF74F0" w:rsidR="00FF1F2F" w:rsidRDefault="00810CB8" w:rsidP="00D7500E">
      <w:pPr>
        <w:pStyle w:val="Prrafodelista"/>
        <w:numPr>
          <w:ilvl w:val="0"/>
          <w:numId w:val="38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El </w:t>
      </w:r>
      <w:r w:rsidR="00904963">
        <w:rPr>
          <w:rFonts w:ascii="Arial" w:hAnsi="Arial" w:cs="Arial"/>
          <w:i w:val="0"/>
          <w:szCs w:val="24"/>
        </w:rPr>
        <w:t>Sr. Solano</w:t>
      </w:r>
      <w:r w:rsidR="00825CEB">
        <w:rPr>
          <w:rFonts w:ascii="Arial" w:hAnsi="Arial" w:cs="Arial"/>
          <w:i w:val="0"/>
          <w:szCs w:val="24"/>
        </w:rPr>
        <w:t xml:space="preserve"> </w:t>
      </w:r>
      <w:r>
        <w:rPr>
          <w:rFonts w:ascii="Arial" w:hAnsi="Arial" w:cs="Arial"/>
          <w:i w:val="0"/>
          <w:szCs w:val="24"/>
        </w:rPr>
        <w:t xml:space="preserve">refiere que fueron informados por parte de la SUTEL, que se emitió un acuerdo de Junta donde establecen que se da por cerrado el </w:t>
      </w:r>
      <w:r w:rsidR="00825CEB">
        <w:rPr>
          <w:rFonts w:ascii="Arial" w:hAnsi="Arial" w:cs="Arial"/>
          <w:i w:val="0"/>
          <w:szCs w:val="24"/>
        </w:rPr>
        <w:t xml:space="preserve">programa </w:t>
      </w:r>
      <w:r w:rsidR="00AE3323">
        <w:rPr>
          <w:rFonts w:ascii="Arial" w:hAnsi="Arial" w:cs="Arial"/>
          <w:i w:val="0"/>
          <w:szCs w:val="24"/>
        </w:rPr>
        <w:t>3</w:t>
      </w:r>
      <w:r>
        <w:rPr>
          <w:rFonts w:ascii="Arial" w:hAnsi="Arial" w:cs="Arial"/>
          <w:i w:val="0"/>
          <w:szCs w:val="24"/>
        </w:rPr>
        <w:t xml:space="preserve">, de dotación de equipos, por lo que ellos, empresa Ernst and Young S.A. también procedieron al cierre del programa.  </w:t>
      </w:r>
      <w:r w:rsidR="00825CEB">
        <w:rPr>
          <w:rFonts w:ascii="Arial" w:hAnsi="Arial" w:cs="Arial"/>
          <w:i w:val="0"/>
          <w:szCs w:val="24"/>
        </w:rPr>
        <w:t xml:space="preserve">ya se encuentra cerrado para la y FONATEL, el </w:t>
      </w:r>
      <w:r w:rsidR="00904963">
        <w:rPr>
          <w:rFonts w:ascii="Arial" w:hAnsi="Arial" w:cs="Arial"/>
          <w:i w:val="0"/>
          <w:szCs w:val="24"/>
        </w:rPr>
        <w:t>Sr.</w:t>
      </w:r>
      <w:r w:rsidR="00825CEB">
        <w:rPr>
          <w:rFonts w:ascii="Arial" w:hAnsi="Arial" w:cs="Arial"/>
          <w:i w:val="0"/>
          <w:szCs w:val="24"/>
        </w:rPr>
        <w:t xml:space="preserve"> Araya realiza la pregunta</w:t>
      </w:r>
      <w:r w:rsidR="00AE3323">
        <w:rPr>
          <w:rFonts w:ascii="Arial" w:hAnsi="Arial" w:cs="Arial"/>
          <w:i w:val="0"/>
          <w:szCs w:val="24"/>
        </w:rPr>
        <w:t>,</w:t>
      </w:r>
      <w:r w:rsidR="00825CEB">
        <w:rPr>
          <w:rFonts w:ascii="Arial" w:hAnsi="Arial" w:cs="Arial"/>
          <w:i w:val="0"/>
          <w:szCs w:val="24"/>
        </w:rPr>
        <w:t xml:space="preserve"> de qué sucederá con el equipo y hasta dónde hay potestad de </w:t>
      </w:r>
      <w:r w:rsidR="00AE3323">
        <w:rPr>
          <w:rFonts w:ascii="Arial" w:hAnsi="Arial" w:cs="Arial"/>
          <w:i w:val="0"/>
          <w:szCs w:val="24"/>
        </w:rPr>
        <w:t xml:space="preserve">donación de los equipos a los 3 años, </w:t>
      </w:r>
      <w:r w:rsidR="00825CEB">
        <w:rPr>
          <w:rFonts w:ascii="Arial" w:hAnsi="Arial" w:cs="Arial"/>
          <w:i w:val="0"/>
          <w:szCs w:val="24"/>
        </w:rPr>
        <w:t xml:space="preserve">en el momento que la garantía </w:t>
      </w:r>
      <w:r w:rsidR="00904963">
        <w:rPr>
          <w:rFonts w:ascii="Arial" w:hAnsi="Arial" w:cs="Arial"/>
          <w:i w:val="0"/>
          <w:szCs w:val="24"/>
        </w:rPr>
        <w:t xml:space="preserve">por parte de PC Central </w:t>
      </w:r>
      <w:r w:rsidR="00825CEB">
        <w:rPr>
          <w:rFonts w:ascii="Arial" w:hAnsi="Arial" w:cs="Arial"/>
          <w:i w:val="0"/>
          <w:szCs w:val="24"/>
        </w:rPr>
        <w:t xml:space="preserve">ya no </w:t>
      </w:r>
      <w:r w:rsidR="00904963">
        <w:rPr>
          <w:rFonts w:ascii="Arial" w:hAnsi="Arial" w:cs="Arial"/>
          <w:i w:val="0"/>
          <w:szCs w:val="24"/>
        </w:rPr>
        <w:t>esté vigen</w:t>
      </w:r>
      <w:r w:rsidR="00AE3323">
        <w:rPr>
          <w:rFonts w:ascii="Arial" w:hAnsi="Arial" w:cs="Arial"/>
          <w:i w:val="0"/>
          <w:szCs w:val="24"/>
        </w:rPr>
        <w:t>te</w:t>
      </w:r>
      <w:r w:rsidR="00904963">
        <w:rPr>
          <w:rFonts w:ascii="Arial" w:hAnsi="Arial" w:cs="Arial"/>
          <w:i w:val="0"/>
          <w:szCs w:val="24"/>
        </w:rPr>
        <w:t xml:space="preserve">, debido a que los monitores, CPU y UPS son los únicos artículos que aún conservan </w:t>
      </w:r>
      <w:r w:rsidR="00AE3323">
        <w:rPr>
          <w:rFonts w:ascii="Arial" w:hAnsi="Arial" w:cs="Arial"/>
          <w:i w:val="0"/>
          <w:szCs w:val="24"/>
        </w:rPr>
        <w:t>la garantía</w:t>
      </w:r>
      <w:r w:rsidR="00904963">
        <w:rPr>
          <w:rFonts w:ascii="Arial" w:hAnsi="Arial" w:cs="Arial"/>
          <w:i w:val="0"/>
          <w:szCs w:val="24"/>
        </w:rPr>
        <w:t xml:space="preserve">; </w:t>
      </w:r>
      <w:r w:rsidR="00AE3323">
        <w:rPr>
          <w:rFonts w:ascii="Arial" w:hAnsi="Arial" w:cs="Arial"/>
          <w:i w:val="0"/>
          <w:szCs w:val="24"/>
        </w:rPr>
        <w:t xml:space="preserve">lo anterior debido a que el MICITT y </w:t>
      </w:r>
      <w:r w:rsidR="00904963">
        <w:rPr>
          <w:rFonts w:ascii="Arial" w:hAnsi="Arial" w:cs="Arial"/>
          <w:i w:val="0"/>
          <w:szCs w:val="24"/>
        </w:rPr>
        <w:t xml:space="preserve">el departamento no tiene los recursos suficientes para cubrir </w:t>
      </w:r>
      <w:r w:rsidR="00AE3323">
        <w:rPr>
          <w:rFonts w:ascii="Arial" w:hAnsi="Arial" w:cs="Arial"/>
          <w:i w:val="0"/>
          <w:szCs w:val="24"/>
        </w:rPr>
        <w:t>dicha garantía ni el servicio de mantenimiento</w:t>
      </w:r>
      <w:r w:rsidR="00904963">
        <w:rPr>
          <w:rFonts w:ascii="Arial" w:hAnsi="Arial" w:cs="Arial"/>
          <w:i w:val="0"/>
          <w:szCs w:val="24"/>
        </w:rPr>
        <w:t>. En este punto se comenta que los equipos son donados al Programa de Centros Comunitarios Inteligentes</w:t>
      </w:r>
      <w:r w:rsidR="00AE3323">
        <w:rPr>
          <w:rFonts w:ascii="Arial" w:hAnsi="Arial" w:cs="Arial"/>
          <w:i w:val="0"/>
          <w:szCs w:val="24"/>
        </w:rPr>
        <w:t>,</w:t>
      </w:r>
      <w:r w:rsidR="00904963">
        <w:rPr>
          <w:rFonts w:ascii="Arial" w:hAnsi="Arial" w:cs="Arial"/>
          <w:i w:val="0"/>
          <w:szCs w:val="24"/>
        </w:rPr>
        <w:t xml:space="preserve"> no a cada centro, lo que </w:t>
      </w:r>
      <w:r w:rsidR="00AE3323">
        <w:rPr>
          <w:rFonts w:ascii="Arial" w:hAnsi="Arial" w:cs="Arial"/>
          <w:i w:val="0"/>
          <w:szCs w:val="24"/>
        </w:rPr>
        <w:t xml:space="preserve">les </w:t>
      </w:r>
      <w:r w:rsidR="00904963">
        <w:rPr>
          <w:rFonts w:ascii="Arial" w:hAnsi="Arial" w:cs="Arial"/>
          <w:i w:val="0"/>
          <w:szCs w:val="24"/>
        </w:rPr>
        <w:t>dificulta</w:t>
      </w:r>
      <w:r w:rsidR="00AE3323">
        <w:rPr>
          <w:rFonts w:ascii="Arial" w:hAnsi="Arial" w:cs="Arial"/>
          <w:i w:val="0"/>
          <w:szCs w:val="24"/>
        </w:rPr>
        <w:t xml:space="preserve"> </w:t>
      </w:r>
      <w:r w:rsidR="00904963">
        <w:rPr>
          <w:rFonts w:ascii="Arial" w:hAnsi="Arial" w:cs="Arial"/>
          <w:i w:val="0"/>
          <w:szCs w:val="24"/>
        </w:rPr>
        <w:t xml:space="preserve">dar una respuesta </w:t>
      </w:r>
      <w:r w:rsidR="00AE3323">
        <w:rPr>
          <w:rFonts w:ascii="Arial" w:hAnsi="Arial" w:cs="Arial"/>
          <w:i w:val="0"/>
          <w:szCs w:val="24"/>
        </w:rPr>
        <w:t xml:space="preserve">definitiva, </w:t>
      </w:r>
      <w:r w:rsidR="00904963">
        <w:rPr>
          <w:rFonts w:ascii="Arial" w:hAnsi="Arial" w:cs="Arial"/>
          <w:i w:val="0"/>
          <w:szCs w:val="24"/>
        </w:rPr>
        <w:t>debido a que esto conlleva a muchos más trámites legales, ya que, deben de ser traspasados a terceros.</w:t>
      </w:r>
    </w:p>
    <w:p w14:paraId="7129E24C" w14:textId="237DCA3C" w:rsidR="00FF1F2F" w:rsidRPr="003B3D92" w:rsidRDefault="00AE3323" w:rsidP="004B575F">
      <w:pPr>
        <w:pStyle w:val="Prrafodelista"/>
        <w:numPr>
          <w:ilvl w:val="0"/>
          <w:numId w:val="38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Debido a lo anterior </w:t>
      </w:r>
      <w:r w:rsidR="00904963" w:rsidRPr="003B3D92">
        <w:rPr>
          <w:rFonts w:ascii="Arial" w:hAnsi="Arial" w:cs="Arial"/>
          <w:i w:val="0"/>
          <w:szCs w:val="24"/>
        </w:rPr>
        <w:t xml:space="preserve">El Sr. Araya solicita que consulte las siguientes preguntas con sus superiores y </w:t>
      </w:r>
      <w:r w:rsidR="003B3D92" w:rsidRPr="003B3D92">
        <w:rPr>
          <w:rFonts w:ascii="Arial" w:hAnsi="Arial" w:cs="Arial"/>
          <w:i w:val="0"/>
          <w:szCs w:val="24"/>
        </w:rPr>
        <w:t>a FONATEL por medio de correo electrónico con copia a su persona; ¿Se pueden donar los equipos que no pasan los 3 años de ser adquiridos?, ¿se puede recibir y ser donados inmediatamente a terceros?, ¿Un equipo puede ser donado antes de los 3 años de su adquisición?</w:t>
      </w:r>
    </w:p>
    <w:p w14:paraId="01C2FD90" w14:textId="36421B3D" w:rsidR="003B3D92" w:rsidRDefault="003B3D92" w:rsidP="00D7500E">
      <w:pPr>
        <w:pStyle w:val="Prrafodelista"/>
        <w:numPr>
          <w:ilvl w:val="0"/>
          <w:numId w:val="38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El Sr. Araya menciona el control que se lograría tener de los activos al ser donados, debido a que estos serán dados bajo condición de uso, </w:t>
      </w:r>
      <w:r w:rsidR="00AE3323">
        <w:rPr>
          <w:rFonts w:ascii="Arial" w:hAnsi="Arial" w:cs="Arial"/>
          <w:i w:val="0"/>
          <w:szCs w:val="24"/>
        </w:rPr>
        <w:t>donde l</w:t>
      </w:r>
      <w:r>
        <w:rPr>
          <w:rFonts w:ascii="Arial" w:hAnsi="Arial" w:cs="Arial"/>
          <w:i w:val="0"/>
          <w:szCs w:val="24"/>
        </w:rPr>
        <w:t xml:space="preserve">os encargados del Centro se harán cargo del equipo </w:t>
      </w:r>
      <w:r w:rsidR="00AE3323">
        <w:rPr>
          <w:rFonts w:ascii="Arial" w:hAnsi="Arial" w:cs="Arial"/>
          <w:i w:val="0"/>
          <w:szCs w:val="24"/>
        </w:rPr>
        <w:t xml:space="preserve">en </w:t>
      </w:r>
      <w:r>
        <w:rPr>
          <w:rFonts w:ascii="Arial" w:hAnsi="Arial" w:cs="Arial"/>
          <w:i w:val="0"/>
          <w:szCs w:val="24"/>
        </w:rPr>
        <w:t xml:space="preserve">mantenimiento </w:t>
      </w:r>
      <w:r w:rsidR="00AE3323">
        <w:rPr>
          <w:rFonts w:ascii="Arial" w:hAnsi="Arial" w:cs="Arial"/>
          <w:i w:val="0"/>
          <w:szCs w:val="24"/>
        </w:rPr>
        <w:t xml:space="preserve">y </w:t>
      </w:r>
      <w:r>
        <w:rPr>
          <w:rFonts w:ascii="Arial" w:hAnsi="Arial" w:cs="Arial"/>
          <w:i w:val="0"/>
          <w:szCs w:val="24"/>
        </w:rPr>
        <w:t xml:space="preserve">seguridad, esto conlleva a </w:t>
      </w:r>
      <w:r w:rsidR="00AE3323">
        <w:rPr>
          <w:rFonts w:ascii="Arial" w:hAnsi="Arial" w:cs="Arial"/>
          <w:i w:val="0"/>
          <w:szCs w:val="24"/>
        </w:rPr>
        <w:t xml:space="preserve">una </w:t>
      </w:r>
      <w:r>
        <w:rPr>
          <w:rFonts w:ascii="Arial" w:hAnsi="Arial" w:cs="Arial"/>
          <w:i w:val="0"/>
          <w:szCs w:val="24"/>
        </w:rPr>
        <w:t xml:space="preserve">elección </w:t>
      </w:r>
      <w:r w:rsidR="00AE3323">
        <w:rPr>
          <w:rFonts w:ascii="Arial" w:hAnsi="Arial" w:cs="Arial"/>
          <w:i w:val="0"/>
          <w:szCs w:val="24"/>
        </w:rPr>
        <w:t xml:space="preserve">distinta al elegir </w:t>
      </w:r>
      <w:r>
        <w:rPr>
          <w:rFonts w:ascii="Arial" w:hAnsi="Arial" w:cs="Arial"/>
          <w:i w:val="0"/>
          <w:szCs w:val="24"/>
        </w:rPr>
        <w:t>los centros a los que serán entregados.</w:t>
      </w:r>
    </w:p>
    <w:p w14:paraId="01ABF30F" w14:textId="792EB6EA" w:rsidR="003B3D92" w:rsidRDefault="003B3D92" w:rsidP="00D7500E">
      <w:pPr>
        <w:pStyle w:val="Prrafodelista"/>
        <w:numPr>
          <w:ilvl w:val="0"/>
          <w:numId w:val="38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Se recalca que para el mes de </w:t>
      </w:r>
      <w:r w:rsidR="00AE3323">
        <w:rPr>
          <w:rFonts w:ascii="Arial" w:hAnsi="Arial" w:cs="Arial"/>
          <w:i w:val="0"/>
          <w:szCs w:val="24"/>
        </w:rPr>
        <w:t xml:space="preserve">junio </w:t>
      </w:r>
      <w:r>
        <w:rPr>
          <w:rFonts w:ascii="Arial" w:hAnsi="Arial" w:cs="Arial"/>
          <w:i w:val="0"/>
          <w:szCs w:val="24"/>
        </w:rPr>
        <w:t xml:space="preserve">del presente año más de un </w:t>
      </w:r>
      <w:r w:rsidR="00AE3323">
        <w:rPr>
          <w:rFonts w:ascii="Arial" w:hAnsi="Arial" w:cs="Arial"/>
          <w:i w:val="0"/>
          <w:szCs w:val="24"/>
        </w:rPr>
        <w:t>3</w:t>
      </w:r>
      <w:r>
        <w:rPr>
          <w:rFonts w:ascii="Arial" w:hAnsi="Arial" w:cs="Arial"/>
          <w:i w:val="0"/>
          <w:szCs w:val="24"/>
        </w:rPr>
        <w:t>0% de los equipos no tendrán garantía, siendo un asunto importante</w:t>
      </w:r>
      <w:r w:rsidR="00AE3323">
        <w:rPr>
          <w:rFonts w:ascii="Arial" w:hAnsi="Arial" w:cs="Arial"/>
          <w:i w:val="0"/>
          <w:szCs w:val="24"/>
        </w:rPr>
        <w:t xml:space="preserve">, para </w:t>
      </w:r>
      <w:r w:rsidR="009804B6">
        <w:rPr>
          <w:rFonts w:ascii="Arial" w:hAnsi="Arial" w:cs="Arial"/>
          <w:i w:val="0"/>
          <w:szCs w:val="24"/>
        </w:rPr>
        <w:t>el</w:t>
      </w:r>
      <w:r>
        <w:rPr>
          <w:rFonts w:ascii="Arial" w:hAnsi="Arial" w:cs="Arial"/>
          <w:i w:val="0"/>
          <w:szCs w:val="24"/>
        </w:rPr>
        <w:t xml:space="preserve"> Programa CECI co</w:t>
      </w:r>
      <w:r w:rsidR="009804B6">
        <w:rPr>
          <w:rFonts w:ascii="Arial" w:hAnsi="Arial" w:cs="Arial"/>
          <w:i w:val="0"/>
          <w:szCs w:val="24"/>
        </w:rPr>
        <w:t>mo para la FONATEL.</w:t>
      </w:r>
    </w:p>
    <w:p w14:paraId="31A6543F" w14:textId="489BB6F4" w:rsidR="009804B6" w:rsidRDefault="009804B6" w:rsidP="009804B6">
      <w:pPr>
        <w:pStyle w:val="Prrafodelista"/>
        <w:numPr>
          <w:ilvl w:val="0"/>
          <w:numId w:val="38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Entre las consulta</w:t>
      </w:r>
      <w:r w:rsidR="00AE3323">
        <w:rPr>
          <w:rFonts w:ascii="Arial" w:hAnsi="Arial" w:cs="Arial"/>
          <w:i w:val="0"/>
          <w:szCs w:val="24"/>
        </w:rPr>
        <w:t>s</w:t>
      </w:r>
      <w:r>
        <w:rPr>
          <w:rFonts w:ascii="Arial" w:hAnsi="Arial" w:cs="Arial"/>
          <w:i w:val="0"/>
          <w:szCs w:val="24"/>
        </w:rPr>
        <w:t xml:space="preserve"> se encuentra </w:t>
      </w:r>
      <w:r w:rsidR="00AE3323">
        <w:rPr>
          <w:rFonts w:ascii="Arial" w:hAnsi="Arial" w:cs="Arial"/>
          <w:i w:val="0"/>
          <w:szCs w:val="24"/>
        </w:rPr>
        <w:t>e</w:t>
      </w:r>
      <w:r>
        <w:rPr>
          <w:rFonts w:ascii="Arial" w:hAnsi="Arial" w:cs="Arial"/>
          <w:i w:val="0"/>
          <w:szCs w:val="24"/>
        </w:rPr>
        <w:t>l</w:t>
      </w:r>
      <w:r w:rsidR="00AE3323">
        <w:rPr>
          <w:rFonts w:ascii="Arial" w:hAnsi="Arial" w:cs="Arial"/>
          <w:i w:val="0"/>
          <w:szCs w:val="24"/>
        </w:rPr>
        <w:t xml:space="preserve"> </w:t>
      </w:r>
      <w:r>
        <w:rPr>
          <w:rFonts w:ascii="Arial" w:hAnsi="Arial" w:cs="Arial"/>
          <w:i w:val="0"/>
          <w:szCs w:val="24"/>
        </w:rPr>
        <w:t>nuev</w:t>
      </w:r>
      <w:r w:rsidR="00AE3323">
        <w:rPr>
          <w:rFonts w:ascii="Arial" w:hAnsi="Arial" w:cs="Arial"/>
          <w:i w:val="0"/>
          <w:szCs w:val="24"/>
        </w:rPr>
        <w:t>o cartel donde se encuentra la</w:t>
      </w:r>
      <w:r>
        <w:rPr>
          <w:rFonts w:ascii="Arial" w:hAnsi="Arial" w:cs="Arial"/>
          <w:i w:val="0"/>
          <w:szCs w:val="24"/>
        </w:rPr>
        <w:t xml:space="preserve"> donación de equipo</w:t>
      </w:r>
      <w:r w:rsidR="00AE3323">
        <w:rPr>
          <w:rFonts w:ascii="Arial" w:hAnsi="Arial" w:cs="Arial"/>
          <w:i w:val="0"/>
          <w:szCs w:val="24"/>
        </w:rPr>
        <w:t xml:space="preserve"> al MICITT</w:t>
      </w:r>
      <w:r>
        <w:rPr>
          <w:rFonts w:ascii="Arial" w:hAnsi="Arial" w:cs="Arial"/>
          <w:i w:val="0"/>
          <w:szCs w:val="24"/>
        </w:rPr>
        <w:t xml:space="preserve">, </w:t>
      </w:r>
      <w:r w:rsidR="00AE3323">
        <w:rPr>
          <w:rFonts w:ascii="Arial" w:hAnsi="Arial" w:cs="Arial"/>
          <w:i w:val="0"/>
          <w:szCs w:val="24"/>
        </w:rPr>
        <w:t xml:space="preserve">a </w:t>
      </w:r>
      <w:r>
        <w:rPr>
          <w:rFonts w:ascii="Arial" w:hAnsi="Arial" w:cs="Arial"/>
          <w:i w:val="0"/>
          <w:szCs w:val="24"/>
        </w:rPr>
        <w:t>lo cual el Sr. Solano menciona que ya se envió un borrador para ser revisado por la SUTEL, el cual no ha dado respuesta</w:t>
      </w:r>
      <w:r w:rsidR="00AE3323">
        <w:rPr>
          <w:rFonts w:ascii="Arial" w:hAnsi="Arial" w:cs="Arial"/>
          <w:i w:val="0"/>
          <w:szCs w:val="24"/>
        </w:rPr>
        <w:t>, por</w:t>
      </w:r>
      <w:r>
        <w:rPr>
          <w:rFonts w:ascii="Arial" w:hAnsi="Arial" w:cs="Arial"/>
          <w:i w:val="0"/>
          <w:szCs w:val="24"/>
        </w:rPr>
        <w:t xml:space="preserve"> lo que comenta el Sr. Araya que es necesario saber la fecha en la que saldrá </w:t>
      </w:r>
      <w:r w:rsidR="00AE3323">
        <w:rPr>
          <w:rFonts w:ascii="Arial" w:hAnsi="Arial" w:cs="Arial"/>
          <w:i w:val="0"/>
          <w:szCs w:val="24"/>
        </w:rPr>
        <w:t xml:space="preserve">para tener </w:t>
      </w:r>
      <w:r>
        <w:rPr>
          <w:rFonts w:ascii="Arial" w:hAnsi="Arial" w:cs="Arial"/>
          <w:i w:val="0"/>
          <w:szCs w:val="24"/>
        </w:rPr>
        <w:t xml:space="preserve">tiempo de realizar cambios y los posibles oferentes puedan ver las necesidades. A esto se menciona que, en marzo </w:t>
      </w:r>
      <w:r w:rsidR="00AE3323">
        <w:rPr>
          <w:rFonts w:ascii="Arial" w:hAnsi="Arial" w:cs="Arial"/>
          <w:i w:val="0"/>
          <w:szCs w:val="24"/>
        </w:rPr>
        <w:t>habrá</w:t>
      </w:r>
      <w:r>
        <w:rPr>
          <w:rFonts w:ascii="Arial" w:hAnsi="Arial" w:cs="Arial"/>
          <w:i w:val="0"/>
          <w:szCs w:val="24"/>
        </w:rPr>
        <w:t xml:space="preserve"> una posible fecha de audiencia previa, y luego de esto 15 dias </w:t>
      </w:r>
      <w:r w:rsidR="00AE3323">
        <w:rPr>
          <w:rFonts w:ascii="Arial" w:hAnsi="Arial" w:cs="Arial"/>
          <w:i w:val="0"/>
          <w:szCs w:val="24"/>
        </w:rPr>
        <w:t xml:space="preserve">adicionales </w:t>
      </w:r>
      <w:r>
        <w:rPr>
          <w:rFonts w:ascii="Arial" w:hAnsi="Arial" w:cs="Arial"/>
          <w:i w:val="0"/>
          <w:szCs w:val="24"/>
        </w:rPr>
        <w:t xml:space="preserve">para </w:t>
      </w:r>
      <w:r>
        <w:rPr>
          <w:rFonts w:ascii="Arial" w:hAnsi="Arial" w:cs="Arial"/>
          <w:i w:val="0"/>
          <w:szCs w:val="24"/>
        </w:rPr>
        <w:lastRenderedPageBreak/>
        <w:t>posibles cambios por parte de FONATEL y los beneficiados</w:t>
      </w:r>
      <w:r w:rsidR="00A73B29">
        <w:rPr>
          <w:rFonts w:ascii="Arial" w:hAnsi="Arial" w:cs="Arial"/>
          <w:i w:val="0"/>
          <w:szCs w:val="24"/>
        </w:rPr>
        <w:t>. No obstante no se da una fecha fija debido a su complejidad.</w:t>
      </w:r>
    </w:p>
    <w:p w14:paraId="1DCEBCC0" w14:textId="004073E0" w:rsidR="00A73B29" w:rsidRDefault="00A73B29" w:rsidP="009804B6">
      <w:pPr>
        <w:pStyle w:val="Prrafodelista"/>
        <w:numPr>
          <w:ilvl w:val="0"/>
          <w:numId w:val="38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El Sr. Solano consulta </w:t>
      </w:r>
      <w:r w:rsidR="00AE3323">
        <w:rPr>
          <w:rFonts w:ascii="Arial" w:hAnsi="Arial" w:cs="Arial"/>
          <w:i w:val="0"/>
          <w:szCs w:val="24"/>
        </w:rPr>
        <w:t xml:space="preserve">sobre </w:t>
      </w:r>
      <w:r>
        <w:rPr>
          <w:rFonts w:ascii="Arial" w:hAnsi="Arial" w:cs="Arial"/>
          <w:i w:val="0"/>
          <w:szCs w:val="24"/>
        </w:rPr>
        <w:t xml:space="preserve">el </w:t>
      </w:r>
      <w:r w:rsidR="00AE3323">
        <w:rPr>
          <w:rFonts w:ascii="Arial" w:hAnsi="Arial" w:cs="Arial"/>
          <w:i w:val="0"/>
          <w:szCs w:val="24"/>
        </w:rPr>
        <w:t xml:space="preserve">problema de </w:t>
      </w:r>
      <w:r>
        <w:rPr>
          <w:rFonts w:ascii="Arial" w:hAnsi="Arial" w:cs="Arial"/>
          <w:i w:val="0"/>
          <w:szCs w:val="24"/>
        </w:rPr>
        <w:t xml:space="preserve">incorporar a las UNED en el programa de conexión el cual brindará por 3 años conectividad a los CECI de forma gratuita, en donde se procede a llamar al Sr. Vinicio Row para realizar la aclaración debida, este menciona a su vez que está en espera de un convenio interinstitucional </w:t>
      </w:r>
      <w:r w:rsidR="00AE3323">
        <w:rPr>
          <w:rFonts w:ascii="Arial" w:hAnsi="Arial" w:cs="Arial"/>
          <w:i w:val="0"/>
          <w:szCs w:val="24"/>
        </w:rPr>
        <w:t xml:space="preserve">con el MICITT, </w:t>
      </w:r>
      <w:r>
        <w:rPr>
          <w:rFonts w:ascii="Arial" w:hAnsi="Arial" w:cs="Arial"/>
          <w:i w:val="0"/>
          <w:szCs w:val="24"/>
        </w:rPr>
        <w:t>lo cual hace que quede en espera este proceso para las instalaciones de la UNED en el país.</w:t>
      </w:r>
    </w:p>
    <w:p w14:paraId="447D9D7A" w14:textId="0235CE10" w:rsidR="00A73B29" w:rsidRPr="009804B6" w:rsidRDefault="00A73B29" w:rsidP="009804B6">
      <w:pPr>
        <w:pStyle w:val="Prrafodelista"/>
        <w:numPr>
          <w:ilvl w:val="0"/>
          <w:numId w:val="38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El Sr. Solano solicita información por los Centros de </w:t>
      </w:r>
      <w:r w:rsidR="00E53E82">
        <w:rPr>
          <w:rFonts w:ascii="Arial" w:hAnsi="Arial" w:cs="Arial"/>
          <w:i w:val="0"/>
          <w:szCs w:val="24"/>
        </w:rPr>
        <w:t>UNA-</w:t>
      </w:r>
      <w:r>
        <w:rPr>
          <w:rFonts w:ascii="Arial" w:hAnsi="Arial" w:cs="Arial"/>
          <w:i w:val="0"/>
          <w:szCs w:val="24"/>
        </w:rPr>
        <w:t>Nicoya y UNE</w:t>
      </w:r>
      <w:r w:rsidR="00E53E82">
        <w:rPr>
          <w:rFonts w:ascii="Arial" w:hAnsi="Arial" w:cs="Arial"/>
          <w:i w:val="0"/>
          <w:szCs w:val="24"/>
        </w:rPr>
        <w:t xml:space="preserve">D- Nicoya, ya que, se han tratado de comunicar con los encargados con el fin de realizar la conectividad en estos sitios pero no ha habido respuesta. A lo que se le responde que el primero </w:t>
      </w:r>
      <w:r w:rsidR="00AE3323">
        <w:rPr>
          <w:rFonts w:ascii="Arial" w:hAnsi="Arial" w:cs="Arial"/>
          <w:i w:val="0"/>
          <w:szCs w:val="24"/>
        </w:rPr>
        <w:t xml:space="preserve">es un CECI que fue </w:t>
      </w:r>
      <w:r w:rsidR="00E53E82">
        <w:rPr>
          <w:rFonts w:ascii="Arial" w:hAnsi="Arial" w:cs="Arial"/>
          <w:i w:val="0"/>
          <w:szCs w:val="24"/>
        </w:rPr>
        <w:t>retirado y el de la UNED queda en espera de acuerdo al punto anterior. Se menciona la posibilidad de realizar la conectividad en centros aledaños a los anteriores si estos cumplen con los requisitos solicitados. Se solicita la ubicación exacta del CECI 67-Biblioteca de Siquirres</w:t>
      </w:r>
      <w:r w:rsidR="00AE3323">
        <w:rPr>
          <w:rFonts w:ascii="Arial" w:hAnsi="Arial" w:cs="Arial"/>
          <w:i w:val="0"/>
          <w:szCs w:val="24"/>
        </w:rPr>
        <w:t xml:space="preserve"> y se brinda</w:t>
      </w:r>
      <w:r w:rsidR="00E53E82">
        <w:rPr>
          <w:rFonts w:ascii="Arial" w:hAnsi="Arial" w:cs="Arial"/>
          <w:i w:val="0"/>
          <w:szCs w:val="24"/>
        </w:rPr>
        <w:t>.</w:t>
      </w:r>
    </w:p>
    <w:p w14:paraId="62FBC411" w14:textId="2FFF88D2" w:rsidR="00141189" w:rsidRPr="00FF6346" w:rsidRDefault="00141189" w:rsidP="00A30774">
      <w:pPr>
        <w:ind w:left="360"/>
        <w:rPr>
          <w:rFonts w:ascii="Arial" w:hAnsi="Arial" w:cs="Arial"/>
          <w:szCs w:val="24"/>
        </w:rPr>
      </w:pPr>
    </w:p>
    <w:p w14:paraId="7930A73E" w14:textId="6480BE44" w:rsidR="00A30774" w:rsidRPr="00FF6346" w:rsidRDefault="00A30774" w:rsidP="00A30774">
      <w:pPr>
        <w:ind w:left="360"/>
        <w:rPr>
          <w:rFonts w:ascii="Arial" w:hAnsi="Arial" w:cs="Arial"/>
          <w:b/>
          <w:sz w:val="24"/>
          <w:szCs w:val="24"/>
          <w:lang w:eastAsia="en-US"/>
        </w:rPr>
      </w:pPr>
      <w:r w:rsidRPr="00FF6346">
        <w:rPr>
          <w:rFonts w:ascii="Arial" w:hAnsi="Arial" w:cs="Arial"/>
          <w:b/>
          <w:sz w:val="24"/>
          <w:szCs w:val="24"/>
          <w:lang w:eastAsia="en-US"/>
        </w:rPr>
        <w:t xml:space="preserve">Acuerdos: </w:t>
      </w:r>
    </w:p>
    <w:p w14:paraId="3A1015F0" w14:textId="77777777" w:rsidR="00A30774" w:rsidRPr="00FF6346" w:rsidRDefault="00A30774" w:rsidP="00A30774">
      <w:pPr>
        <w:ind w:left="360"/>
        <w:rPr>
          <w:rFonts w:ascii="Arial" w:hAnsi="Arial" w:cs="Arial"/>
          <w:sz w:val="24"/>
          <w:szCs w:val="24"/>
          <w:lang w:eastAsia="en-US"/>
        </w:rPr>
      </w:pPr>
    </w:p>
    <w:p w14:paraId="468E6B4A" w14:textId="13AB36CF" w:rsidR="0044537B" w:rsidRPr="00FF6346" w:rsidRDefault="00581B61" w:rsidP="00581B61">
      <w:pPr>
        <w:pStyle w:val="Prrafodelista"/>
        <w:numPr>
          <w:ilvl w:val="0"/>
          <w:numId w:val="40"/>
        </w:numPr>
        <w:shd w:val="clear" w:color="auto" w:fill="FFFFFF"/>
        <w:spacing w:after="240"/>
        <w:rPr>
          <w:rFonts w:ascii="Arial" w:hAnsi="Arial" w:cs="Arial"/>
          <w:i w:val="0"/>
          <w:szCs w:val="24"/>
        </w:rPr>
      </w:pPr>
      <w:r w:rsidRPr="00FF6346">
        <w:rPr>
          <w:rFonts w:ascii="Arial" w:hAnsi="Arial" w:cs="Arial"/>
          <w:i w:val="0"/>
          <w:szCs w:val="24"/>
        </w:rPr>
        <w:t>El Sr</w:t>
      </w:r>
      <w:r w:rsidR="00290760">
        <w:rPr>
          <w:rFonts w:ascii="Arial" w:hAnsi="Arial" w:cs="Arial"/>
          <w:i w:val="0"/>
          <w:szCs w:val="24"/>
        </w:rPr>
        <w:t>. Solano enviará un oficio a sus superiores y a FONATEL respecto a las donaciones.</w:t>
      </w:r>
    </w:p>
    <w:p w14:paraId="68112383" w14:textId="696B61B3" w:rsidR="00581B61" w:rsidRPr="00FF6346" w:rsidRDefault="00290760" w:rsidP="00581B61">
      <w:pPr>
        <w:pStyle w:val="Prrafodelista"/>
        <w:numPr>
          <w:ilvl w:val="0"/>
          <w:numId w:val="40"/>
        </w:numPr>
        <w:shd w:val="clear" w:color="auto" w:fill="FFFFFF"/>
        <w:spacing w:after="24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El Sr. Araya enviará la información de la UNED y UNA con copia al Sr. Solano</w:t>
      </w:r>
    </w:p>
    <w:p w14:paraId="1CF6D63E" w14:textId="5BC118A9" w:rsidR="00290760" w:rsidRPr="00FF6346" w:rsidRDefault="00290760" w:rsidP="00290760">
      <w:pPr>
        <w:pStyle w:val="Prrafodelista"/>
        <w:numPr>
          <w:ilvl w:val="0"/>
          <w:numId w:val="40"/>
        </w:numPr>
        <w:shd w:val="clear" w:color="auto" w:fill="FFFFFF"/>
        <w:spacing w:after="24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El Sr. Solano enviar</w:t>
      </w:r>
      <w:r w:rsidR="0050767E">
        <w:rPr>
          <w:rFonts w:ascii="Arial" w:hAnsi="Arial" w:cs="Arial"/>
          <w:i w:val="0"/>
          <w:szCs w:val="24"/>
        </w:rPr>
        <w:t>á</w:t>
      </w:r>
      <w:r>
        <w:rPr>
          <w:rFonts w:ascii="Arial" w:hAnsi="Arial" w:cs="Arial"/>
          <w:i w:val="0"/>
          <w:szCs w:val="24"/>
        </w:rPr>
        <w:t xml:space="preserve"> la base de datos pertenecientes a ellos para ser actualizada con la lista de CECIS activos</w:t>
      </w:r>
    </w:p>
    <w:p w14:paraId="2A626CDB" w14:textId="369D80D4" w:rsidR="00290760" w:rsidRPr="00FF6346" w:rsidRDefault="0050767E" w:rsidP="00581B61">
      <w:pPr>
        <w:pStyle w:val="Prrafodelista"/>
        <w:numPr>
          <w:ilvl w:val="0"/>
          <w:numId w:val="40"/>
        </w:numPr>
        <w:shd w:val="clear" w:color="auto" w:fill="FFFFFF"/>
        <w:spacing w:after="24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Con el listado anterior, e</w:t>
      </w:r>
      <w:r w:rsidR="00290760">
        <w:rPr>
          <w:rFonts w:ascii="Arial" w:hAnsi="Arial" w:cs="Arial"/>
          <w:i w:val="0"/>
          <w:szCs w:val="24"/>
        </w:rPr>
        <w:t xml:space="preserve">l Sr. Araya levantará un </w:t>
      </w:r>
      <w:r>
        <w:rPr>
          <w:rFonts w:ascii="Arial" w:hAnsi="Arial" w:cs="Arial"/>
          <w:i w:val="0"/>
          <w:szCs w:val="24"/>
        </w:rPr>
        <w:t xml:space="preserve">listado </w:t>
      </w:r>
      <w:r w:rsidR="00290760">
        <w:rPr>
          <w:rFonts w:ascii="Arial" w:hAnsi="Arial" w:cs="Arial"/>
          <w:i w:val="0"/>
          <w:szCs w:val="24"/>
        </w:rPr>
        <w:t>de los CECI que cumplan con los alcances para ser sustituidos por los CECI que están cerrados</w:t>
      </w:r>
      <w:r>
        <w:rPr>
          <w:rFonts w:ascii="Arial" w:hAnsi="Arial" w:cs="Arial"/>
          <w:i w:val="0"/>
          <w:szCs w:val="24"/>
        </w:rPr>
        <w:t xml:space="preserve"> según la lista a recibir,</w:t>
      </w:r>
      <w:r w:rsidR="00290760">
        <w:rPr>
          <w:rFonts w:ascii="Arial" w:hAnsi="Arial" w:cs="Arial"/>
          <w:i w:val="0"/>
          <w:szCs w:val="24"/>
        </w:rPr>
        <w:t xml:space="preserve"> con el fin de realizar el cambio en el programa de conectividad</w:t>
      </w:r>
      <w:r w:rsidR="00CD5B84">
        <w:rPr>
          <w:rFonts w:ascii="Arial" w:hAnsi="Arial" w:cs="Arial"/>
          <w:i w:val="0"/>
          <w:szCs w:val="24"/>
        </w:rPr>
        <w:t>.</w:t>
      </w:r>
      <w:bookmarkEnd w:id="0"/>
    </w:p>
    <w:sectPr w:rsidR="00290760" w:rsidRPr="00FF6346" w:rsidSect="00ED72D7">
      <w:headerReference w:type="default" r:id="rId9"/>
      <w:footerReference w:type="default" r:id="rId10"/>
      <w:pgSz w:w="12240" w:h="15840"/>
      <w:pgMar w:top="720" w:right="1041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87FA7" w14:textId="77777777" w:rsidR="00922A03" w:rsidRDefault="00922A03">
      <w:r>
        <w:separator/>
      </w:r>
    </w:p>
  </w:endnote>
  <w:endnote w:type="continuationSeparator" w:id="0">
    <w:p w14:paraId="7B1E98D4" w14:textId="77777777" w:rsidR="00922A03" w:rsidRDefault="009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80EA" w14:textId="77777777" w:rsidR="00DA41C6" w:rsidRDefault="00DA41C6">
    <w:pPr>
      <w:pStyle w:val="Piedepgina0"/>
    </w:pPr>
  </w:p>
  <w:tbl>
    <w:tblPr>
      <w:tblStyle w:val="Tablaconcuadrcula"/>
      <w:tblW w:w="4947" w:type="pct"/>
      <w:tblBorders>
        <w:top w:val="double" w:sz="2" w:space="0" w:color="A6A6A6" w:themeColor="background1" w:themeShade="A6"/>
        <w:left w:val="none" w:sz="0" w:space="0" w:color="auto"/>
        <w:bottom w:val="doub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5771"/>
      <w:gridCol w:w="1866"/>
    </w:tblGrid>
    <w:tr w:rsidR="00DA41C6" w14:paraId="00918678" w14:textId="77777777" w:rsidTr="00AD78F4">
      <w:trPr>
        <w:trHeight w:hRule="exact" w:val="425"/>
      </w:trPr>
      <w:tc>
        <w:tcPr>
          <w:tcW w:w="892" w:type="pct"/>
          <w:vMerge w:val="restart"/>
          <w:vAlign w:val="center"/>
        </w:tcPr>
        <w:p w14:paraId="5FFC8140" w14:textId="77777777" w:rsidR="00DA41C6" w:rsidRDefault="00DA41C6" w:rsidP="00DA41C6">
          <w:pPr>
            <w:pStyle w:val="Piedepgina0"/>
          </w:pPr>
          <w:r w:rsidRPr="00A62CB7">
            <w:rPr>
              <w:noProof/>
              <w:lang w:eastAsia="es-CR"/>
            </w:rPr>
            <w:drawing>
              <wp:inline distT="0" distB="0" distL="0" distR="0" wp14:anchorId="30313EDB" wp14:editId="6C453358">
                <wp:extent cx="1285875" cy="676275"/>
                <wp:effectExtent l="1905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8" w:type="pct"/>
          <w:tcBorders>
            <w:top w:val="double" w:sz="2" w:space="0" w:color="A6A6A6" w:themeColor="background1" w:themeShade="A6"/>
            <w:bottom w:val="single" w:sz="2" w:space="0" w:color="BFBFBF" w:themeColor="background1" w:themeShade="BF"/>
          </w:tcBorders>
          <w:vAlign w:val="center"/>
        </w:tcPr>
        <w:p w14:paraId="74F751D5" w14:textId="7B2B34D9" w:rsidR="00711B0A" w:rsidRPr="00EB21FC" w:rsidRDefault="00DA41C6" w:rsidP="00711B0A">
          <w:pPr>
            <w:jc w:val="center"/>
            <w:rPr>
              <w:rFonts w:ascii="Arial" w:hAnsi="Arial" w:cs="Arial"/>
              <w:sz w:val="16"/>
            </w:rPr>
          </w:pPr>
          <w:r w:rsidRPr="00EB21FC">
            <w:rPr>
              <w:rFonts w:ascii="Arial" w:hAnsi="Arial" w:cs="Arial"/>
              <w:sz w:val="16"/>
            </w:rPr>
            <w:t>Tel</w:t>
          </w:r>
          <w:r>
            <w:rPr>
              <w:rFonts w:ascii="Arial" w:hAnsi="Arial" w:cs="Arial"/>
              <w:sz w:val="16"/>
            </w:rPr>
            <w:t>.2539-22</w:t>
          </w:r>
          <w:r w:rsidR="00711B0A">
            <w:rPr>
              <w:rFonts w:ascii="Arial" w:hAnsi="Arial" w:cs="Arial"/>
              <w:sz w:val="16"/>
            </w:rPr>
            <w:t>1</w:t>
          </w:r>
          <w:r w:rsidR="0056089D">
            <w:rPr>
              <w:rFonts w:ascii="Arial" w:hAnsi="Arial" w:cs="Arial"/>
              <w:sz w:val="16"/>
            </w:rPr>
            <w:t>8</w:t>
          </w:r>
        </w:p>
      </w:tc>
      <w:tc>
        <w:tcPr>
          <w:tcW w:w="1070" w:type="pct"/>
          <w:vMerge w:val="restart"/>
          <w:vAlign w:val="center"/>
        </w:tcPr>
        <w:p w14:paraId="4F0B538F" w14:textId="77777777" w:rsidR="00DA41C6" w:rsidRPr="00EB21FC" w:rsidRDefault="00DA41C6" w:rsidP="00DA41C6">
          <w:pPr>
            <w:pStyle w:val="Piedepgina0"/>
            <w:jc w:val="right"/>
            <w:rPr>
              <w:rFonts w:ascii="Arial" w:hAnsi="Arial" w:cs="Arial"/>
              <w:b/>
              <w:i/>
              <w:iCs/>
              <w:sz w:val="20"/>
              <w:szCs w:val="20"/>
            </w:rPr>
          </w:pP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begin"/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instrText xml:space="preserve"> PAGE </w:instrTex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separate"/>
          </w:r>
          <w:r w:rsidR="00143B41">
            <w:rPr>
              <w:rStyle w:val="Nmerodepgina"/>
              <w:rFonts w:ascii="Arial" w:hAnsi="Arial" w:cs="Arial"/>
              <w:b/>
              <w:i/>
              <w:iCs/>
              <w:noProof/>
              <w:sz w:val="20"/>
              <w:szCs w:val="20"/>
            </w:rPr>
            <w:t>1</w: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end"/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t xml:space="preserve"> de </w: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begin"/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instrText xml:space="preserve"> NUMPAGES </w:instrTex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separate"/>
          </w:r>
          <w:r w:rsidR="00143B41">
            <w:rPr>
              <w:rStyle w:val="Nmerodepgina"/>
              <w:rFonts w:ascii="Arial" w:hAnsi="Arial" w:cs="Arial"/>
              <w:b/>
              <w:i/>
              <w:iCs/>
              <w:noProof/>
              <w:sz w:val="20"/>
              <w:szCs w:val="20"/>
            </w:rPr>
            <w:t>3</w: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end"/>
          </w:r>
        </w:p>
      </w:tc>
    </w:tr>
    <w:tr w:rsidR="00DA41C6" w14:paraId="7924AC6D" w14:textId="77777777" w:rsidTr="00AD78F4">
      <w:trPr>
        <w:trHeight w:hRule="exact" w:val="425"/>
      </w:trPr>
      <w:tc>
        <w:tcPr>
          <w:tcW w:w="892" w:type="pct"/>
          <w:vMerge/>
        </w:tcPr>
        <w:p w14:paraId="69E0642F" w14:textId="77777777" w:rsidR="00DA41C6" w:rsidRPr="00446BDD" w:rsidRDefault="00DA41C6" w:rsidP="00DA41C6">
          <w:pPr>
            <w:pStyle w:val="Piedepgina0"/>
          </w:pPr>
        </w:p>
      </w:tc>
      <w:tc>
        <w:tcPr>
          <w:tcW w:w="3038" w:type="pct"/>
          <w:tcBorders>
            <w:top w:val="single" w:sz="2" w:space="0" w:color="BFBFBF" w:themeColor="background1" w:themeShade="BF"/>
            <w:bottom w:val="double" w:sz="2" w:space="0" w:color="A6A6A6" w:themeColor="background1" w:themeShade="A6"/>
          </w:tcBorders>
          <w:vAlign w:val="center"/>
        </w:tcPr>
        <w:p w14:paraId="607060ED" w14:textId="6512936D" w:rsidR="00711B0A" w:rsidRPr="00EB21FC" w:rsidRDefault="00922A03" w:rsidP="00711B0A">
          <w:pPr>
            <w:jc w:val="center"/>
            <w:rPr>
              <w:rFonts w:ascii="Arial" w:hAnsi="Arial" w:cs="Arial"/>
              <w:sz w:val="16"/>
            </w:rPr>
          </w:pPr>
          <w:hyperlink r:id="rId2" w:history="1">
            <w:r w:rsidR="00711B0A" w:rsidRPr="00125563">
              <w:rPr>
                <w:rStyle w:val="Hipervnculo"/>
                <w:rFonts w:ascii="Arial" w:hAnsi="Arial" w:cs="Arial"/>
                <w:sz w:val="16"/>
              </w:rPr>
              <w:t>www.micit.go.cr/</w:t>
            </w:r>
          </w:hyperlink>
          <w:r w:rsidR="00711B0A">
            <w:rPr>
              <w:rFonts w:ascii="Arial" w:hAnsi="Arial" w:cs="Arial"/>
              <w:sz w:val="16"/>
            </w:rPr>
            <w:t xml:space="preserve"> </w:t>
          </w:r>
          <w:hyperlink r:id="rId3" w:history="1">
            <w:r w:rsidR="00711B0A" w:rsidRPr="00125563">
              <w:rPr>
                <w:rStyle w:val="Hipervnculo"/>
                <w:rFonts w:ascii="Arial" w:hAnsi="Arial" w:cs="Arial"/>
                <w:sz w:val="16"/>
              </w:rPr>
              <w:t>dasc@micit.go.cr</w:t>
            </w:r>
          </w:hyperlink>
        </w:p>
      </w:tc>
      <w:tc>
        <w:tcPr>
          <w:tcW w:w="1070" w:type="pct"/>
          <w:vMerge/>
        </w:tcPr>
        <w:p w14:paraId="52434115" w14:textId="77777777" w:rsidR="00DA41C6" w:rsidRDefault="00DA41C6" w:rsidP="00DA41C6">
          <w:pPr>
            <w:pStyle w:val="Piedepgina0"/>
          </w:pPr>
        </w:p>
      </w:tc>
    </w:tr>
  </w:tbl>
  <w:p w14:paraId="0EF7BDB9" w14:textId="77777777" w:rsidR="00DA41C6" w:rsidRPr="00E073F6" w:rsidRDefault="00DA41C6" w:rsidP="00D72FCF">
    <w:pPr>
      <w:pStyle w:val="Piedepgin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EDD8" w14:textId="77777777" w:rsidR="00922A03" w:rsidRDefault="00922A03">
      <w:r>
        <w:separator/>
      </w:r>
    </w:p>
  </w:footnote>
  <w:footnote w:type="continuationSeparator" w:id="0">
    <w:p w14:paraId="5728DD72" w14:textId="77777777" w:rsidR="00922A03" w:rsidRDefault="0092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18" w:type="pct"/>
      <w:tblInd w:w="-108" w:type="dxa"/>
      <w:tblBorders>
        <w:top w:val="double" w:sz="4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526"/>
      <w:gridCol w:w="2539"/>
    </w:tblGrid>
    <w:tr w:rsidR="00DA41C6" w14:paraId="7DE6B975" w14:textId="77777777" w:rsidTr="001C476D">
      <w:trPr>
        <w:trHeight w:val="552"/>
      </w:trPr>
      <w:tc>
        <w:tcPr>
          <w:tcW w:w="7634" w:type="dxa"/>
          <w:tcBorders>
            <w:top w:val="double" w:sz="2" w:space="0" w:color="A6A6A6" w:themeColor="background1" w:themeShade="A6"/>
            <w:left w:val="nil"/>
            <w:bottom w:val="single" w:sz="2" w:space="0" w:color="BFBFBF" w:themeColor="background1" w:themeShade="BF"/>
            <w:right w:val="nil"/>
          </w:tcBorders>
          <w:shd w:val="clear" w:color="auto" w:fill="FFFFFF" w:themeFill="background1"/>
          <w:vAlign w:val="center"/>
        </w:tcPr>
        <w:p w14:paraId="61499CE0" w14:textId="77777777" w:rsidR="00DA41C6" w:rsidRPr="00CA2A0A" w:rsidRDefault="00DA41C6" w:rsidP="001C476D">
          <w:pPr>
            <w:rPr>
              <w:rFonts w:ascii="Arial" w:hAnsi="Arial" w:cs="Arial"/>
              <w:b/>
              <w:color w:val="000000" w:themeColor="text1"/>
              <w:sz w:val="20"/>
              <w:szCs w:val="26"/>
            </w:rPr>
          </w:pPr>
          <w:r w:rsidRPr="00CA2A0A">
            <w:rPr>
              <w:rFonts w:ascii="Arial" w:hAnsi="Arial" w:cs="Arial"/>
              <w:b/>
              <w:color w:val="000000" w:themeColor="text1"/>
              <w:sz w:val="20"/>
              <w:szCs w:val="26"/>
            </w:rPr>
            <w:t>MINISTERIO DE CIENCIA, TECNOLOGÍA Y TELECOMUNICACIONES</w:t>
          </w:r>
        </w:p>
      </w:tc>
      <w:tc>
        <w:tcPr>
          <w:tcW w:w="2573" w:type="dxa"/>
          <w:vMerge w:val="restart"/>
          <w:tcBorders>
            <w:top w:val="double" w:sz="2" w:space="0" w:color="A6A6A6" w:themeColor="background1" w:themeShade="A6"/>
            <w:left w:val="nil"/>
          </w:tcBorders>
          <w:vAlign w:val="center"/>
        </w:tcPr>
        <w:p w14:paraId="601417ED" w14:textId="77777777" w:rsidR="00DA41C6" w:rsidRDefault="00DA41C6" w:rsidP="001C476D">
          <w:pPr>
            <w:pStyle w:val="Encabezado0"/>
            <w:spacing w:before="120" w:after="120"/>
            <w:jc w:val="right"/>
          </w:pPr>
          <w:r w:rsidRPr="00CC3C3C">
            <w:rPr>
              <w:noProof/>
              <w:lang w:eastAsia="es-CR"/>
            </w:rPr>
            <w:drawing>
              <wp:anchor distT="0" distB="0" distL="114300" distR="114300" simplePos="0" relativeHeight="251660288" behindDoc="0" locked="0" layoutInCell="1" allowOverlap="1" wp14:anchorId="3F45F027" wp14:editId="791AEB5F">
                <wp:simplePos x="0" y="0"/>
                <wp:positionH relativeFrom="margin">
                  <wp:posOffset>946785</wp:posOffset>
                </wp:positionH>
                <wp:positionV relativeFrom="margin">
                  <wp:posOffset>94615</wp:posOffset>
                </wp:positionV>
                <wp:extent cx="559435" cy="703580"/>
                <wp:effectExtent l="0" t="0" r="0" b="0"/>
                <wp:wrapSquare wrapText="bothSides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43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3C3C">
            <w:rPr>
              <w:noProof/>
              <w:lang w:eastAsia="es-CR"/>
            </w:rPr>
            <w:drawing>
              <wp:anchor distT="0" distB="0" distL="114300" distR="114300" simplePos="0" relativeHeight="251659264" behindDoc="0" locked="0" layoutInCell="1" allowOverlap="1" wp14:anchorId="18C4883C" wp14:editId="46AB2EDA">
                <wp:simplePos x="0" y="0"/>
                <wp:positionH relativeFrom="margin">
                  <wp:posOffset>48895</wp:posOffset>
                </wp:positionH>
                <wp:positionV relativeFrom="margin">
                  <wp:posOffset>125095</wp:posOffset>
                </wp:positionV>
                <wp:extent cx="790575" cy="591185"/>
                <wp:effectExtent l="0" t="0" r="0" b="0"/>
                <wp:wrapSquare wrapText="bothSides"/>
                <wp:docPr id="5" name="0 Imagen" descr="logo_web_sinfir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web_sinfirm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A41C6" w14:paraId="51136994" w14:textId="77777777" w:rsidTr="00DA41C6">
      <w:trPr>
        <w:trHeight w:val="432"/>
      </w:trPr>
      <w:tc>
        <w:tcPr>
          <w:tcW w:w="7634" w:type="dxa"/>
          <w:tcBorders>
            <w:top w:val="single" w:sz="2" w:space="0" w:color="BFBFBF" w:themeColor="background1" w:themeShade="BF"/>
          </w:tcBorders>
        </w:tcPr>
        <w:p w14:paraId="1765BFF5" w14:textId="77777777" w:rsidR="00DA41C6" w:rsidRPr="008C6217" w:rsidRDefault="00DA41C6" w:rsidP="008C6217">
          <w:pPr>
            <w:pStyle w:val="Encabezado0"/>
            <w:spacing w:before="120" w:after="120"/>
            <w:rPr>
              <w:rFonts w:ascii="Arial" w:hAnsi="Arial" w:cs="Arial"/>
              <w:szCs w:val="16"/>
            </w:rPr>
          </w:pPr>
          <w:r w:rsidRPr="008C6217">
            <w:rPr>
              <w:rFonts w:ascii="Arial" w:hAnsi="Arial" w:cs="Arial"/>
              <w:iCs/>
              <w:szCs w:val="16"/>
            </w:rPr>
            <w:t>DIRECCIÓN APROPIACI</w:t>
          </w:r>
          <w:r>
            <w:rPr>
              <w:rFonts w:ascii="Arial" w:hAnsi="Arial" w:cs="Arial"/>
              <w:iCs/>
              <w:szCs w:val="16"/>
            </w:rPr>
            <w:t>Ó</w:t>
          </w:r>
          <w:r w:rsidRPr="008C6217">
            <w:rPr>
              <w:rFonts w:ascii="Arial" w:hAnsi="Arial" w:cs="Arial"/>
              <w:iCs/>
              <w:szCs w:val="16"/>
            </w:rPr>
            <w:t>N SOCIAL DEL CONOCIMIENTO</w:t>
          </w:r>
        </w:p>
      </w:tc>
      <w:tc>
        <w:tcPr>
          <w:tcW w:w="2573" w:type="dxa"/>
          <w:vMerge/>
        </w:tcPr>
        <w:p w14:paraId="3581D69F" w14:textId="77777777" w:rsidR="00DA41C6" w:rsidRDefault="00DA41C6" w:rsidP="008C6217">
          <w:pPr>
            <w:pStyle w:val="Encabezado0"/>
          </w:pPr>
        </w:p>
      </w:tc>
    </w:tr>
    <w:tr w:rsidR="00DA41C6" w14:paraId="26803049" w14:textId="77777777" w:rsidTr="001C476D">
      <w:trPr>
        <w:trHeight w:val="291"/>
      </w:trPr>
      <w:tc>
        <w:tcPr>
          <w:tcW w:w="7634" w:type="dxa"/>
          <w:tcBorders>
            <w:bottom w:val="double" w:sz="2" w:space="0" w:color="A6A6A6" w:themeColor="background1" w:themeShade="A6"/>
          </w:tcBorders>
        </w:tcPr>
        <w:p w14:paraId="70C6281B" w14:textId="31DB792F" w:rsidR="00DA41C6" w:rsidRPr="00CA2A0A" w:rsidRDefault="00DA41C6" w:rsidP="008C6217">
          <w:pPr>
            <w:pStyle w:val="Encabezado0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73" w:type="dxa"/>
          <w:vMerge/>
          <w:tcBorders>
            <w:bottom w:val="double" w:sz="2" w:space="0" w:color="A6A6A6" w:themeColor="background1" w:themeShade="A6"/>
          </w:tcBorders>
        </w:tcPr>
        <w:p w14:paraId="7CFD8FBD" w14:textId="77777777" w:rsidR="00DA41C6" w:rsidRDefault="00DA41C6" w:rsidP="008C6217">
          <w:pPr>
            <w:pStyle w:val="Encabezado0"/>
          </w:pPr>
        </w:p>
      </w:tc>
    </w:tr>
  </w:tbl>
  <w:p w14:paraId="1EC92648" w14:textId="77777777" w:rsidR="00DA41C6" w:rsidRDefault="00DA41C6" w:rsidP="00D72FCF">
    <w:pPr>
      <w:pStyle w:val="Encabezado0"/>
    </w:pPr>
  </w:p>
  <w:p w14:paraId="25CE4FC1" w14:textId="77777777" w:rsidR="00DA41C6" w:rsidRPr="005C2580" w:rsidRDefault="00DA41C6" w:rsidP="005C2580">
    <w:pPr>
      <w:pStyle w:val="Encabezado0"/>
      <w:spacing w:before="120" w:after="120"/>
      <w:jc w:val="center"/>
      <w:rPr>
        <w:rFonts w:ascii="Arial" w:hAnsi="Arial" w:cs="Arial"/>
        <w:sz w:val="40"/>
      </w:rPr>
    </w:pPr>
    <w:r>
      <w:rPr>
        <w:rFonts w:ascii="Arial" w:hAnsi="Arial" w:cs="Arial"/>
        <w:sz w:val="40"/>
      </w:rPr>
      <w:t>MINUTA REUNIÓ</w:t>
    </w:r>
    <w:r w:rsidRPr="005C2580">
      <w:rPr>
        <w:rFonts w:ascii="Arial" w:hAnsi="Arial" w:cs="Arial"/>
        <w:sz w:val="40"/>
      </w:rPr>
      <w:t>N</w:t>
    </w:r>
  </w:p>
  <w:p w14:paraId="76D67068" w14:textId="77777777" w:rsidR="00DA41C6" w:rsidRDefault="00DA41C6" w:rsidP="00D72FCF">
    <w:pPr>
      <w:pStyle w:val="Encabezado0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6C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898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2904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DA03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0301AF"/>
    <w:multiLevelType w:val="hybridMultilevel"/>
    <w:tmpl w:val="1256F454"/>
    <w:lvl w:ilvl="0" w:tplc="F5F2D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C01DE"/>
    <w:multiLevelType w:val="hybridMultilevel"/>
    <w:tmpl w:val="F13E7C40"/>
    <w:lvl w:ilvl="0" w:tplc="32E009D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823C7B"/>
    <w:multiLevelType w:val="hybridMultilevel"/>
    <w:tmpl w:val="DCC8A946"/>
    <w:lvl w:ilvl="0" w:tplc="817853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D653B"/>
    <w:multiLevelType w:val="hybridMultilevel"/>
    <w:tmpl w:val="C052B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855E4"/>
    <w:multiLevelType w:val="hybridMultilevel"/>
    <w:tmpl w:val="B3A089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D7D39"/>
    <w:multiLevelType w:val="hybridMultilevel"/>
    <w:tmpl w:val="9CF8648C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769EB"/>
    <w:multiLevelType w:val="hybridMultilevel"/>
    <w:tmpl w:val="44FCF56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45E39"/>
    <w:multiLevelType w:val="hybridMultilevel"/>
    <w:tmpl w:val="FF46D9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66C1"/>
    <w:multiLevelType w:val="hybridMultilevel"/>
    <w:tmpl w:val="FBE2975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351ECA"/>
    <w:multiLevelType w:val="hybridMultilevel"/>
    <w:tmpl w:val="A8F2FA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1781F"/>
    <w:multiLevelType w:val="hybridMultilevel"/>
    <w:tmpl w:val="437408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F2FDA"/>
    <w:multiLevelType w:val="hybridMultilevel"/>
    <w:tmpl w:val="0E96E7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96387"/>
    <w:multiLevelType w:val="hybridMultilevel"/>
    <w:tmpl w:val="DCC8A946"/>
    <w:lvl w:ilvl="0" w:tplc="817853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2425"/>
    <w:multiLevelType w:val="hybridMultilevel"/>
    <w:tmpl w:val="8EB2E7C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C659F5"/>
    <w:multiLevelType w:val="hybridMultilevel"/>
    <w:tmpl w:val="23D4CC68"/>
    <w:lvl w:ilvl="0" w:tplc="64D011F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93446"/>
    <w:multiLevelType w:val="hybridMultilevel"/>
    <w:tmpl w:val="144E43E0"/>
    <w:lvl w:ilvl="0" w:tplc="5998B75E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50D46C3"/>
    <w:multiLevelType w:val="hybridMultilevel"/>
    <w:tmpl w:val="C8202B1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2F665D"/>
    <w:multiLevelType w:val="hybridMultilevel"/>
    <w:tmpl w:val="95B271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5115"/>
    <w:multiLevelType w:val="hybridMultilevel"/>
    <w:tmpl w:val="C582B0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09A"/>
    <w:multiLevelType w:val="hybridMultilevel"/>
    <w:tmpl w:val="0060A1F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2EE"/>
    <w:multiLevelType w:val="hybridMultilevel"/>
    <w:tmpl w:val="7D328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D3BD0"/>
    <w:multiLevelType w:val="hybridMultilevel"/>
    <w:tmpl w:val="3382767C"/>
    <w:lvl w:ilvl="0" w:tplc="A8E27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6E96BA6"/>
    <w:multiLevelType w:val="hybridMultilevel"/>
    <w:tmpl w:val="A42E0D5C"/>
    <w:lvl w:ilvl="0" w:tplc="E5C45434">
      <w:start w:val="1"/>
      <w:numFmt w:val="decimal"/>
      <w:lvlText w:val="%1."/>
      <w:lvlJc w:val="left"/>
      <w:pPr>
        <w:ind w:left="270" w:hanging="360"/>
      </w:pPr>
      <w:rPr>
        <w:rFonts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990" w:hanging="360"/>
      </w:pPr>
    </w:lvl>
    <w:lvl w:ilvl="2" w:tplc="140A001B" w:tentative="1">
      <w:start w:val="1"/>
      <w:numFmt w:val="lowerRoman"/>
      <w:lvlText w:val="%3."/>
      <w:lvlJc w:val="right"/>
      <w:pPr>
        <w:ind w:left="1710" w:hanging="180"/>
      </w:pPr>
    </w:lvl>
    <w:lvl w:ilvl="3" w:tplc="140A000F" w:tentative="1">
      <w:start w:val="1"/>
      <w:numFmt w:val="decimal"/>
      <w:lvlText w:val="%4."/>
      <w:lvlJc w:val="left"/>
      <w:pPr>
        <w:ind w:left="2430" w:hanging="360"/>
      </w:pPr>
    </w:lvl>
    <w:lvl w:ilvl="4" w:tplc="140A0019" w:tentative="1">
      <w:start w:val="1"/>
      <w:numFmt w:val="lowerLetter"/>
      <w:lvlText w:val="%5."/>
      <w:lvlJc w:val="left"/>
      <w:pPr>
        <w:ind w:left="3150" w:hanging="360"/>
      </w:pPr>
    </w:lvl>
    <w:lvl w:ilvl="5" w:tplc="140A001B" w:tentative="1">
      <w:start w:val="1"/>
      <w:numFmt w:val="lowerRoman"/>
      <w:lvlText w:val="%6."/>
      <w:lvlJc w:val="right"/>
      <w:pPr>
        <w:ind w:left="3870" w:hanging="180"/>
      </w:pPr>
    </w:lvl>
    <w:lvl w:ilvl="6" w:tplc="140A000F" w:tentative="1">
      <w:start w:val="1"/>
      <w:numFmt w:val="decimal"/>
      <w:lvlText w:val="%7."/>
      <w:lvlJc w:val="left"/>
      <w:pPr>
        <w:ind w:left="4590" w:hanging="360"/>
      </w:pPr>
    </w:lvl>
    <w:lvl w:ilvl="7" w:tplc="140A0019" w:tentative="1">
      <w:start w:val="1"/>
      <w:numFmt w:val="lowerLetter"/>
      <w:lvlText w:val="%8."/>
      <w:lvlJc w:val="left"/>
      <w:pPr>
        <w:ind w:left="5310" w:hanging="360"/>
      </w:pPr>
    </w:lvl>
    <w:lvl w:ilvl="8" w:tplc="14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7" w15:restartNumberingAfterBreak="0">
    <w:nsid w:val="57022E07"/>
    <w:multiLevelType w:val="hybridMultilevel"/>
    <w:tmpl w:val="2096A5DE"/>
    <w:lvl w:ilvl="0" w:tplc="0C0A000F">
      <w:start w:val="1"/>
      <w:numFmt w:val="decimal"/>
      <w:lvlText w:val="%1."/>
      <w:lvlJc w:val="left"/>
      <w:pPr>
        <w:ind w:left="1125" w:hanging="360"/>
      </w:p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585A2FD5"/>
    <w:multiLevelType w:val="hybridMultilevel"/>
    <w:tmpl w:val="2CB8FD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311B2"/>
    <w:multiLevelType w:val="multilevel"/>
    <w:tmpl w:val="617402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9485E51"/>
    <w:multiLevelType w:val="hybridMultilevel"/>
    <w:tmpl w:val="1E2839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13D66"/>
    <w:multiLevelType w:val="hybridMultilevel"/>
    <w:tmpl w:val="43D0CFDE"/>
    <w:lvl w:ilvl="0" w:tplc="268E80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54C1F"/>
    <w:multiLevelType w:val="hybridMultilevel"/>
    <w:tmpl w:val="2B5A8EF4"/>
    <w:lvl w:ilvl="0" w:tplc="34284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25B7E"/>
    <w:multiLevelType w:val="hybridMultilevel"/>
    <w:tmpl w:val="667870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34A16"/>
    <w:multiLevelType w:val="hybridMultilevel"/>
    <w:tmpl w:val="1256F454"/>
    <w:lvl w:ilvl="0" w:tplc="F5F2D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530E7"/>
    <w:multiLevelType w:val="hybridMultilevel"/>
    <w:tmpl w:val="1256F454"/>
    <w:lvl w:ilvl="0" w:tplc="F5F2D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D1F35"/>
    <w:multiLevelType w:val="hybridMultilevel"/>
    <w:tmpl w:val="FAA06B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66A85"/>
    <w:multiLevelType w:val="hybridMultilevel"/>
    <w:tmpl w:val="8AB007E6"/>
    <w:lvl w:ilvl="0" w:tplc="8EE0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A0FEE"/>
    <w:multiLevelType w:val="hybridMultilevel"/>
    <w:tmpl w:val="3382767C"/>
    <w:lvl w:ilvl="0" w:tplc="A8E27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F5B18A1"/>
    <w:multiLevelType w:val="hybridMultilevel"/>
    <w:tmpl w:val="35E026B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2"/>
  </w:num>
  <w:num w:numId="6">
    <w:abstractNumId w:val="7"/>
  </w:num>
  <w:num w:numId="7">
    <w:abstractNumId w:val="12"/>
  </w:num>
  <w:num w:numId="8">
    <w:abstractNumId w:val="24"/>
  </w:num>
  <w:num w:numId="9">
    <w:abstractNumId w:val="39"/>
  </w:num>
  <w:num w:numId="10">
    <w:abstractNumId w:val="13"/>
  </w:num>
  <w:num w:numId="11">
    <w:abstractNumId w:val="10"/>
  </w:num>
  <w:num w:numId="12">
    <w:abstractNumId w:val="36"/>
  </w:num>
  <w:num w:numId="13">
    <w:abstractNumId w:val="14"/>
  </w:num>
  <w:num w:numId="14">
    <w:abstractNumId w:val="15"/>
  </w:num>
  <w:num w:numId="15">
    <w:abstractNumId w:val="29"/>
  </w:num>
  <w:num w:numId="16">
    <w:abstractNumId w:val="19"/>
  </w:num>
  <w:num w:numId="17">
    <w:abstractNumId w:val="25"/>
  </w:num>
  <w:num w:numId="18">
    <w:abstractNumId w:val="38"/>
  </w:num>
  <w:num w:numId="19">
    <w:abstractNumId w:val="27"/>
  </w:num>
  <w:num w:numId="20">
    <w:abstractNumId w:val="33"/>
  </w:num>
  <w:num w:numId="21">
    <w:abstractNumId w:val="20"/>
  </w:num>
  <w:num w:numId="22">
    <w:abstractNumId w:val="18"/>
  </w:num>
  <w:num w:numId="23">
    <w:abstractNumId w:val="9"/>
  </w:num>
  <w:num w:numId="24">
    <w:abstractNumId w:val="11"/>
  </w:num>
  <w:num w:numId="25">
    <w:abstractNumId w:val="26"/>
  </w:num>
  <w:num w:numId="26">
    <w:abstractNumId w:val="8"/>
  </w:num>
  <w:num w:numId="27">
    <w:abstractNumId w:val="28"/>
  </w:num>
  <w:num w:numId="28">
    <w:abstractNumId w:val="30"/>
  </w:num>
  <w:num w:numId="29">
    <w:abstractNumId w:val="16"/>
  </w:num>
  <w:num w:numId="30">
    <w:abstractNumId w:val="6"/>
  </w:num>
  <w:num w:numId="31">
    <w:abstractNumId w:val="37"/>
  </w:num>
  <w:num w:numId="32">
    <w:abstractNumId w:val="23"/>
  </w:num>
  <w:num w:numId="33">
    <w:abstractNumId w:val="34"/>
  </w:num>
  <w:num w:numId="34">
    <w:abstractNumId w:val="17"/>
  </w:num>
  <w:num w:numId="35">
    <w:abstractNumId w:val="35"/>
  </w:num>
  <w:num w:numId="36">
    <w:abstractNumId w:val="4"/>
  </w:num>
  <w:num w:numId="37">
    <w:abstractNumId w:val="21"/>
  </w:num>
  <w:num w:numId="38">
    <w:abstractNumId w:val="31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15"/>
    <w:rsid w:val="00003080"/>
    <w:rsid w:val="00015986"/>
    <w:rsid w:val="000469B5"/>
    <w:rsid w:val="00054B45"/>
    <w:rsid w:val="00055274"/>
    <w:rsid w:val="00062F4A"/>
    <w:rsid w:val="000643DE"/>
    <w:rsid w:val="000655D8"/>
    <w:rsid w:val="0008378D"/>
    <w:rsid w:val="000848F7"/>
    <w:rsid w:val="000914B7"/>
    <w:rsid w:val="0009793A"/>
    <w:rsid w:val="000A065D"/>
    <w:rsid w:val="000A0BF9"/>
    <w:rsid w:val="000A71C1"/>
    <w:rsid w:val="000A7E65"/>
    <w:rsid w:val="000B3A18"/>
    <w:rsid w:val="000B6707"/>
    <w:rsid w:val="000B6CBF"/>
    <w:rsid w:val="000C656C"/>
    <w:rsid w:val="000C7089"/>
    <w:rsid w:val="000C76C8"/>
    <w:rsid w:val="000D3195"/>
    <w:rsid w:val="000D6FF9"/>
    <w:rsid w:val="000E2809"/>
    <w:rsid w:val="000F1668"/>
    <w:rsid w:val="00100880"/>
    <w:rsid w:val="0010686D"/>
    <w:rsid w:val="001150F0"/>
    <w:rsid w:val="00117C92"/>
    <w:rsid w:val="00132FEC"/>
    <w:rsid w:val="00132FF9"/>
    <w:rsid w:val="00136AB4"/>
    <w:rsid w:val="00136C43"/>
    <w:rsid w:val="00137035"/>
    <w:rsid w:val="00141189"/>
    <w:rsid w:val="00141919"/>
    <w:rsid w:val="00142756"/>
    <w:rsid w:val="00143B41"/>
    <w:rsid w:val="0015277A"/>
    <w:rsid w:val="00153542"/>
    <w:rsid w:val="00156F2A"/>
    <w:rsid w:val="0015732B"/>
    <w:rsid w:val="0016772B"/>
    <w:rsid w:val="00174AB8"/>
    <w:rsid w:val="0018052F"/>
    <w:rsid w:val="00185840"/>
    <w:rsid w:val="001863A1"/>
    <w:rsid w:val="00193546"/>
    <w:rsid w:val="001A2EC6"/>
    <w:rsid w:val="001A4B46"/>
    <w:rsid w:val="001C3970"/>
    <w:rsid w:val="001C476D"/>
    <w:rsid w:val="001E21D3"/>
    <w:rsid w:val="001F0D26"/>
    <w:rsid w:val="001F3F5A"/>
    <w:rsid w:val="00205DDC"/>
    <w:rsid w:val="00213FAC"/>
    <w:rsid w:val="00217341"/>
    <w:rsid w:val="00217570"/>
    <w:rsid w:val="00223899"/>
    <w:rsid w:val="0023500C"/>
    <w:rsid w:val="00236A0F"/>
    <w:rsid w:val="00237D56"/>
    <w:rsid w:val="00242694"/>
    <w:rsid w:val="00254725"/>
    <w:rsid w:val="0026548C"/>
    <w:rsid w:val="002668A1"/>
    <w:rsid w:val="002703F8"/>
    <w:rsid w:val="002707F8"/>
    <w:rsid w:val="00276E27"/>
    <w:rsid w:val="002806FC"/>
    <w:rsid w:val="00290760"/>
    <w:rsid w:val="00291169"/>
    <w:rsid w:val="002964ED"/>
    <w:rsid w:val="0029765B"/>
    <w:rsid w:val="002A2F69"/>
    <w:rsid w:val="002A6BC1"/>
    <w:rsid w:val="002B0685"/>
    <w:rsid w:val="002B0E99"/>
    <w:rsid w:val="002B2434"/>
    <w:rsid w:val="002B3C63"/>
    <w:rsid w:val="002B6986"/>
    <w:rsid w:val="002D17F2"/>
    <w:rsid w:val="002D2B30"/>
    <w:rsid w:val="002D702E"/>
    <w:rsid w:val="002E39F8"/>
    <w:rsid w:val="002E487F"/>
    <w:rsid w:val="002E66DC"/>
    <w:rsid w:val="002F1C89"/>
    <w:rsid w:val="002F76E3"/>
    <w:rsid w:val="00300347"/>
    <w:rsid w:val="00303B89"/>
    <w:rsid w:val="00311D3B"/>
    <w:rsid w:val="00320AE6"/>
    <w:rsid w:val="0033654D"/>
    <w:rsid w:val="00340A8E"/>
    <w:rsid w:val="00340F1A"/>
    <w:rsid w:val="0035029A"/>
    <w:rsid w:val="00356068"/>
    <w:rsid w:val="00360448"/>
    <w:rsid w:val="00362AE9"/>
    <w:rsid w:val="0036377C"/>
    <w:rsid w:val="0037369A"/>
    <w:rsid w:val="0038069C"/>
    <w:rsid w:val="0038594F"/>
    <w:rsid w:val="00396334"/>
    <w:rsid w:val="00396ED6"/>
    <w:rsid w:val="003A5E78"/>
    <w:rsid w:val="003B2547"/>
    <w:rsid w:val="003B3D92"/>
    <w:rsid w:val="003B6078"/>
    <w:rsid w:val="003C0AFE"/>
    <w:rsid w:val="003C251E"/>
    <w:rsid w:val="003C36EF"/>
    <w:rsid w:val="003C69C3"/>
    <w:rsid w:val="003D05AF"/>
    <w:rsid w:val="003D2B6A"/>
    <w:rsid w:val="003D48F1"/>
    <w:rsid w:val="003D4AFE"/>
    <w:rsid w:val="003D584A"/>
    <w:rsid w:val="003E1874"/>
    <w:rsid w:val="003E2961"/>
    <w:rsid w:val="003E6305"/>
    <w:rsid w:val="003F0337"/>
    <w:rsid w:val="003F0814"/>
    <w:rsid w:val="003F1F31"/>
    <w:rsid w:val="003F261F"/>
    <w:rsid w:val="003F3B5F"/>
    <w:rsid w:val="003F3EAE"/>
    <w:rsid w:val="00405961"/>
    <w:rsid w:val="00406DED"/>
    <w:rsid w:val="0040773B"/>
    <w:rsid w:val="00412A01"/>
    <w:rsid w:val="00414482"/>
    <w:rsid w:val="00422149"/>
    <w:rsid w:val="00423EF8"/>
    <w:rsid w:val="00425DCC"/>
    <w:rsid w:val="00434880"/>
    <w:rsid w:val="0044537B"/>
    <w:rsid w:val="00447D95"/>
    <w:rsid w:val="00447EFC"/>
    <w:rsid w:val="00454E98"/>
    <w:rsid w:val="00461C25"/>
    <w:rsid w:val="00482F17"/>
    <w:rsid w:val="00483B39"/>
    <w:rsid w:val="00484065"/>
    <w:rsid w:val="0049000C"/>
    <w:rsid w:val="004A0939"/>
    <w:rsid w:val="004B2564"/>
    <w:rsid w:val="004B2D0F"/>
    <w:rsid w:val="004B5ABD"/>
    <w:rsid w:val="004B7CBE"/>
    <w:rsid w:val="004C4A7D"/>
    <w:rsid w:val="004D4067"/>
    <w:rsid w:val="004D5252"/>
    <w:rsid w:val="004E2F86"/>
    <w:rsid w:val="004F3CF8"/>
    <w:rsid w:val="004F45D6"/>
    <w:rsid w:val="004F6968"/>
    <w:rsid w:val="00505C1A"/>
    <w:rsid w:val="0050767E"/>
    <w:rsid w:val="00507BBF"/>
    <w:rsid w:val="005121CF"/>
    <w:rsid w:val="00514E40"/>
    <w:rsid w:val="00515947"/>
    <w:rsid w:val="00516F82"/>
    <w:rsid w:val="00520982"/>
    <w:rsid w:val="00530B55"/>
    <w:rsid w:val="00532437"/>
    <w:rsid w:val="0053484A"/>
    <w:rsid w:val="00536B4D"/>
    <w:rsid w:val="0054472B"/>
    <w:rsid w:val="00547230"/>
    <w:rsid w:val="00551605"/>
    <w:rsid w:val="00555797"/>
    <w:rsid w:val="0056089D"/>
    <w:rsid w:val="00561CA0"/>
    <w:rsid w:val="00564DFF"/>
    <w:rsid w:val="00566C8A"/>
    <w:rsid w:val="005675BB"/>
    <w:rsid w:val="00567C85"/>
    <w:rsid w:val="00575B55"/>
    <w:rsid w:val="00576689"/>
    <w:rsid w:val="005776C4"/>
    <w:rsid w:val="00581B61"/>
    <w:rsid w:val="005857CB"/>
    <w:rsid w:val="005950A7"/>
    <w:rsid w:val="005A1CA3"/>
    <w:rsid w:val="005A321F"/>
    <w:rsid w:val="005B1E73"/>
    <w:rsid w:val="005B5BB7"/>
    <w:rsid w:val="005C2580"/>
    <w:rsid w:val="005C2713"/>
    <w:rsid w:val="005D0BF1"/>
    <w:rsid w:val="005D35ED"/>
    <w:rsid w:val="005E3BB9"/>
    <w:rsid w:val="005F050D"/>
    <w:rsid w:val="005F5EFC"/>
    <w:rsid w:val="00610666"/>
    <w:rsid w:val="00614FDA"/>
    <w:rsid w:val="00616971"/>
    <w:rsid w:val="006210AA"/>
    <w:rsid w:val="00621731"/>
    <w:rsid w:val="0062565B"/>
    <w:rsid w:val="006316F2"/>
    <w:rsid w:val="00632D3D"/>
    <w:rsid w:val="00646C33"/>
    <w:rsid w:val="00654314"/>
    <w:rsid w:val="00660C6A"/>
    <w:rsid w:val="00660EFA"/>
    <w:rsid w:val="00661415"/>
    <w:rsid w:val="00661FFA"/>
    <w:rsid w:val="006656CF"/>
    <w:rsid w:val="006675A3"/>
    <w:rsid w:val="00670B19"/>
    <w:rsid w:val="00694BBF"/>
    <w:rsid w:val="006A7DDC"/>
    <w:rsid w:val="006B2B01"/>
    <w:rsid w:val="006C1CDE"/>
    <w:rsid w:val="006C2C18"/>
    <w:rsid w:val="006C4EEF"/>
    <w:rsid w:val="006C57A6"/>
    <w:rsid w:val="006C5819"/>
    <w:rsid w:val="006D5EEB"/>
    <w:rsid w:val="006E0295"/>
    <w:rsid w:val="006E0FBF"/>
    <w:rsid w:val="006E3215"/>
    <w:rsid w:val="006E6D82"/>
    <w:rsid w:val="006F28F3"/>
    <w:rsid w:val="006F7ECA"/>
    <w:rsid w:val="00700170"/>
    <w:rsid w:val="00701409"/>
    <w:rsid w:val="00703F05"/>
    <w:rsid w:val="007072C0"/>
    <w:rsid w:val="00707E84"/>
    <w:rsid w:val="00711B0A"/>
    <w:rsid w:val="007121A3"/>
    <w:rsid w:val="0071658C"/>
    <w:rsid w:val="00721673"/>
    <w:rsid w:val="00721BC5"/>
    <w:rsid w:val="00722812"/>
    <w:rsid w:val="00724A1F"/>
    <w:rsid w:val="00724F42"/>
    <w:rsid w:val="00752F6E"/>
    <w:rsid w:val="00753176"/>
    <w:rsid w:val="0075467F"/>
    <w:rsid w:val="00754A52"/>
    <w:rsid w:val="00754BF9"/>
    <w:rsid w:val="00754F54"/>
    <w:rsid w:val="007571B6"/>
    <w:rsid w:val="00761C8C"/>
    <w:rsid w:val="007670C0"/>
    <w:rsid w:val="007700A0"/>
    <w:rsid w:val="00773A16"/>
    <w:rsid w:val="007742C9"/>
    <w:rsid w:val="00780294"/>
    <w:rsid w:val="0078173C"/>
    <w:rsid w:val="00782962"/>
    <w:rsid w:val="00785836"/>
    <w:rsid w:val="00787666"/>
    <w:rsid w:val="00791199"/>
    <w:rsid w:val="00797EE7"/>
    <w:rsid w:val="007A4894"/>
    <w:rsid w:val="007B032F"/>
    <w:rsid w:val="007B0AF5"/>
    <w:rsid w:val="007B0B7F"/>
    <w:rsid w:val="007B4D08"/>
    <w:rsid w:val="007D26BD"/>
    <w:rsid w:val="007D6978"/>
    <w:rsid w:val="007E2CFF"/>
    <w:rsid w:val="007E3F2F"/>
    <w:rsid w:val="007E5136"/>
    <w:rsid w:val="007E53F0"/>
    <w:rsid w:val="007E6A06"/>
    <w:rsid w:val="007E7F7D"/>
    <w:rsid w:val="007F2FB0"/>
    <w:rsid w:val="007F767A"/>
    <w:rsid w:val="007F7F0C"/>
    <w:rsid w:val="00800C1F"/>
    <w:rsid w:val="00803180"/>
    <w:rsid w:val="00810CB8"/>
    <w:rsid w:val="008233BE"/>
    <w:rsid w:val="00825CEB"/>
    <w:rsid w:val="0083105B"/>
    <w:rsid w:val="00832C63"/>
    <w:rsid w:val="008408A7"/>
    <w:rsid w:val="008411F3"/>
    <w:rsid w:val="0084561E"/>
    <w:rsid w:val="00846938"/>
    <w:rsid w:val="008707A2"/>
    <w:rsid w:val="00875CC2"/>
    <w:rsid w:val="00876485"/>
    <w:rsid w:val="0088148A"/>
    <w:rsid w:val="00884679"/>
    <w:rsid w:val="00893118"/>
    <w:rsid w:val="008944E6"/>
    <w:rsid w:val="008956C3"/>
    <w:rsid w:val="008B1ED1"/>
    <w:rsid w:val="008B3AB5"/>
    <w:rsid w:val="008B6BFD"/>
    <w:rsid w:val="008C2CE2"/>
    <w:rsid w:val="008C3410"/>
    <w:rsid w:val="008C6217"/>
    <w:rsid w:val="008D4779"/>
    <w:rsid w:val="008F22FF"/>
    <w:rsid w:val="008F5E88"/>
    <w:rsid w:val="009025FA"/>
    <w:rsid w:val="00902D88"/>
    <w:rsid w:val="00903D89"/>
    <w:rsid w:val="009043E8"/>
    <w:rsid w:val="00904963"/>
    <w:rsid w:val="00912C1E"/>
    <w:rsid w:val="00914558"/>
    <w:rsid w:val="00922A03"/>
    <w:rsid w:val="0092359B"/>
    <w:rsid w:val="00925E6A"/>
    <w:rsid w:val="00932014"/>
    <w:rsid w:val="009326D0"/>
    <w:rsid w:val="009362F1"/>
    <w:rsid w:val="00936854"/>
    <w:rsid w:val="00936927"/>
    <w:rsid w:val="0096404C"/>
    <w:rsid w:val="00970464"/>
    <w:rsid w:val="00972E21"/>
    <w:rsid w:val="009734F3"/>
    <w:rsid w:val="009804B6"/>
    <w:rsid w:val="00987A83"/>
    <w:rsid w:val="00990283"/>
    <w:rsid w:val="00991883"/>
    <w:rsid w:val="009A0CF3"/>
    <w:rsid w:val="009A70B6"/>
    <w:rsid w:val="009B0154"/>
    <w:rsid w:val="009B0E17"/>
    <w:rsid w:val="009C06DD"/>
    <w:rsid w:val="009C459F"/>
    <w:rsid w:val="009D229D"/>
    <w:rsid w:val="009E35FC"/>
    <w:rsid w:val="009F22C9"/>
    <w:rsid w:val="009F3024"/>
    <w:rsid w:val="009F3D7F"/>
    <w:rsid w:val="009F73AF"/>
    <w:rsid w:val="00A01313"/>
    <w:rsid w:val="00A01F50"/>
    <w:rsid w:val="00A04229"/>
    <w:rsid w:val="00A11A22"/>
    <w:rsid w:val="00A157BE"/>
    <w:rsid w:val="00A159ED"/>
    <w:rsid w:val="00A231AE"/>
    <w:rsid w:val="00A30774"/>
    <w:rsid w:val="00A34274"/>
    <w:rsid w:val="00A345FC"/>
    <w:rsid w:val="00A419AE"/>
    <w:rsid w:val="00A47D1E"/>
    <w:rsid w:val="00A626D4"/>
    <w:rsid w:val="00A62BC0"/>
    <w:rsid w:val="00A62CB7"/>
    <w:rsid w:val="00A64DD2"/>
    <w:rsid w:val="00A66EBE"/>
    <w:rsid w:val="00A71AE9"/>
    <w:rsid w:val="00A72467"/>
    <w:rsid w:val="00A73B29"/>
    <w:rsid w:val="00A80B99"/>
    <w:rsid w:val="00A83E47"/>
    <w:rsid w:val="00A873D8"/>
    <w:rsid w:val="00A954FD"/>
    <w:rsid w:val="00AA2030"/>
    <w:rsid w:val="00AA353E"/>
    <w:rsid w:val="00AA4B63"/>
    <w:rsid w:val="00AB30B4"/>
    <w:rsid w:val="00AB3196"/>
    <w:rsid w:val="00AC71FF"/>
    <w:rsid w:val="00AD0B98"/>
    <w:rsid w:val="00AD230A"/>
    <w:rsid w:val="00AD558B"/>
    <w:rsid w:val="00AD5C3B"/>
    <w:rsid w:val="00AD6D43"/>
    <w:rsid w:val="00AD78F4"/>
    <w:rsid w:val="00AE1D49"/>
    <w:rsid w:val="00AE3323"/>
    <w:rsid w:val="00AF171F"/>
    <w:rsid w:val="00B027AF"/>
    <w:rsid w:val="00B06F44"/>
    <w:rsid w:val="00B46CB8"/>
    <w:rsid w:val="00B473E8"/>
    <w:rsid w:val="00B62220"/>
    <w:rsid w:val="00B63E50"/>
    <w:rsid w:val="00B6636B"/>
    <w:rsid w:val="00B83261"/>
    <w:rsid w:val="00B8787A"/>
    <w:rsid w:val="00B9488B"/>
    <w:rsid w:val="00B95F42"/>
    <w:rsid w:val="00B96765"/>
    <w:rsid w:val="00BA7927"/>
    <w:rsid w:val="00BC0CBB"/>
    <w:rsid w:val="00BC67B0"/>
    <w:rsid w:val="00BD0DAC"/>
    <w:rsid w:val="00BD2286"/>
    <w:rsid w:val="00BE313F"/>
    <w:rsid w:val="00BF4F18"/>
    <w:rsid w:val="00BF7319"/>
    <w:rsid w:val="00BF7940"/>
    <w:rsid w:val="00C01883"/>
    <w:rsid w:val="00C0372B"/>
    <w:rsid w:val="00C06CD6"/>
    <w:rsid w:val="00C11DB1"/>
    <w:rsid w:val="00C13FA2"/>
    <w:rsid w:val="00C20A85"/>
    <w:rsid w:val="00C32377"/>
    <w:rsid w:val="00C358DB"/>
    <w:rsid w:val="00C4383D"/>
    <w:rsid w:val="00C44FAA"/>
    <w:rsid w:val="00C465DB"/>
    <w:rsid w:val="00C65EC0"/>
    <w:rsid w:val="00CA3AF7"/>
    <w:rsid w:val="00CB1D57"/>
    <w:rsid w:val="00CB3354"/>
    <w:rsid w:val="00CC0131"/>
    <w:rsid w:val="00CC4147"/>
    <w:rsid w:val="00CC45A7"/>
    <w:rsid w:val="00CD106B"/>
    <w:rsid w:val="00CD33CF"/>
    <w:rsid w:val="00CD51FD"/>
    <w:rsid w:val="00CD5B84"/>
    <w:rsid w:val="00CF7F06"/>
    <w:rsid w:val="00D06168"/>
    <w:rsid w:val="00D07BB9"/>
    <w:rsid w:val="00D23BB1"/>
    <w:rsid w:val="00D323F9"/>
    <w:rsid w:val="00D3347C"/>
    <w:rsid w:val="00D342E6"/>
    <w:rsid w:val="00D4774D"/>
    <w:rsid w:val="00D50A0E"/>
    <w:rsid w:val="00D515B7"/>
    <w:rsid w:val="00D61385"/>
    <w:rsid w:val="00D72FCF"/>
    <w:rsid w:val="00D7500E"/>
    <w:rsid w:val="00D757E6"/>
    <w:rsid w:val="00D76FD1"/>
    <w:rsid w:val="00D77501"/>
    <w:rsid w:val="00D82DA7"/>
    <w:rsid w:val="00D8393F"/>
    <w:rsid w:val="00D853E0"/>
    <w:rsid w:val="00D861D8"/>
    <w:rsid w:val="00D9346C"/>
    <w:rsid w:val="00DA13D4"/>
    <w:rsid w:val="00DA41C6"/>
    <w:rsid w:val="00DB271F"/>
    <w:rsid w:val="00DB2F55"/>
    <w:rsid w:val="00DB30EC"/>
    <w:rsid w:val="00DB4F2E"/>
    <w:rsid w:val="00DB6B94"/>
    <w:rsid w:val="00DC4663"/>
    <w:rsid w:val="00DD07E2"/>
    <w:rsid w:val="00DD45B4"/>
    <w:rsid w:val="00DD6CD9"/>
    <w:rsid w:val="00DE3D85"/>
    <w:rsid w:val="00DE66BA"/>
    <w:rsid w:val="00DF3129"/>
    <w:rsid w:val="00DF3639"/>
    <w:rsid w:val="00DF37B4"/>
    <w:rsid w:val="00DF4FAE"/>
    <w:rsid w:val="00E02727"/>
    <w:rsid w:val="00E073F6"/>
    <w:rsid w:val="00E1055C"/>
    <w:rsid w:val="00E1202E"/>
    <w:rsid w:val="00E20C79"/>
    <w:rsid w:val="00E27973"/>
    <w:rsid w:val="00E30717"/>
    <w:rsid w:val="00E31339"/>
    <w:rsid w:val="00E328DB"/>
    <w:rsid w:val="00E32EE0"/>
    <w:rsid w:val="00E46AF8"/>
    <w:rsid w:val="00E52AE3"/>
    <w:rsid w:val="00E53E82"/>
    <w:rsid w:val="00E55464"/>
    <w:rsid w:val="00E65474"/>
    <w:rsid w:val="00E721DA"/>
    <w:rsid w:val="00E73FAE"/>
    <w:rsid w:val="00E7558D"/>
    <w:rsid w:val="00E759CC"/>
    <w:rsid w:val="00E76A57"/>
    <w:rsid w:val="00E80453"/>
    <w:rsid w:val="00E94EEF"/>
    <w:rsid w:val="00E97E52"/>
    <w:rsid w:val="00E97FCE"/>
    <w:rsid w:val="00EA5BD9"/>
    <w:rsid w:val="00EB2FE5"/>
    <w:rsid w:val="00EB5DDF"/>
    <w:rsid w:val="00EC17A7"/>
    <w:rsid w:val="00ED13C7"/>
    <w:rsid w:val="00ED204A"/>
    <w:rsid w:val="00ED72D7"/>
    <w:rsid w:val="00ED74CD"/>
    <w:rsid w:val="00EE123F"/>
    <w:rsid w:val="00F01FE5"/>
    <w:rsid w:val="00F030C7"/>
    <w:rsid w:val="00F200DE"/>
    <w:rsid w:val="00F37460"/>
    <w:rsid w:val="00F42140"/>
    <w:rsid w:val="00F51AD2"/>
    <w:rsid w:val="00F53F14"/>
    <w:rsid w:val="00F72F9C"/>
    <w:rsid w:val="00F76A4B"/>
    <w:rsid w:val="00F76E6E"/>
    <w:rsid w:val="00F80408"/>
    <w:rsid w:val="00F826BF"/>
    <w:rsid w:val="00FA0891"/>
    <w:rsid w:val="00FB0E2E"/>
    <w:rsid w:val="00FB0EC2"/>
    <w:rsid w:val="00FB1072"/>
    <w:rsid w:val="00FC0DEF"/>
    <w:rsid w:val="00FC5EE8"/>
    <w:rsid w:val="00FD2B18"/>
    <w:rsid w:val="00FD330A"/>
    <w:rsid w:val="00FE3645"/>
    <w:rsid w:val="00FF178E"/>
    <w:rsid w:val="00FF1F2F"/>
    <w:rsid w:val="00FF1F74"/>
    <w:rsid w:val="00FF2626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79E1651D"/>
  <w15:docId w15:val="{1CB018AC-B35F-40E2-A50D-4E391526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E1874"/>
    <w:rPr>
      <w:sz w:val="18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Carcter1deencabezado"/>
    <w:uiPriority w:val="1"/>
    <w:semiHidden/>
    <w:qFormat/>
    <w:rsid w:val="003E1874"/>
    <w:pPr>
      <w:spacing w:after="400" w:line="360" w:lineRule="auto"/>
      <w:ind w:left="-86"/>
      <w:outlineLvl w:val="0"/>
    </w:pPr>
    <w:rPr>
      <w:color w:val="D9D9D9"/>
      <w:sz w:val="96"/>
    </w:rPr>
  </w:style>
  <w:style w:type="paragraph" w:customStyle="1" w:styleId="encabezado2">
    <w:name w:val="encabezado 2"/>
    <w:basedOn w:val="Normal"/>
    <w:next w:val="Normal"/>
    <w:link w:val="Carcter2deencabezado"/>
    <w:uiPriority w:val="1"/>
    <w:semiHidden/>
    <w:qFormat/>
    <w:rsid w:val="003E1874"/>
    <w:pPr>
      <w:framePr w:hSpace="180" w:wrap="around" w:vAnchor="text" w:hAnchor="text" w:y="55"/>
      <w:spacing w:after="200"/>
      <w:outlineLvl w:val="1"/>
    </w:pPr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3E1874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3E1874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3E1874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encabezado1"/>
    <w:uiPriority w:val="1"/>
    <w:semiHidden/>
    <w:rsid w:val="003E1874"/>
    <w:rPr>
      <w:color w:val="D9D9D9"/>
      <w:sz w:val="96"/>
    </w:rPr>
  </w:style>
  <w:style w:type="table" w:styleId="Tablaconcuadrcula">
    <w:name w:val="Table Grid"/>
    <w:basedOn w:val="Tablanormal"/>
    <w:uiPriority w:val="1"/>
    <w:rsid w:val="003E1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3E1874"/>
    <w:pPr>
      <w:tabs>
        <w:tab w:val="center" w:pos="4680"/>
        <w:tab w:val="right" w:pos="9360"/>
      </w:tabs>
    </w:pPr>
  </w:style>
  <w:style w:type="character" w:customStyle="1" w:styleId="Carcter2deencabezado">
    <w:name w:val="Carácter 2 de encabezado"/>
    <w:basedOn w:val="Fuentedeprrafopredeter"/>
    <w:link w:val="encabezado2"/>
    <w:uiPriority w:val="1"/>
    <w:semiHidden/>
    <w:rsid w:val="003E1874"/>
    <w:rPr>
      <w:b/>
      <w:sz w:val="18"/>
    </w:rPr>
  </w:style>
  <w:style w:type="paragraph" w:customStyle="1" w:styleId="Encabezadodefax">
    <w:name w:val="Encabezado de fax"/>
    <w:basedOn w:val="Normal"/>
    <w:qFormat/>
    <w:rsid w:val="003E1874"/>
    <w:pPr>
      <w:spacing w:after="400" w:line="360" w:lineRule="auto"/>
      <w:ind w:left="-86"/>
      <w:outlineLvl w:val="0"/>
    </w:pPr>
    <w:rPr>
      <w:color w:val="D9D9D9"/>
      <w:sz w:val="96"/>
    </w:rPr>
  </w:style>
  <w:style w:type="paragraph" w:customStyle="1" w:styleId="Subencabezadodefax">
    <w:name w:val="Subencabezado de fax"/>
    <w:basedOn w:val="Normal"/>
    <w:qFormat/>
    <w:rsid w:val="003E1874"/>
    <w:pPr>
      <w:framePr w:hSpace="180" w:wrap="around" w:vAnchor="text" w:hAnchor="text" w:y="55"/>
      <w:spacing w:after="200"/>
    </w:pPr>
    <w:rPr>
      <w:b/>
    </w:rPr>
  </w:style>
  <w:style w:type="paragraph" w:customStyle="1" w:styleId="Textoprincipaldelfax">
    <w:name w:val="Texto principal del fax"/>
    <w:basedOn w:val="Normal"/>
    <w:qFormat/>
    <w:rsid w:val="003E1874"/>
    <w:pPr>
      <w:framePr w:hSpace="180" w:wrap="around" w:vAnchor="text" w:hAnchor="text" w:y="55"/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3E1874"/>
    <w:rPr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3E1874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3E1874"/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9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927"/>
    <w:rPr>
      <w:rFonts w:ascii="Tahoma" w:hAnsi="Tahoma" w:cs="Tahoma"/>
      <w:sz w:val="16"/>
      <w:szCs w:val="16"/>
    </w:rPr>
  </w:style>
  <w:style w:type="paragraph" w:styleId="Encabezado0">
    <w:name w:val="header"/>
    <w:basedOn w:val="Normal"/>
    <w:link w:val="EncabezadoCar"/>
    <w:unhideWhenUsed/>
    <w:rsid w:val="007001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0"/>
    <w:rsid w:val="00700170"/>
    <w:rPr>
      <w:sz w:val="18"/>
    </w:rPr>
  </w:style>
  <w:style w:type="paragraph" w:styleId="Piedepgina0">
    <w:name w:val="footer"/>
    <w:basedOn w:val="Normal"/>
    <w:link w:val="PiedepginaCar"/>
    <w:unhideWhenUsed/>
    <w:rsid w:val="007001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0"/>
    <w:rsid w:val="00700170"/>
    <w:rPr>
      <w:sz w:val="18"/>
    </w:rPr>
  </w:style>
  <w:style w:type="character" w:styleId="Nmerodepgina">
    <w:name w:val="page number"/>
    <w:basedOn w:val="Fuentedeprrafopredeter"/>
    <w:rsid w:val="005B5BB7"/>
  </w:style>
  <w:style w:type="paragraph" w:styleId="Prrafodelista">
    <w:name w:val="List Paragraph"/>
    <w:basedOn w:val="Normal"/>
    <w:uiPriority w:val="34"/>
    <w:qFormat/>
    <w:rsid w:val="00A231AE"/>
    <w:pPr>
      <w:ind w:left="720"/>
      <w:contextualSpacing/>
      <w:jc w:val="both"/>
    </w:pPr>
    <w:rPr>
      <w:rFonts w:ascii="Times New Roman" w:hAnsi="Times New Roman"/>
      <w:i/>
      <w:sz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F3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31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3129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3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3129"/>
    <w:rPr>
      <w:b/>
      <w:bCs/>
      <w:lang w:val="es-ES" w:eastAsia="zh-CN"/>
    </w:rPr>
  </w:style>
  <w:style w:type="paragraph" w:styleId="Textonotapie">
    <w:name w:val="footnote text"/>
    <w:basedOn w:val="Normal"/>
    <w:link w:val="TextonotapieCar"/>
    <w:semiHidden/>
    <w:rsid w:val="004C4A7D"/>
    <w:rPr>
      <w:rFonts w:ascii="Arial" w:eastAsia="Times New Roman" w:hAnsi="Arial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4C4A7D"/>
    <w:rPr>
      <w:rFonts w:ascii="Arial" w:eastAsia="Times New Roman" w:hAnsi="Arial"/>
      <w:lang w:val="es-ES_tradnl" w:eastAsia="en-US"/>
    </w:rPr>
  </w:style>
  <w:style w:type="character" w:styleId="Refdenotaalpie">
    <w:name w:val="footnote reference"/>
    <w:semiHidden/>
    <w:rsid w:val="004C4A7D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B032F"/>
    <w:rPr>
      <w:b/>
      <w:bCs/>
    </w:rPr>
  </w:style>
  <w:style w:type="character" w:customStyle="1" w:styleId="chb8o">
    <w:name w:val="chb8o"/>
    <w:basedOn w:val="Fuentedeprrafopredeter"/>
    <w:rsid w:val="00902D88"/>
  </w:style>
  <w:style w:type="character" w:styleId="nfasis">
    <w:name w:val="Emphasis"/>
    <w:basedOn w:val="Fuentedeprrafopredeter"/>
    <w:uiPriority w:val="20"/>
    <w:qFormat/>
    <w:rsid w:val="000848F7"/>
    <w:rPr>
      <w:i/>
      <w:iCs/>
    </w:rPr>
  </w:style>
  <w:style w:type="character" w:customStyle="1" w:styleId="il">
    <w:name w:val="il"/>
    <w:basedOn w:val="Fuentedeprrafopredeter"/>
    <w:rsid w:val="006E0FBF"/>
  </w:style>
  <w:style w:type="character" w:styleId="Hipervnculo">
    <w:name w:val="Hyperlink"/>
    <w:basedOn w:val="Fuentedeprrafopredeter"/>
    <w:uiPriority w:val="99"/>
    <w:unhideWhenUsed/>
    <w:rsid w:val="0083105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105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5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sc@micit.go.cr" TargetMode="External"/><Relationship Id="rId2" Type="http://schemas.openxmlformats.org/officeDocument/2006/relationships/hyperlink" Target="http://www.micit.go.cr/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adilla\Datos%20de%20programa\Microsoft\Templates\Me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customStreamsXsn.xml">
  <tns:showOnOpen>true</tns:showOnOpen>
  <tns:defaultPropertyEditorNamespace>Propiedades de Office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customXml/itemProps2.xml><?xml version="1.0" encoding="utf-8"?>
<ds:datastoreItem xmlns:ds="http://schemas.openxmlformats.org/officeDocument/2006/customXml" ds:itemID="{A6459A22-E276-4545-9718-047F053B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3</Pages>
  <Words>898</Words>
  <Characters>4940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MICITT</vt:lpstr>
      <vt:lpstr/>
      <vt:lpstr>memorando</vt:lpstr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MICITT</dc:title>
  <dc:subject/>
  <dc:creator>Archivo</dc:creator>
  <cp:keywords/>
  <dc:description/>
  <cp:lastModifiedBy>Susan Viviana Moreno Masís</cp:lastModifiedBy>
  <cp:revision>2</cp:revision>
  <cp:lastPrinted>2019-06-04T16:53:00Z</cp:lastPrinted>
  <dcterms:created xsi:type="dcterms:W3CDTF">2020-03-03T19:43:00Z</dcterms:created>
  <dcterms:modified xsi:type="dcterms:W3CDTF">2020-03-03T19:43:00Z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TC101731863082</vt:lpwstr>
  </property>
</Properties>
</file>