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B429E" w14:textId="66617EF8" w:rsidR="00C0658A" w:rsidRPr="007F70D6" w:rsidRDefault="00B0354D" w:rsidP="00B437CF">
      <w:pPr>
        <w:spacing w:after="0" w:line="360" w:lineRule="auto"/>
        <w:jc w:val="center"/>
        <w:rPr>
          <w:rFonts w:ascii="Times New Roman" w:hAnsi="Times New Roman" w:cs="Times New Roman"/>
          <w:b/>
          <w:sz w:val="24"/>
          <w:szCs w:val="24"/>
          <w:lang w:val="en-US"/>
        </w:rPr>
      </w:pPr>
      <w:r w:rsidRPr="007F70D6">
        <w:rPr>
          <w:rFonts w:ascii="Times New Roman" w:hAnsi="Times New Roman" w:cs="Times New Roman"/>
          <w:b/>
          <w:sz w:val="24"/>
          <w:szCs w:val="24"/>
          <w:lang w:val="en-US"/>
        </w:rPr>
        <w:t>DIRECTRIZ N°_________-MP-MJP- MIVAH-</w:t>
      </w:r>
      <w:r w:rsidR="005E35C7" w:rsidRPr="007F70D6">
        <w:rPr>
          <w:rFonts w:ascii="Times New Roman" w:hAnsi="Times New Roman" w:cs="Times New Roman"/>
          <w:b/>
          <w:sz w:val="24"/>
          <w:szCs w:val="24"/>
          <w:lang w:val="en-US"/>
        </w:rPr>
        <w:t>M</w:t>
      </w:r>
      <w:r w:rsidRPr="007F70D6">
        <w:rPr>
          <w:rFonts w:ascii="Times New Roman" w:hAnsi="Times New Roman" w:cs="Times New Roman"/>
          <w:b/>
          <w:sz w:val="24"/>
          <w:szCs w:val="24"/>
          <w:lang w:val="en-US"/>
        </w:rPr>
        <w:t>H</w:t>
      </w:r>
      <w:r w:rsidR="007F70D6" w:rsidRPr="007F70D6">
        <w:rPr>
          <w:rFonts w:ascii="Times New Roman" w:hAnsi="Times New Roman" w:cs="Times New Roman"/>
          <w:b/>
          <w:sz w:val="24"/>
          <w:szCs w:val="24"/>
          <w:lang w:val="en-US"/>
        </w:rPr>
        <w:t>-MICITT</w:t>
      </w:r>
    </w:p>
    <w:p w14:paraId="718B429F" w14:textId="77777777" w:rsidR="00C0658A" w:rsidRPr="007F70D6" w:rsidRDefault="00C0658A" w:rsidP="00B437CF">
      <w:pPr>
        <w:spacing w:after="0" w:line="360" w:lineRule="auto"/>
        <w:jc w:val="center"/>
        <w:rPr>
          <w:rFonts w:ascii="Times New Roman" w:hAnsi="Times New Roman" w:cs="Times New Roman"/>
          <w:b/>
          <w:sz w:val="24"/>
          <w:szCs w:val="24"/>
          <w:lang w:val="en-US"/>
        </w:rPr>
      </w:pPr>
    </w:p>
    <w:p w14:paraId="718B42A0" w14:textId="77777777" w:rsidR="00C0658A" w:rsidRPr="007F70D6" w:rsidRDefault="00B0354D" w:rsidP="00B437CF">
      <w:pPr>
        <w:spacing w:after="0" w:line="360" w:lineRule="auto"/>
        <w:jc w:val="center"/>
        <w:rPr>
          <w:rFonts w:ascii="Times New Roman" w:hAnsi="Times New Roman" w:cs="Times New Roman"/>
          <w:b/>
          <w:sz w:val="24"/>
          <w:szCs w:val="24"/>
        </w:rPr>
      </w:pPr>
      <w:r w:rsidRPr="007F70D6">
        <w:rPr>
          <w:rFonts w:ascii="Times New Roman" w:hAnsi="Times New Roman" w:cs="Times New Roman"/>
          <w:b/>
          <w:sz w:val="24"/>
          <w:szCs w:val="24"/>
        </w:rPr>
        <w:t xml:space="preserve">EL PRESIDENTE DE LA REPÚBLICA, EL MINISTRO DE LA PRESIDENCIA, </w:t>
      </w:r>
    </w:p>
    <w:p w14:paraId="718B42A3" w14:textId="09E98D51" w:rsidR="00C0658A" w:rsidRPr="007F70D6" w:rsidRDefault="00B0354D" w:rsidP="004D79E6">
      <w:pPr>
        <w:spacing w:after="0" w:line="360" w:lineRule="auto"/>
        <w:jc w:val="center"/>
        <w:rPr>
          <w:rFonts w:ascii="Times New Roman" w:hAnsi="Times New Roman" w:cs="Times New Roman"/>
          <w:b/>
          <w:sz w:val="24"/>
          <w:szCs w:val="24"/>
        </w:rPr>
      </w:pPr>
      <w:r w:rsidRPr="007F70D6">
        <w:rPr>
          <w:rFonts w:ascii="Times New Roman" w:hAnsi="Times New Roman" w:cs="Times New Roman"/>
          <w:b/>
          <w:sz w:val="24"/>
          <w:szCs w:val="24"/>
        </w:rPr>
        <w:t>LA MINISTRA DE JUSTICIA Y PAZ, LA MINISTRA DE VIVIENDA Y ASENTAMIENTOS HUMANOS,</w:t>
      </w:r>
      <w:r w:rsidR="004D79E6" w:rsidRPr="007F70D6">
        <w:rPr>
          <w:rFonts w:ascii="Times New Roman" w:hAnsi="Times New Roman" w:cs="Times New Roman"/>
          <w:b/>
          <w:sz w:val="24"/>
          <w:szCs w:val="24"/>
        </w:rPr>
        <w:t xml:space="preserve"> </w:t>
      </w:r>
      <w:r w:rsidRPr="007F70D6">
        <w:rPr>
          <w:rFonts w:ascii="Times New Roman" w:hAnsi="Times New Roman" w:cs="Times New Roman"/>
          <w:b/>
          <w:sz w:val="24"/>
          <w:szCs w:val="24"/>
        </w:rPr>
        <w:t>Y EL MINISTRO DE HACIENDA</w:t>
      </w:r>
    </w:p>
    <w:p w14:paraId="718B42A4" w14:textId="77777777" w:rsidR="00C0658A" w:rsidRPr="007F70D6" w:rsidRDefault="00C0658A" w:rsidP="00B437CF">
      <w:pPr>
        <w:spacing w:after="0" w:line="360" w:lineRule="auto"/>
        <w:jc w:val="center"/>
        <w:rPr>
          <w:rFonts w:ascii="Times New Roman" w:hAnsi="Times New Roman" w:cs="Times New Roman"/>
          <w:sz w:val="24"/>
          <w:szCs w:val="24"/>
        </w:rPr>
      </w:pPr>
    </w:p>
    <w:p w14:paraId="58D95C0F" w14:textId="3146EEC2" w:rsidR="00B437CF" w:rsidRPr="007F70D6" w:rsidRDefault="00B0354D" w:rsidP="004D79E6">
      <w:pPr>
        <w:spacing w:before="280" w:after="0" w:line="360" w:lineRule="auto"/>
        <w:jc w:val="both"/>
        <w:rPr>
          <w:rFonts w:ascii="Times New Roman" w:hAnsi="Times New Roman" w:cs="Times New Roman"/>
          <w:sz w:val="24"/>
          <w:szCs w:val="24"/>
        </w:rPr>
      </w:pPr>
      <w:r w:rsidRPr="007F70D6">
        <w:rPr>
          <w:rFonts w:ascii="Times New Roman" w:hAnsi="Times New Roman" w:cs="Times New Roman"/>
          <w:sz w:val="24"/>
          <w:szCs w:val="24"/>
        </w:rPr>
        <w:t>En ejercicio de las facultades que les confieren los artículos 11, 140 inciso 8), 18) y 20)</w:t>
      </w:r>
      <w:r w:rsidR="00543B58" w:rsidRPr="007F70D6">
        <w:rPr>
          <w:rFonts w:ascii="Times New Roman" w:hAnsi="Times New Roman" w:cs="Times New Roman"/>
          <w:sz w:val="24"/>
          <w:szCs w:val="24"/>
        </w:rPr>
        <w:t xml:space="preserve"> y</w:t>
      </w:r>
      <w:r w:rsidRPr="007F70D6">
        <w:rPr>
          <w:rFonts w:ascii="Times New Roman" w:hAnsi="Times New Roman" w:cs="Times New Roman"/>
          <w:sz w:val="24"/>
          <w:szCs w:val="24"/>
        </w:rPr>
        <w:t xml:space="preserve"> 146, de la Constitución Política; artículos 11, 25, 27, </w:t>
      </w:r>
      <w:r w:rsidR="00A36E1A" w:rsidRPr="007F70D6">
        <w:rPr>
          <w:rFonts w:ascii="Times New Roman" w:hAnsi="Times New Roman" w:cs="Times New Roman"/>
          <w:sz w:val="24"/>
          <w:szCs w:val="24"/>
        </w:rPr>
        <w:t>28, párrafo 2), inciso b),</w:t>
      </w:r>
      <w:r w:rsidR="00505C81" w:rsidRPr="007F70D6">
        <w:rPr>
          <w:rFonts w:ascii="Times New Roman" w:hAnsi="Times New Roman" w:cs="Times New Roman"/>
          <w:sz w:val="24"/>
          <w:szCs w:val="24"/>
        </w:rPr>
        <w:t xml:space="preserve"> 99, </w:t>
      </w:r>
      <w:r w:rsidR="00A36E1A" w:rsidRPr="007F70D6">
        <w:rPr>
          <w:rFonts w:ascii="Times New Roman" w:hAnsi="Times New Roman" w:cs="Times New Roman"/>
          <w:sz w:val="24"/>
          <w:szCs w:val="24"/>
        </w:rPr>
        <w:t xml:space="preserve"> </w:t>
      </w:r>
      <w:r w:rsidRPr="007F70D6">
        <w:rPr>
          <w:rFonts w:ascii="Times New Roman" w:hAnsi="Times New Roman" w:cs="Times New Roman"/>
          <w:sz w:val="24"/>
          <w:szCs w:val="24"/>
        </w:rPr>
        <w:t xml:space="preserve">100, y 113 de la Ley General de la Administración Pública, Ley N°6227 del 2 de mayo de 1978 y sus reformas; los artículos 1 y 2 inciso a) de la Ley de Creación del Registro Nacional, Ley N°5695 del 28 de mayo de 1975 y sus reformas; los artículos 13, 16 y 17 de la Ley Forestal, Ley N°7575 del 13 de febrero de 1996 y sus reformas; los artículos 2 incisos c) y d), y 43 de la Ley de Planificación Urbana, Ley N°4240 del 15 de noviembre de 1968 y sus reformas; los artículos 7, 8 y 11 de la Ley de Tierras y Colonización, Ley N°2825 del 14 de octubre de 1961; los artículos 2, 3 y 4 inciso h) del Código Municipal, Ley N°7794 del 30 de abril de 1998; artículos 97, 98 incisos a), b) y c), 99 incisos l) y n) de la Ley de la Administración Financiera de la República y Presupuestos Públicos, Ley N°8131 del 18 de setiembre del 2001 y </w:t>
      </w:r>
      <w:r w:rsidR="002D08EB" w:rsidRPr="007F70D6">
        <w:rPr>
          <w:rFonts w:ascii="Times New Roman" w:hAnsi="Times New Roman" w:cs="Times New Roman"/>
          <w:sz w:val="24"/>
          <w:szCs w:val="24"/>
        </w:rPr>
        <w:t xml:space="preserve">el </w:t>
      </w:r>
      <w:r w:rsidRPr="007F70D6">
        <w:rPr>
          <w:rFonts w:ascii="Times New Roman" w:hAnsi="Times New Roman" w:cs="Times New Roman"/>
          <w:sz w:val="24"/>
          <w:szCs w:val="24"/>
        </w:rPr>
        <w:t>Reglamento</w:t>
      </w:r>
      <w:r w:rsidR="002D08EB" w:rsidRPr="007F70D6">
        <w:rPr>
          <w:rFonts w:ascii="Times New Roman" w:hAnsi="Times New Roman" w:cs="Times New Roman"/>
          <w:sz w:val="24"/>
          <w:szCs w:val="24"/>
        </w:rPr>
        <w:t xml:space="preserve"> a la Ley de la Administración Financiera de la República y Presupuestos Públicos, Decreto Ejecutivo N°32988,  del  31 de enero del 2006, en lo atinente</w:t>
      </w:r>
      <w:r w:rsidRPr="007F70D6">
        <w:rPr>
          <w:rFonts w:ascii="Times New Roman" w:hAnsi="Times New Roman" w:cs="Times New Roman"/>
          <w:sz w:val="24"/>
          <w:szCs w:val="24"/>
        </w:rPr>
        <w:t>; los artículos 2 incisos b), y 11 inciso l) del Decreto Ejecutivo N°41187-MP-MIDEPLAN del 20 de junio del 2018, Reglamento Orgánico del Poder Ejecutivo; los artículos 1, 2, 4 y 5 del Decreto Ejecutivo N°40199-MP del 27 de abril del 2017, Establece la apertura de los datos públicos; el Decreto Ejecutivo N°41882-MP-MIVAH, del 28 de junio del 2019, Oficialización y declaratoria de interés público de la Estrategia Puente a la Comunidad; y Decreto Ejecutivo N°41581-MINAE, del 24 de febrero del 2019, Oficialización del Plan de Descarbonización Compromiso del Gobierno del Bicentenario; y</w:t>
      </w:r>
    </w:p>
    <w:p w14:paraId="718B42A8" w14:textId="77777777" w:rsidR="00C0658A" w:rsidRPr="007F70D6" w:rsidRDefault="00B0354D" w:rsidP="00B437CF">
      <w:pPr>
        <w:spacing w:before="280" w:after="0" w:line="360" w:lineRule="auto"/>
        <w:jc w:val="center"/>
        <w:rPr>
          <w:rFonts w:ascii="Times New Roman" w:hAnsi="Times New Roman" w:cs="Times New Roman"/>
          <w:b/>
          <w:sz w:val="24"/>
          <w:szCs w:val="24"/>
        </w:rPr>
      </w:pPr>
      <w:r w:rsidRPr="007F70D6">
        <w:rPr>
          <w:rFonts w:ascii="Times New Roman" w:hAnsi="Times New Roman" w:cs="Times New Roman"/>
          <w:b/>
          <w:sz w:val="24"/>
          <w:szCs w:val="24"/>
        </w:rPr>
        <w:t xml:space="preserve">CONSIDERANDO: </w:t>
      </w:r>
    </w:p>
    <w:p w14:paraId="718B42A9" w14:textId="77777777" w:rsidR="00C0658A" w:rsidRPr="007F70D6" w:rsidRDefault="00C0658A" w:rsidP="00B437CF">
      <w:pPr>
        <w:spacing w:after="0" w:line="360" w:lineRule="auto"/>
        <w:jc w:val="center"/>
        <w:rPr>
          <w:rFonts w:ascii="Times New Roman" w:hAnsi="Times New Roman" w:cs="Times New Roman"/>
          <w:b/>
          <w:sz w:val="24"/>
          <w:szCs w:val="24"/>
        </w:rPr>
      </w:pPr>
    </w:p>
    <w:p w14:paraId="718B42AA" w14:textId="37C18686" w:rsidR="00C0658A" w:rsidRPr="007F70D6" w:rsidRDefault="00B0354D" w:rsidP="00B437CF">
      <w:pPr>
        <w:numPr>
          <w:ilvl w:val="0"/>
          <w:numId w:val="1"/>
        </w:numPr>
        <w:spacing w:after="0" w:line="360" w:lineRule="auto"/>
        <w:ind w:right="115"/>
        <w:jc w:val="both"/>
        <w:rPr>
          <w:rFonts w:ascii="Times New Roman" w:hAnsi="Times New Roman" w:cs="Times New Roman"/>
          <w:sz w:val="24"/>
          <w:szCs w:val="24"/>
        </w:rPr>
      </w:pPr>
      <w:r w:rsidRPr="007F70D6">
        <w:rPr>
          <w:rFonts w:ascii="Times New Roman" w:hAnsi="Times New Roman" w:cs="Times New Roman"/>
          <w:sz w:val="24"/>
          <w:szCs w:val="24"/>
        </w:rPr>
        <w:t>Que el artículo 50 de la Constitución Política</w:t>
      </w:r>
      <w:r w:rsidR="00F82406" w:rsidRPr="007F70D6">
        <w:rPr>
          <w:rFonts w:ascii="Times New Roman" w:hAnsi="Times New Roman" w:cs="Times New Roman"/>
          <w:sz w:val="24"/>
          <w:szCs w:val="24"/>
        </w:rPr>
        <w:t xml:space="preserve"> de la República de Costa Rica</w:t>
      </w:r>
      <w:r w:rsidRPr="007F70D6">
        <w:rPr>
          <w:rFonts w:ascii="Times New Roman" w:hAnsi="Times New Roman" w:cs="Times New Roman"/>
          <w:sz w:val="24"/>
          <w:szCs w:val="24"/>
        </w:rPr>
        <w:t xml:space="preserve"> establece el deber del Estado de procurar un adecuado reparto de la riqueza, así como el derecho de toda persona de gozar de un ambiente sano y ecológicamente equilibrado. </w:t>
      </w:r>
    </w:p>
    <w:p w14:paraId="718B42AB" w14:textId="30929092" w:rsidR="00C0658A" w:rsidRPr="007F70D6" w:rsidRDefault="00B0354D" w:rsidP="00B437CF">
      <w:pPr>
        <w:numPr>
          <w:ilvl w:val="0"/>
          <w:numId w:val="1"/>
        </w:numPr>
        <w:spacing w:after="0" w:line="360" w:lineRule="auto"/>
        <w:ind w:right="115"/>
        <w:jc w:val="both"/>
        <w:rPr>
          <w:rFonts w:ascii="Times New Roman" w:hAnsi="Times New Roman" w:cs="Times New Roman"/>
          <w:i/>
          <w:sz w:val="24"/>
          <w:szCs w:val="24"/>
        </w:rPr>
      </w:pPr>
      <w:r w:rsidRPr="007F70D6">
        <w:rPr>
          <w:rFonts w:ascii="Times New Roman" w:hAnsi="Times New Roman" w:cs="Times New Roman"/>
          <w:sz w:val="24"/>
          <w:szCs w:val="24"/>
        </w:rPr>
        <w:lastRenderedPageBreak/>
        <w:t xml:space="preserve">Que el </w:t>
      </w:r>
      <w:r w:rsidRPr="007F70D6">
        <w:rPr>
          <w:rFonts w:ascii="Times New Roman" w:hAnsi="Times New Roman" w:cs="Times New Roman"/>
          <w:i/>
          <w:iCs/>
          <w:sz w:val="24"/>
          <w:szCs w:val="24"/>
        </w:rPr>
        <w:t>Plan Nacional de Descarbonización, Compromiso País 2018-2050</w:t>
      </w:r>
      <w:r w:rsidR="00B91357" w:rsidRPr="007F70D6">
        <w:rPr>
          <w:rStyle w:val="Refdenotaalpie"/>
          <w:rFonts w:ascii="Times New Roman" w:hAnsi="Times New Roman" w:cs="Times New Roman"/>
          <w:sz w:val="24"/>
          <w:szCs w:val="24"/>
        </w:rPr>
        <w:footnoteReference w:id="2"/>
      </w:r>
      <w:r w:rsidRPr="007F70D6">
        <w:rPr>
          <w:rFonts w:ascii="Times New Roman" w:hAnsi="Times New Roman" w:cs="Times New Roman"/>
          <w:sz w:val="24"/>
          <w:szCs w:val="24"/>
        </w:rPr>
        <w:t xml:space="preserve">, establece como su décimo eje la: </w:t>
      </w:r>
      <w:r w:rsidRPr="007F70D6">
        <w:rPr>
          <w:rFonts w:ascii="Times New Roman" w:hAnsi="Times New Roman" w:cs="Times New Roman"/>
          <w:i/>
          <w:sz w:val="24"/>
          <w:szCs w:val="24"/>
        </w:rPr>
        <w:t>“Consolidación de un modelo de gestión de territorios rurales, urbanos y costeros que facilite la protección de la biodiversidad, el incremento y mantenimiento de la cobertura forestal y servicios ecosistémicos a partir de soluciones basadas en la naturaleza.”</w:t>
      </w:r>
    </w:p>
    <w:p w14:paraId="718B42AC" w14:textId="24FF33D0" w:rsidR="00C0658A" w:rsidRPr="007F70D6" w:rsidRDefault="00B0354D" w:rsidP="00B437CF">
      <w:pPr>
        <w:numPr>
          <w:ilvl w:val="0"/>
          <w:numId w:val="1"/>
        </w:numPr>
        <w:spacing w:after="0" w:line="360" w:lineRule="auto"/>
        <w:ind w:right="115"/>
        <w:jc w:val="both"/>
        <w:rPr>
          <w:rFonts w:ascii="Times New Roman" w:hAnsi="Times New Roman" w:cs="Times New Roman"/>
          <w:sz w:val="24"/>
          <w:szCs w:val="24"/>
        </w:rPr>
      </w:pPr>
      <w:r w:rsidRPr="007F70D6">
        <w:rPr>
          <w:rFonts w:ascii="Times New Roman" w:hAnsi="Times New Roman" w:cs="Times New Roman"/>
          <w:sz w:val="24"/>
          <w:szCs w:val="24"/>
        </w:rPr>
        <w:t>Que el 18 de setiembre de</w:t>
      </w:r>
      <w:r w:rsidR="00752A06" w:rsidRPr="007F70D6">
        <w:rPr>
          <w:rFonts w:ascii="Times New Roman" w:hAnsi="Times New Roman" w:cs="Times New Roman"/>
          <w:sz w:val="24"/>
          <w:szCs w:val="24"/>
        </w:rPr>
        <w:t xml:space="preserve"> </w:t>
      </w:r>
      <w:r w:rsidRPr="007F70D6">
        <w:rPr>
          <w:rFonts w:ascii="Times New Roman" w:hAnsi="Times New Roman" w:cs="Times New Roman"/>
          <w:sz w:val="24"/>
          <w:szCs w:val="24"/>
        </w:rPr>
        <w:t>2019 entró en vigencia el Decreto N°41882-MP-MIVAH</w:t>
      </w:r>
      <w:r w:rsidR="00752A06" w:rsidRPr="007F70D6">
        <w:rPr>
          <w:rFonts w:ascii="Times New Roman" w:hAnsi="Times New Roman" w:cs="Times New Roman"/>
          <w:sz w:val="24"/>
          <w:szCs w:val="24"/>
        </w:rPr>
        <w:t xml:space="preserve"> del 28 de junio de 2019</w:t>
      </w:r>
      <w:r w:rsidRPr="007F70D6">
        <w:rPr>
          <w:rFonts w:ascii="Times New Roman" w:hAnsi="Times New Roman" w:cs="Times New Roman"/>
          <w:sz w:val="24"/>
          <w:szCs w:val="24"/>
        </w:rPr>
        <w:t xml:space="preserve"> </w:t>
      </w:r>
      <w:r w:rsidR="00752A06" w:rsidRPr="007F70D6">
        <w:rPr>
          <w:rFonts w:ascii="Times New Roman" w:hAnsi="Times New Roman" w:cs="Times New Roman"/>
          <w:sz w:val="24"/>
          <w:szCs w:val="24"/>
        </w:rPr>
        <w:t>sobre la “</w:t>
      </w:r>
      <w:r w:rsidRPr="007F70D6">
        <w:rPr>
          <w:rFonts w:ascii="Times New Roman" w:hAnsi="Times New Roman" w:cs="Times New Roman"/>
          <w:sz w:val="24"/>
          <w:szCs w:val="24"/>
        </w:rPr>
        <w:t>Oficialización y Declaratoria de Interés Público de la Estrategia Puente a la Comunidad</w:t>
      </w:r>
      <w:r w:rsidR="00752A06" w:rsidRPr="007F70D6">
        <w:rPr>
          <w:rFonts w:ascii="Times New Roman" w:hAnsi="Times New Roman" w:cs="Times New Roman"/>
          <w:sz w:val="24"/>
          <w:szCs w:val="24"/>
        </w:rPr>
        <w:t>”</w:t>
      </w:r>
      <w:r w:rsidR="00B91357" w:rsidRPr="007F70D6">
        <w:rPr>
          <w:rFonts w:ascii="Times New Roman" w:hAnsi="Times New Roman" w:cs="Times New Roman"/>
          <w:sz w:val="24"/>
          <w:szCs w:val="24"/>
        </w:rPr>
        <w:t>,</w:t>
      </w:r>
      <w:r w:rsidRPr="007F70D6">
        <w:rPr>
          <w:rFonts w:ascii="Times New Roman" w:hAnsi="Times New Roman" w:cs="Times New Roman"/>
          <w:sz w:val="24"/>
          <w:szCs w:val="24"/>
        </w:rPr>
        <w:t xml:space="preserve"> cuyo objetivo principal es mejorar las condiciones de hábitat y la participación en los territorios con presencia de asentamientos informales y vulnerabilidad</w:t>
      </w:r>
      <w:r w:rsidR="00752A06" w:rsidRPr="007F70D6">
        <w:rPr>
          <w:rFonts w:ascii="Times New Roman" w:hAnsi="Times New Roman" w:cs="Times New Roman"/>
          <w:sz w:val="24"/>
          <w:szCs w:val="24"/>
        </w:rPr>
        <w:t xml:space="preserve"> por medio de </w:t>
      </w:r>
      <w:r w:rsidRPr="007F70D6">
        <w:rPr>
          <w:rFonts w:ascii="Times New Roman" w:hAnsi="Times New Roman" w:cs="Times New Roman"/>
          <w:sz w:val="24"/>
          <w:szCs w:val="24"/>
        </w:rPr>
        <w:t xml:space="preserve">la articulación de esfuerzos locales, públicos y privados, que potencien e impulsen procesos de desarrollo urbano como urbanización, titulación, vivienda, construcción y recuperación de espacios públicos seguros, promoción de la resiliencia, desde el enfoque de seguridad humana y desarrollo integral. </w:t>
      </w:r>
    </w:p>
    <w:p w14:paraId="718B42AD" w14:textId="4DDC6625" w:rsidR="00C0658A" w:rsidRPr="007F70D6" w:rsidRDefault="00B0354D" w:rsidP="00B437CF">
      <w:pPr>
        <w:numPr>
          <w:ilvl w:val="0"/>
          <w:numId w:val="1"/>
        </w:numPr>
        <w:spacing w:after="0" w:line="360" w:lineRule="auto"/>
        <w:ind w:right="115"/>
        <w:jc w:val="both"/>
        <w:rPr>
          <w:rFonts w:ascii="Times New Roman" w:hAnsi="Times New Roman" w:cs="Times New Roman"/>
          <w:sz w:val="24"/>
          <w:szCs w:val="24"/>
        </w:rPr>
      </w:pPr>
      <w:r w:rsidRPr="007F70D6">
        <w:rPr>
          <w:rFonts w:ascii="Times New Roman" w:hAnsi="Times New Roman" w:cs="Times New Roman"/>
          <w:sz w:val="24"/>
          <w:szCs w:val="24"/>
        </w:rPr>
        <w:t xml:space="preserve">Que la </w:t>
      </w:r>
      <w:r w:rsidRPr="007F70D6">
        <w:rPr>
          <w:rFonts w:ascii="Times New Roman" w:hAnsi="Times New Roman" w:cs="Times New Roman"/>
          <w:i/>
          <w:sz w:val="24"/>
          <w:szCs w:val="24"/>
        </w:rPr>
        <w:t xml:space="preserve">Estrategia Puente a la Comunidad </w:t>
      </w:r>
      <w:r w:rsidR="0020431C" w:rsidRPr="007F70D6">
        <w:rPr>
          <w:rFonts w:ascii="Times New Roman" w:hAnsi="Times New Roman" w:cs="Times New Roman"/>
          <w:sz w:val="24"/>
          <w:szCs w:val="24"/>
        </w:rPr>
        <w:t xml:space="preserve">es </w:t>
      </w:r>
      <w:proofErr w:type="gramStart"/>
      <w:r w:rsidR="0020431C" w:rsidRPr="007F70D6">
        <w:rPr>
          <w:rFonts w:ascii="Times New Roman" w:hAnsi="Times New Roman" w:cs="Times New Roman"/>
          <w:sz w:val="24"/>
          <w:szCs w:val="24"/>
        </w:rPr>
        <w:t xml:space="preserve">una </w:t>
      </w:r>
      <w:r w:rsidR="00F82406" w:rsidRPr="007F70D6">
        <w:rPr>
          <w:rFonts w:ascii="Times New Roman" w:hAnsi="Times New Roman" w:cs="Times New Roman"/>
          <w:sz w:val="24"/>
          <w:szCs w:val="24"/>
        </w:rPr>
        <w:t>herramienta</w:t>
      </w:r>
      <w:r w:rsidR="0020431C" w:rsidRPr="007F70D6">
        <w:rPr>
          <w:rFonts w:ascii="Times New Roman" w:hAnsi="Times New Roman" w:cs="Times New Roman"/>
          <w:sz w:val="24"/>
          <w:szCs w:val="24"/>
        </w:rPr>
        <w:t xml:space="preserve"> </w:t>
      </w:r>
      <w:r w:rsidR="00F82406" w:rsidRPr="007F70D6">
        <w:rPr>
          <w:rFonts w:ascii="Times New Roman" w:hAnsi="Times New Roman" w:cs="Times New Roman"/>
          <w:sz w:val="24"/>
          <w:szCs w:val="24"/>
        </w:rPr>
        <w:t>tendiente a</w:t>
      </w:r>
      <w:r w:rsidR="0020431C" w:rsidRPr="007F70D6">
        <w:rPr>
          <w:rFonts w:ascii="Times New Roman" w:hAnsi="Times New Roman" w:cs="Times New Roman"/>
          <w:sz w:val="24"/>
          <w:szCs w:val="24"/>
        </w:rPr>
        <w:t xml:space="preserve"> cumplir</w:t>
      </w:r>
      <w:proofErr w:type="gramEnd"/>
      <w:r w:rsidR="0020431C" w:rsidRPr="007F70D6">
        <w:rPr>
          <w:rFonts w:ascii="Times New Roman" w:hAnsi="Times New Roman" w:cs="Times New Roman"/>
          <w:sz w:val="24"/>
          <w:szCs w:val="24"/>
        </w:rPr>
        <w:t xml:space="preserve"> los objetivos de </w:t>
      </w:r>
      <w:r w:rsidRPr="007F70D6">
        <w:rPr>
          <w:rFonts w:ascii="Times New Roman" w:hAnsi="Times New Roman" w:cs="Times New Roman"/>
          <w:sz w:val="24"/>
          <w:szCs w:val="24"/>
        </w:rPr>
        <w:t xml:space="preserve">la </w:t>
      </w:r>
      <w:r w:rsidRPr="007F70D6">
        <w:rPr>
          <w:rFonts w:ascii="Times New Roman" w:hAnsi="Times New Roman" w:cs="Times New Roman"/>
          <w:i/>
          <w:sz w:val="24"/>
          <w:szCs w:val="24"/>
        </w:rPr>
        <w:t>Política Nacional de Vivienda y Asentamientos Humanos 2013-2030, la Política Nacional de Ordenamiento Territorial 2012-2040</w:t>
      </w:r>
      <w:r w:rsidRPr="007F70D6">
        <w:rPr>
          <w:rFonts w:ascii="Times New Roman" w:hAnsi="Times New Roman" w:cs="Times New Roman"/>
          <w:sz w:val="24"/>
          <w:szCs w:val="24"/>
        </w:rPr>
        <w:t xml:space="preserve"> y la </w:t>
      </w:r>
      <w:r w:rsidRPr="007F70D6">
        <w:rPr>
          <w:rFonts w:ascii="Times New Roman" w:hAnsi="Times New Roman" w:cs="Times New Roman"/>
          <w:i/>
          <w:sz w:val="24"/>
          <w:szCs w:val="24"/>
        </w:rPr>
        <w:t>Política Nacional de Desarrollo Urbano 2018-2030</w:t>
      </w:r>
      <w:r w:rsidR="00B91357" w:rsidRPr="007F70D6">
        <w:rPr>
          <w:rFonts w:ascii="Times New Roman" w:hAnsi="Times New Roman" w:cs="Times New Roman"/>
          <w:sz w:val="24"/>
          <w:szCs w:val="24"/>
        </w:rPr>
        <w:t>,</w:t>
      </w:r>
      <w:r w:rsidR="00F656DD" w:rsidRPr="007F70D6">
        <w:rPr>
          <w:rFonts w:ascii="Times New Roman" w:hAnsi="Times New Roman" w:cs="Times New Roman"/>
          <w:sz w:val="24"/>
          <w:szCs w:val="24"/>
        </w:rPr>
        <w:t xml:space="preserve"> </w:t>
      </w:r>
      <w:r w:rsidR="00B91357" w:rsidRPr="007F70D6">
        <w:rPr>
          <w:rFonts w:ascii="Times New Roman" w:hAnsi="Times New Roman" w:cs="Times New Roman"/>
          <w:sz w:val="24"/>
          <w:szCs w:val="24"/>
        </w:rPr>
        <w:t>l</w:t>
      </w:r>
      <w:r w:rsidR="0082287C" w:rsidRPr="007F70D6">
        <w:rPr>
          <w:rFonts w:ascii="Times New Roman" w:hAnsi="Times New Roman" w:cs="Times New Roman"/>
          <w:sz w:val="24"/>
          <w:szCs w:val="24"/>
        </w:rPr>
        <w:t xml:space="preserve">o </w:t>
      </w:r>
      <w:r w:rsidR="00B91357" w:rsidRPr="007F70D6">
        <w:rPr>
          <w:rFonts w:ascii="Times New Roman" w:hAnsi="Times New Roman" w:cs="Times New Roman"/>
          <w:sz w:val="24"/>
          <w:szCs w:val="24"/>
        </w:rPr>
        <w:t>cual</w:t>
      </w:r>
      <w:r w:rsidR="0082287C" w:rsidRPr="007F70D6">
        <w:rPr>
          <w:rFonts w:ascii="Times New Roman" w:hAnsi="Times New Roman" w:cs="Times New Roman"/>
          <w:sz w:val="24"/>
          <w:szCs w:val="24"/>
        </w:rPr>
        <w:t xml:space="preserve"> se logra </w:t>
      </w:r>
      <w:r w:rsidR="00F82406" w:rsidRPr="007F70D6">
        <w:rPr>
          <w:rFonts w:ascii="Times New Roman" w:hAnsi="Times New Roman" w:cs="Times New Roman"/>
          <w:sz w:val="24"/>
          <w:szCs w:val="24"/>
        </w:rPr>
        <w:t>con</w:t>
      </w:r>
      <w:r w:rsidR="00FE052B" w:rsidRPr="007F70D6">
        <w:rPr>
          <w:rFonts w:ascii="Times New Roman" w:hAnsi="Times New Roman" w:cs="Times New Roman"/>
          <w:sz w:val="24"/>
          <w:szCs w:val="24"/>
        </w:rPr>
        <w:t xml:space="preserve"> </w:t>
      </w:r>
      <w:r w:rsidRPr="007F70D6">
        <w:rPr>
          <w:rFonts w:ascii="Times New Roman" w:hAnsi="Times New Roman" w:cs="Times New Roman"/>
          <w:sz w:val="24"/>
          <w:szCs w:val="24"/>
        </w:rPr>
        <w:t>acciones para la regeneración y renovación de asentamientos informales y sectores urbanos deteriorados</w:t>
      </w:r>
      <w:r w:rsidR="00752A06" w:rsidRPr="007F70D6">
        <w:rPr>
          <w:rFonts w:ascii="Times New Roman" w:hAnsi="Times New Roman" w:cs="Times New Roman"/>
          <w:sz w:val="24"/>
          <w:szCs w:val="24"/>
        </w:rPr>
        <w:t>. Ello a través de</w:t>
      </w:r>
      <w:r w:rsidRPr="007F70D6">
        <w:rPr>
          <w:rFonts w:ascii="Times New Roman" w:hAnsi="Times New Roman" w:cs="Times New Roman"/>
          <w:sz w:val="24"/>
          <w:szCs w:val="24"/>
        </w:rPr>
        <w:t xml:space="preserve"> la formulación y operacionalización de una planificación estratégica y participativa, en estrecha coordinación con las municipalidades y las comunidades, lo </w:t>
      </w:r>
      <w:r w:rsidR="00752A06" w:rsidRPr="007F70D6">
        <w:rPr>
          <w:rFonts w:ascii="Times New Roman" w:hAnsi="Times New Roman" w:cs="Times New Roman"/>
          <w:sz w:val="24"/>
          <w:szCs w:val="24"/>
        </w:rPr>
        <w:t>cual</w:t>
      </w:r>
      <w:r w:rsidRPr="007F70D6">
        <w:rPr>
          <w:rFonts w:ascii="Times New Roman" w:hAnsi="Times New Roman" w:cs="Times New Roman"/>
          <w:sz w:val="24"/>
          <w:szCs w:val="24"/>
        </w:rPr>
        <w:t xml:space="preserve"> </w:t>
      </w:r>
      <w:r w:rsidR="00752A06" w:rsidRPr="007F70D6">
        <w:rPr>
          <w:rFonts w:ascii="Times New Roman" w:hAnsi="Times New Roman" w:cs="Times New Roman"/>
          <w:sz w:val="24"/>
          <w:szCs w:val="24"/>
        </w:rPr>
        <w:t>es</w:t>
      </w:r>
      <w:r w:rsidRPr="007F70D6">
        <w:rPr>
          <w:rFonts w:ascii="Times New Roman" w:hAnsi="Times New Roman" w:cs="Times New Roman"/>
          <w:sz w:val="24"/>
          <w:szCs w:val="24"/>
        </w:rPr>
        <w:t xml:space="preserve"> armónico con los alcances del inciso c) del artículo 2 de la Ley de Planificación Urbana. </w:t>
      </w:r>
    </w:p>
    <w:p w14:paraId="718B42AE" w14:textId="0C405AAA" w:rsidR="00C0658A" w:rsidRPr="007F70D6" w:rsidRDefault="00B0354D" w:rsidP="00B437CF">
      <w:pPr>
        <w:numPr>
          <w:ilvl w:val="0"/>
          <w:numId w:val="1"/>
        </w:numPr>
        <w:spacing w:after="0" w:line="360" w:lineRule="auto"/>
        <w:jc w:val="both"/>
        <w:rPr>
          <w:rFonts w:ascii="Times New Roman" w:hAnsi="Times New Roman" w:cs="Times New Roman"/>
          <w:sz w:val="24"/>
          <w:szCs w:val="24"/>
        </w:rPr>
      </w:pPr>
      <w:r w:rsidRPr="007F70D6">
        <w:rPr>
          <w:rFonts w:ascii="Times New Roman" w:hAnsi="Times New Roman" w:cs="Times New Roman"/>
          <w:sz w:val="24"/>
          <w:szCs w:val="24"/>
        </w:rPr>
        <w:t xml:space="preserve">Que </w:t>
      </w:r>
      <w:proofErr w:type="gramStart"/>
      <w:r w:rsidRPr="007F70D6">
        <w:rPr>
          <w:rFonts w:ascii="Times New Roman" w:hAnsi="Times New Roman" w:cs="Times New Roman"/>
          <w:sz w:val="24"/>
          <w:szCs w:val="24"/>
        </w:rPr>
        <w:t>de acuerdo a</w:t>
      </w:r>
      <w:proofErr w:type="gramEnd"/>
      <w:r w:rsidRPr="007F70D6">
        <w:rPr>
          <w:rFonts w:ascii="Times New Roman" w:hAnsi="Times New Roman" w:cs="Times New Roman"/>
          <w:sz w:val="24"/>
          <w:szCs w:val="24"/>
        </w:rPr>
        <w:t xml:space="preserve"> los artículos 98 y 99 de la Ley de la Administración Financiera </w:t>
      </w:r>
      <w:r w:rsidR="00D17358" w:rsidRPr="007F70D6">
        <w:rPr>
          <w:rFonts w:ascii="Times New Roman" w:hAnsi="Times New Roman" w:cs="Times New Roman"/>
          <w:sz w:val="24"/>
          <w:szCs w:val="24"/>
        </w:rPr>
        <w:t xml:space="preserve">de República y Presupuestos Públicos, Ley N°8131 </w:t>
      </w:r>
      <w:r w:rsidR="00752A06" w:rsidRPr="007F70D6">
        <w:rPr>
          <w:rFonts w:ascii="Times New Roman" w:hAnsi="Times New Roman" w:cs="Times New Roman"/>
          <w:sz w:val="24"/>
          <w:szCs w:val="24"/>
        </w:rPr>
        <w:t>de</w:t>
      </w:r>
      <w:r w:rsidR="00D17358" w:rsidRPr="007F70D6">
        <w:rPr>
          <w:rFonts w:ascii="Times New Roman" w:hAnsi="Times New Roman" w:cs="Times New Roman"/>
          <w:sz w:val="24"/>
          <w:szCs w:val="24"/>
        </w:rPr>
        <w:t>l 18</w:t>
      </w:r>
      <w:r w:rsidR="00752A06" w:rsidRPr="007F70D6">
        <w:rPr>
          <w:rFonts w:ascii="Times New Roman" w:hAnsi="Times New Roman" w:cs="Times New Roman"/>
          <w:sz w:val="24"/>
          <w:szCs w:val="24"/>
        </w:rPr>
        <w:t xml:space="preserve"> setiembre de 2001</w:t>
      </w:r>
      <w:r w:rsidRPr="007F70D6">
        <w:rPr>
          <w:rFonts w:ascii="Times New Roman" w:hAnsi="Times New Roman" w:cs="Times New Roman"/>
          <w:sz w:val="24"/>
          <w:szCs w:val="24"/>
        </w:rPr>
        <w:t>,</w:t>
      </w:r>
      <w:r w:rsidR="00752A06" w:rsidRPr="007F70D6">
        <w:rPr>
          <w:rFonts w:ascii="Times New Roman" w:hAnsi="Times New Roman" w:cs="Times New Roman"/>
          <w:sz w:val="24"/>
          <w:szCs w:val="24"/>
        </w:rPr>
        <w:t xml:space="preserve"> </w:t>
      </w:r>
      <w:r w:rsidRPr="007F70D6">
        <w:rPr>
          <w:rFonts w:ascii="Times New Roman" w:hAnsi="Times New Roman" w:cs="Times New Roman"/>
          <w:sz w:val="24"/>
          <w:szCs w:val="24"/>
        </w:rPr>
        <w:t>se crea un Sistema de Administración de Bienes y Contratación Administrativa</w:t>
      </w:r>
      <w:r w:rsidR="00D17358" w:rsidRPr="007F70D6">
        <w:rPr>
          <w:rFonts w:ascii="Times New Roman" w:hAnsi="Times New Roman" w:cs="Times New Roman"/>
          <w:sz w:val="24"/>
          <w:szCs w:val="24"/>
        </w:rPr>
        <w:t xml:space="preserve"> </w:t>
      </w:r>
      <w:r w:rsidRPr="007F70D6">
        <w:rPr>
          <w:rFonts w:ascii="Times New Roman" w:hAnsi="Times New Roman" w:cs="Times New Roman"/>
          <w:sz w:val="24"/>
          <w:szCs w:val="24"/>
        </w:rPr>
        <w:t>que cuenta con una Dirección General (DGABCA) como su órgano rector</w:t>
      </w:r>
      <w:r w:rsidR="00D17358" w:rsidRPr="007F70D6">
        <w:rPr>
          <w:rFonts w:ascii="Times New Roman" w:hAnsi="Times New Roman" w:cs="Times New Roman"/>
          <w:sz w:val="24"/>
          <w:szCs w:val="24"/>
        </w:rPr>
        <w:t xml:space="preserve">. Dicho sistema cuenta </w:t>
      </w:r>
      <w:r w:rsidRPr="007F70D6">
        <w:rPr>
          <w:rFonts w:ascii="Times New Roman" w:hAnsi="Times New Roman" w:cs="Times New Roman"/>
          <w:sz w:val="24"/>
          <w:szCs w:val="24"/>
        </w:rPr>
        <w:t>dentro de sus funciones velar por el control adecuado de los inventarios de bienes inmuebles, promover el perfeccionamiento catastral y registral de los títulos de propiedad de la Administración Central</w:t>
      </w:r>
      <w:r w:rsidR="00D17358" w:rsidRPr="007F70D6">
        <w:rPr>
          <w:rFonts w:ascii="Times New Roman" w:hAnsi="Times New Roman" w:cs="Times New Roman"/>
          <w:sz w:val="24"/>
          <w:szCs w:val="24"/>
        </w:rPr>
        <w:t xml:space="preserve">, y </w:t>
      </w:r>
      <w:r w:rsidRPr="007F70D6">
        <w:rPr>
          <w:rFonts w:ascii="Times New Roman" w:hAnsi="Times New Roman" w:cs="Times New Roman"/>
          <w:sz w:val="24"/>
          <w:szCs w:val="24"/>
        </w:rPr>
        <w:t xml:space="preserve">requerir del organismo técnico competente las acciones necesarias para preservar el patrimonio inmobiliario del Gobierno Central. </w:t>
      </w:r>
    </w:p>
    <w:p w14:paraId="6AB1A5EC" w14:textId="60842103" w:rsidR="00864CFC" w:rsidRPr="007F70D6" w:rsidRDefault="00864CFC" w:rsidP="00B437CF">
      <w:pPr>
        <w:numPr>
          <w:ilvl w:val="0"/>
          <w:numId w:val="1"/>
        </w:numPr>
        <w:spacing w:after="0" w:line="360" w:lineRule="auto"/>
        <w:jc w:val="both"/>
        <w:rPr>
          <w:rFonts w:ascii="Times New Roman" w:hAnsi="Times New Roman" w:cs="Times New Roman"/>
          <w:sz w:val="24"/>
          <w:szCs w:val="24"/>
        </w:rPr>
      </w:pPr>
      <w:r w:rsidRPr="007F70D6">
        <w:rPr>
          <w:rFonts w:ascii="Times New Roman" w:hAnsi="Times New Roman" w:cs="Times New Roman"/>
          <w:sz w:val="24"/>
          <w:szCs w:val="24"/>
        </w:rPr>
        <w:lastRenderedPageBreak/>
        <w:t xml:space="preserve">Que la </w:t>
      </w:r>
      <w:r w:rsidRPr="007F70D6">
        <w:rPr>
          <w:rFonts w:ascii="Times New Roman" w:hAnsi="Times New Roman" w:cs="Times New Roman"/>
          <w:i/>
          <w:sz w:val="24"/>
          <w:szCs w:val="24"/>
        </w:rPr>
        <w:t>Estrategia de Transformación Digital hacia la Costa Rica del Bicentenario 4.0</w:t>
      </w:r>
      <w:r w:rsidRPr="007F70D6">
        <w:rPr>
          <w:rFonts w:ascii="Times New Roman" w:hAnsi="Times New Roman" w:cs="Times New Roman"/>
          <w:sz w:val="24"/>
          <w:szCs w:val="24"/>
        </w:rPr>
        <w:t xml:space="preserve"> contempla los Sistemas de Información Geográfica (SIG) como una de las nuevas herramientas disponibles para mejorar la calidad de vida de los habitantes, asegurar la reconversión empresarial necesaria para la industria 4.0, y optimizar la relación gobierno-ciudadanos.</w:t>
      </w:r>
      <w:r w:rsidR="00A84502" w:rsidRPr="007F70D6">
        <w:t xml:space="preserve"> </w:t>
      </w:r>
      <w:r w:rsidR="00A84502" w:rsidRPr="007F70D6">
        <w:rPr>
          <w:rFonts w:ascii="Times New Roman" w:hAnsi="Times New Roman" w:cs="Times New Roman"/>
          <w:sz w:val="24"/>
          <w:szCs w:val="24"/>
        </w:rPr>
        <w:t>También contempla el uso de los protocolos y estándares de publicación de información geoespacial web, los cuales están disponibles en la Infraestructura de Datos Espaciales de Costa Rica el SNIT</w:t>
      </w:r>
      <w:r w:rsidR="00C54D8E" w:rsidRPr="007F70D6">
        <w:rPr>
          <w:rFonts w:ascii="Times New Roman" w:hAnsi="Times New Roman" w:cs="Times New Roman"/>
          <w:sz w:val="24"/>
          <w:szCs w:val="24"/>
        </w:rPr>
        <w:t xml:space="preserve">, disponible en </w:t>
      </w:r>
      <w:hyperlink r:id="rId9" w:history="1">
        <w:r w:rsidR="00DE3DAB" w:rsidRPr="007F70D6">
          <w:rPr>
            <w:rStyle w:val="Hipervnculo"/>
            <w:rFonts w:ascii="Times New Roman" w:hAnsi="Times New Roman" w:cs="Times New Roman"/>
            <w:sz w:val="24"/>
            <w:szCs w:val="24"/>
          </w:rPr>
          <w:t>https://www.snitcr.go.cr/ico_normativa</w:t>
        </w:r>
      </w:hyperlink>
      <w:r w:rsidR="00DE3DAB" w:rsidRPr="007F70D6">
        <w:rPr>
          <w:rFonts w:ascii="Times New Roman" w:hAnsi="Times New Roman" w:cs="Times New Roman"/>
          <w:sz w:val="24"/>
          <w:szCs w:val="24"/>
        </w:rPr>
        <w:t>.</w:t>
      </w:r>
      <w:r w:rsidR="00C54D8E" w:rsidRPr="007F70D6">
        <w:rPr>
          <w:rFonts w:ascii="Times New Roman" w:hAnsi="Times New Roman" w:cs="Times New Roman"/>
          <w:sz w:val="24"/>
          <w:szCs w:val="24"/>
        </w:rPr>
        <w:t xml:space="preserve"> </w:t>
      </w:r>
    </w:p>
    <w:p w14:paraId="3C373E61" w14:textId="77777777" w:rsidR="00864CFC" w:rsidRPr="007F70D6" w:rsidRDefault="00864CFC" w:rsidP="00B437CF">
      <w:pPr>
        <w:numPr>
          <w:ilvl w:val="0"/>
          <w:numId w:val="1"/>
        </w:numPr>
        <w:spacing w:after="0" w:line="360" w:lineRule="auto"/>
        <w:ind w:right="115"/>
        <w:jc w:val="both"/>
        <w:rPr>
          <w:rFonts w:ascii="Times New Roman" w:hAnsi="Times New Roman" w:cs="Times New Roman"/>
          <w:sz w:val="24"/>
          <w:szCs w:val="24"/>
        </w:rPr>
      </w:pPr>
      <w:r w:rsidRPr="007F70D6">
        <w:rPr>
          <w:rFonts w:ascii="Times New Roman" w:hAnsi="Times New Roman" w:cs="Times New Roman"/>
          <w:sz w:val="24"/>
          <w:szCs w:val="24"/>
        </w:rPr>
        <w:t xml:space="preserve">Que el Reglamento Orgánico del Poder Ejecutivo, Decreto Ejecutivo N°41187, del 20 de junio de 2018, establece que el </w:t>
      </w:r>
      <w:proofErr w:type="gramStart"/>
      <w:r w:rsidRPr="007F70D6">
        <w:rPr>
          <w:rFonts w:ascii="Times New Roman" w:hAnsi="Times New Roman" w:cs="Times New Roman"/>
          <w:sz w:val="24"/>
          <w:szCs w:val="24"/>
        </w:rPr>
        <w:t>Presidente</w:t>
      </w:r>
      <w:proofErr w:type="gramEnd"/>
      <w:r w:rsidRPr="007F70D6">
        <w:rPr>
          <w:rFonts w:ascii="Times New Roman" w:hAnsi="Times New Roman" w:cs="Times New Roman"/>
          <w:sz w:val="24"/>
          <w:szCs w:val="24"/>
        </w:rPr>
        <w:t xml:space="preserve"> de la República delega en el Ministerio de Vivienda y Asentamientos Humanos, la rectoría sobre el Ordenamiento Territorial y Asentamientos Humanos. Esta Área Estratégica de Articulación Presidencial tiene como objetivo generar condiciones de planificación urbana, ordenamiento territorial, infraestructura y movilidad para el logro de espacios urbanos y rurales resilientes, sostenibles e inclusivos, y en este contexto se enmarca la </w:t>
      </w:r>
      <w:r w:rsidRPr="007F70D6">
        <w:rPr>
          <w:rFonts w:ascii="Times New Roman" w:hAnsi="Times New Roman" w:cs="Times New Roman"/>
          <w:i/>
          <w:sz w:val="24"/>
          <w:szCs w:val="24"/>
        </w:rPr>
        <w:t>Estrategia Puente a la Comunidad</w:t>
      </w:r>
      <w:r w:rsidRPr="007F70D6">
        <w:rPr>
          <w:rFonts w:ascii="Times New Roman" w:hAnsi="Times New Roman" w:cs="Times New Roman"/>
          <w:sz w:val="24"/>
          <w:szCs w:val="24"/>
        </w:rPr>
        <w:t xml:space="preserve">, la cual se constituye como un elemento fundamental en sus planes de articulación. </w:t>
      </w:r>
    </w:p>
    <w:p w14:paraId="2E60DB71" w14:textId="784E2092" w:rsidR="00864CFC" w:rsidRPr="007F70D6" w:rsidRDefault="00864CFC" w:rsidP="00B437CF">
      <w:pPr>
        <w:numPr>
          <w:ilvl w:val="0"/>
          <w:numId w:val="1"/>
        </w:numPr>
        <w:spacing w:after="0" w:line="360" w:lineRule="auto"/>
        <w:jc w:val="both"/>
        <w:rPr>
          <w:rFonts w:ascii="Times New Roman" w:hAnsi="Times New Roman" w:cs="Times New Roman"/>
          <w:sz w:val="24"/>
          <w:szCs w:val="24"/>
        </w:rPr>
      </w:pPr>
      <w:r w:rsidRPr="007F70D6">
        <w:rPr>
          <w:rFonts w:ascii="Times New Roman" w:hAnsi="Times New Roman" w:cs="Times New Roman"/>
          <w:sz w:val="24"/>
          <w:szCs w:val="24"/>
        </w:rPr>
        <w:t xml:space="preserve">Que el inciso e) </w:t>
      </w:r>
      <w:bookmarkStart w:id="0" w:name="_Hlk49873282"/>
      <w:r w:rsidRPr="007F70D6">
        <w:rPr>
          <w:rFonts w:ascii="Times New Roman" w:hAnsi="Times New Roman" w:cs="Times New Roman"/>
          <w:sz w:val="24"/>
          <w:szCs w:val="24"/>
        </w:rPr>
        <w:t xml:space="preserve">del artículo 3 </w:t>
      </w:r>
      <w:bookmarkEnd w:id="0"/>
      <w:r w:rsidRPr="007F70D6">
        <w:rPr>
          <w:rFonts w:ascii="Times New Roman" w:hAnsi="Times New Roman" w:cs="Times New Roman"/>
          <w:sz w:val="24"/>
          <w:szCs w:val="24"/>
        </w:rPr>
        <w:t xml:space="preserve">del Decreto N°41882-MP-MIVAH, del 28 de junio del 2019, para la </w:t>
      </w:r>
      <w:r w:rsidRPr="007F70D6">
        <w:rPr>
          <w:rFonts w:ascii="Times New Roman" w:hAnsi="Times New Roman" w:cs="Times New Roman"/>
          <w:i/>
          <w:sz w:val="24"/>
          <w:szCs w:val="24"/>
        </w:rPr>
        <w:t>“Oficialización y Declaratoria de Interés Público de la Estrategia Puente a la Comunidad”</w:t>
      </w:r>
      <w:r w:rsidRPr="007F70D6">
        <w:rPr>
          <w:rFonts w:ascii="Times New Roman" w:hAnsi="Times New Roman" w:cs="Times New Roman"/>
          <w:sz w:val="24"/>
          <w:szCs w:val="24"/>
        </w:rPr>
        <w:t xml:space="preserve">, dispone que le corresponde al Ministerio de Vivienda y Asentamientos Humanos gestionar con las instituciones del Poder Ejecutivo, las municipalidades, entidades del Sistema Financiero Nacional para la Vivienda, la banca y la cooperación internacional todo tipo de acuerdos, convenios y procedimientos, entre otros, para facilitar y acelerar la intervención de asentamientos informales. Para estos efectos, el inciso f) del artículo 3 del mismo cuerpo normativo, ordena al Ministerio de Vivienda y Asentamientos Humanos diseñar y mantener actualizada una base de datos digital y sistemas de información geográfica de terrenos públicos propiedad de las instituciones del Poder Ejecutivo y las municipalidades. </w:t>
      </w:r>
    </w:p>
    <w:p w14:paraId="54CF4D79" w14:textId="77777777" w:rsidR="00864CFC" w:rsidRPr="007F70D6" w:rsidRDefault="00864CFC" w:rsidP="00B437CF">
      <w:pPr>
        <w:numPr>
          <w:ilvl w:val="0"/>
          <w:numId w:val="1"/>
        </w:numPr>
        <w:spacing w:before="280" w:after="0" w:line="360" w:lineRule="auto"/>
        <w:jc w:val="both"/>
        <w:rPr>
          <w:rFonts w:ascii="Times New Roman" w:hAnsi="Times New Roman" w:cs="Times New Roman"/>
          <w:sz w:val="24"/>
          <w:szCs w:val="24"/>
        </w:rPr>
      </w:pPr>
      <w:r w:rsidRPr="007F70D6">
        <w:rPr>
          <w:rFonts w:ascii="Times New Roman" w:hAnsi="Times New Roman" w:cs="Times New Roman"/>
          <w:sz w:val="24"/>
          <w:szCs w:val="24"/>
        </w:rPr>
        <w:t xml:space="preserve">Que los artículos 27 y 100 de la Ley General de Administración Pública, Ley N°6227, del 02 de mayo de 1978, contemplan la potestad de dirección que ostenta el Poder Ejecutivo, con el fin de mantener la unidad, integridad y la armonía de la acción estatal, para alcanzar </w:t>
      </w:r>
      <w:r w:rsidRPr="007F70D6">
        <w:rPr>
          <w:rFonts w:ascii="Times New Roman" w:hAnsi="Times New Roman" w:cs="Times New Roman"/>
          <w:sz w:val="24"/>
          <w:szCs w:val="24"/>
        </w:rPr>
        <w:lastRenderedPageBreak/>
        <w:t>de la mejor manera los objetivos trazados por el ordenamiento jurídico. Dicha dirección incluye la coordinación, orientación y guía de todos los órganos y entes públicos que conforman la Administración Central y Descentralizada, con el fin de conseguir la máxima satisfacción de los intereses y fines públicos; tal y como lo establece la Procuraduría General de la República en el Dictamen C-131-94, del 16 de agosto de 1994, replicado mediante Dictamen C-186-99 del 22 de setiembre de 1999, que indica: “</w:t>
      </w:r>
      <w:r w:rsidRPr="007F70D6">
        <w:rPr>
          <w:rFonts w:ascii="Times New Roman" w:hAnsi="Times New Roman" w:cs="Times New Roman"/>
          <w:i/>
          <w:sz w:val="24"/>
          <w:szCs w:val="24"/>
        </w:rPr>
        <w:t>El Estado como organización necesita mantener una coherencia organizacional y de políticas administrativas que entrañan la unificación de criterios en todo el ámbito de la Administración Pública. Lo que se ha dado en llamar la "Dirección Política" del Estado</w:t>
      </w:r>
      <w:r w:rsidRPr="007F70D6">
        <w:rPr>
          <w:rFonts w:ascii="Times New Roman" w:hAnsi="Times New Roman" w:cs="Times New Roman"/>
          <w:b/>
          <w:i/>
          <w:sz w:val="24"/>
          <w:szCs w:val="24"/>
        </w:rPr>
        <w:t xml:space="preserve">, </w:t>
      </w:r>
      <w:r w:rsidRPr="007F70D6">
        <w:rPr>
          <w:rFonts w:ascii="Times New Roman" w:hAnsi="Times New Roman" w:cs="Times New Roman"/>
          <w:i/>
          <w:sz w:val="24"/>
          <w:szCs w:val="24"/>
        </w:rPr>
        <w:t xml:space="preserve">permite no solo la unidad </w:t>
      </w:r>
      <w:proofErr w:type="gramStart"/>
      <w:r w:rsidRPr="007F70D6">
        <w:rPr>
          <w:rFonts w:ascii="Times New Roman" w:hAnsi="Times New Roman" w:cs="Times New Roman"/>
          <w:i/>
          <w:sz w:val="24"/>
          <w:szCs w:val="24"/>
        </w:rPr>
        <w:t>del mismo</w:t>
      </w:r>
      <w:proofErr w:type="gramEnd"/>
      <w:r w:rsidRPr="007F70D6">
        <w:rPr>
          <w:rFonts w:ascii="Times New Roman" w:hAnsi="Times New Roman" w:cs="Times New Roman"/>
          <w:i/>
          <w:sz w:val="24"/>
          <w:szCs w:val="24"/>
        </w:rPr>
        <w:t>, sino también faculta al Poder Ejecutivo, mediante el otorgamiento de potestades, a dirigir la actividad estatal, no sólo comprendido en este a la Administración Central, sino también, a la Administración Pública Descentralizada.”</w:t>
      </w:r>
      <w:r w:rsidRPr="007F70D6">
        <w:rPr>
          <w:rFonts w:ascii="Times New Roman" w:hAnsi="Times New Roman" w:cs="Times New Roman"/>
          <w:b/>
          <w:i/>
          <w:sz w:val="24"/>
          <w:szCs w:val="24"/>
        </w:rPr>
        <w:t xml:space="preserve"> </w:t>
      </w:r>
    </w:p>
    <w:p w14:paraId="1BE2E681" w14:textId="50D0E0D5" w:rsidR="00864CFC" w:rsidRPr="007F70D6" w:rsidRDefault="00864CFC" w:rsidP="00B437CF">
      <w:pPr>
        <w:numPr>
          <w:ilvl w:val="0"/>
          <w:numId w:val="1"/>
        </w:numPr>
        <w:spacing w:after="0" w:line="360" w:lineRule="auto"/>
        <w:ind w:right="115"/>
        <w:jc w:val="both"/>
        <w:rPr>
          <w:rFonts w:ascii="Times New Roman" w:hAnsi="Times New Roman" w:cs="Times New Roman"/>
          <w:sz w:val="24"/>
          <w:szCs w:val="24"/>
        </w:rPr>
      </w:pPr>
      <w:r w:rsidRPr="007F70D6">
        <w:rPr>
          <w:rFonts w:ascii="Times New Roman" w:hAnsi="Times New Roman" w:cs="Times New Roman"/>
          <w:sz w:val="24"/>
          <w:szCs w:val="24"/>
        </w:rPr>
        <w:t>Que de conformidad con el inciso h) del artículo 4 del Código Municipal, Ley N°7794 del 30 de abril de 1998, en el ejercicio constitucional de su autonomía política, administrativa y financiera, entre sus atribuciones, las municipalidades deben "</w:t>
      </w:r>
      <w:r w:rsidRPr="007F70D6">
        <w:rPr>
          <w:rFonts w:ascii="Times New Roman" w:hAnsi="Times New Roman" w:cs="Times New Roman"/>
          <w:i/>
          <w:sz w:val="24"/>
          <w:szCs w:val="24"/>
        </w:rPr>
        <w:t>Promover un desarrollo local participativo e inclusivo, que contemple la diversidad de las necesidades y los intereses de la población”</w:t>
      </w:r>
      <w:r w:rsidRPr="007F70D6">
        <w:rPr>
          <w:rFonts w:ascii="Times New Roman" w:hAnsi="Times New Roman" w:cs="Times New Roman"/>
          <w:sz w:val="24"/>
          <w:szCs w:val="24"/>
        </w:rPr>
        <w:t>; atribución que, junto con otras facultades, es indispensable para el desarrollo comunitario y para el mejoramiento de la calidad de vida de los pobladores de cada cantón. En el ejercicio de la mencionada autonomía, el Poder Ejecutivo no se encuentra facultado para girarle órdenes o directrices a los gobiernos locales; sin embargo, en el marco de la cooperación interinstitucional, cuenta con la posibilidad de invitarlas a colaborar con objetivos nacionales.</w:t>
      </w:r>
    </w:p>
    <w:p w14:paraId="718B42AF" w14:textId="39811E96" w:rsidR="00C0658A" w:rsidRPr="007F70D6" w:rsidRDefault="00B0354D" w:rsidP="00B437CF">
      <w:pPr>
        <w:numPr>
          <w:ilvl w:val="0"/>
          <w:numId w:val="1"/>
        </w:numPr>
        <w:spacing w:after="0" w:line="360" w:lineRule="auto"/>
        <w:jc w:val="both"/>
        <w:rPr>
          <w:rFonts w:ascii="Times New Roman" w:hAnsi="Times New Roman" w:cs="Times New Roman"/>
          <w:sz w:val="24"/>
          <w:szCs w:val="24"/>
        </w:rPr>
      </w:pPr>
      <w:r w:rsidRPr="007F70D6">
        <w:rPr>
          <w:rFonts w:ascii="Times New Roman" w:hAnsi="Times New Roman" w:cs="Times New Roman"/>
          <w:sz w:val="24"/>
          <w:szCs w:val="24"/>
        </w:rPr>
        <w:t xml:space="preserve">Que </w:t>
      </w:r>
      <w:r w:rsidR="00864CFC" w:rsidRPr="007F70D6">
        <w:rPr>
          <w:rFonts w:ascii="Times New Roman" w:hAnsi="Times New Roman" w:cs="Times New Roman"/>
          <w:sz w:val="24"/>
          <w:szCs w:val="24"/>
        </w:rPr>
        <w:t>actualmente se cuenta con</w:t>
      </w:r>
      <w:r w:rsidRPr="007F70D6">
        <w:rPr>
          <w:rFonts w:ascii="Times New Roman" w:hAnsi="Times New Roman" w:cs="Times New Roman"/>
          <w:sz w:val="24"/>
          <w:szCs w:val="24"/>
        </w:rPr>
        <w:t xml:space="preserve"> </w:t>
      </w:r>
      <w:r w:rsidR="00501802" w:rsidRPr="007F70D6">
        <w:rPr>
          <w:rFonts w:ascii="Times New Roman" w:hAnsi="Times New Roman" w:cs="Times New Roman"/>
          <w:sz w:val="24"/>
          <w:szCs w:val="24"/>
        </w:rPr>
        <w:t>un</w:t>
      </w:r>
      <w:r w:rsidRPr="007F70D6">
        <w:rPr>
          <w:rFonts w:ascii="Times New Roman" w:hAnsi="Times New Roman" w:cs="Times New Roman"/>
          <w:sz w:val="24"/>
          <w:szCs w:val="24"/>
        </w:rPr>
        <w:t xml:space="preserve"> </w:t>
      </w:r>
      <w:r w:rsidR="00501802" w:rsidRPr="007F70D6">
        <w:rPr>
          <w:rFonts w:ascii="Times New Roman" w:hAnsi="Times New Roman" w:cs="Times New Roman"/>
          <w:sz w:val="24"/>
          <w:szCs w:val="24"/>
        </w:rPr>
        <w:t xml:space="preserve">sistema informático </w:t>
      </w:r>
      <w:r w:rsidRPr="007F70D6">
        <w:rPr>
          <w:rFonts w:ascii="Times New Roman" w:hAnsi="Times New Roman" w:cs="Times New Roman"/>
          <w:sz w:val="24"/>
          <w:szCs w:val="24"/>
        </w:rPr>
        <w:t>para el registro y control de bienes</w:t>
      </w:r>
      <w:r w:rsidR="00F82406" w:rsidRPr="007F70D6">
        <w:rPr>
          <w:rFonts w:ascii="Times New Roman" w:hAnsi="Times New Roman" w:cs="Times New Roman"/>
          <w:sz w:val="24"/>
          <w:szCs w:val="24"/>
        </w:rPr>
        <w:t xml:space="preserve"> </w:t>
      </w:r>
      <w:r w:rsidR="00D921E6" w:rsidRPr="007F70D6">
        <w:rPr>
          <w:rFonts w:ascii="Times New Roman" w:hAnsi="Times New Roman" w:cs="Times New Roman"/>
          <w:sz w:val="24"/>
          <w:szCs w:val="24"/>
        </w:rPr>
        <w:t>de uso obligatorio para las entidades de la Administración Central</w:t>
      </w:r>
      <w:r w:rsidR="00D17358" w:rsidRPr="007F70D6">
        <w:rPr>
          <w:rFonts w:ascii="Times New Roman" w:hAnsi="Times New Roman" w:cs="Times New Roman"/>
          <w:sz w:val="24"/>
          <w:szCs w:val="24"/>
        </w:rPr>
        <w:t xml:space="preserve">, </w:t>
      </w:r>
      <w:r w:rsidR="00D921E6" w:rsidRPr="007F70D6">
        <w:rPr>
          <w:rFonts w:ascii="Times New Roman" w:hAnsi="Times New Roman" w:cs="Times New Roman"/>
          <w:sz w:val="24"/>
          <w:szCs w:val="24"/>
        </w:rPr>
        <w:t xml:space="preserve">y </w:t>
      </w:r>
      <w:r w:rsidR="00D17358" w:rsidRPr="007F70D6">
        <w:rPr>
          <w:rFonts w:ascii="Times New Roman" w:hAnsi="Times New Roman" w:cs="Times New Roman"/>
          <w:sz w:val="24"/>
          <w:szCs w:val="24"/>
        </w:rPr>
        <w:t xml:space="preserve">que el mismo es </w:t>
      </w:r>
      <w:r w:rsidR="00D921E6" w:rsidRPr="007F70D6">
        <w:rPr>
          <w:rFonts w:ascii="Times New Roman" w:hAnsi="Times New Roman" w:cs="Times New Roman"/>
          <w:sz w:val="24"/>
          <w:szCs w:val="24"/>
        </w:rPr>
        <w:t>administrado por el Ministerio de Hacienda</w:t>
      </w:r>
      <w:r w:rsidR="00D17358" w:rsidRPr="007F70D6">
        <w:rPr>
          <w:rFonts w:ascii="Times New Roman" w:hAnsi="Times New Roman" w:cs="Times New Roman"/>
          <w:sz w:val="24"/>
          <w:szCs w:val="24"/>
        </w:rPr>
        <w:t>. Sin embargo, este sistema es una</w:t>
      </w:r>
      <w:r w:rsidRPr="007F70D6">
        <w:rPr>
          <w:rFonts w:ascii="Times New Roman" w:hAnsi="Times New Roman" w:cs="Times New Roman"/>
          <w:sz w:val="24"/>
          <w:szCs w:val="24"/>
        </w:rPr>
        <w:t xml:space="preserve"> fuente de información </w:t>
      </w:r>
      <w:r w:rsidR="00D921E6" w:rsidRPr="007F70D6">
        <w:rPr>
          <w:rFonts w:ascii="Times New Roman" w:hAnsi="Times New Roman" w:cs="Times New Roman"/>
          <w:sz w:val="24"/>
          <w:szCs w:val="24"/>
        </w:rPr>
        <w:t>parcial</w:t>
      </w:r>
      <w:r w:rsidRPr="007F70D6">
        <w:rPr>
          <w:rFonts w:ascii="Times New Roman" w:hAnsi="Times New Roman" w:cs="Times New Roman"/>
          <w:sz w:val="24"/>
          <w:szCs w:val="24"/>
        </w:rPr>
        <w:t xml:space="preserve"> </w:t>
      </w:r>
      <w:r w:rsidR="00D17358" w:rsidRPr="007F70D6">
        <w:rPr>
          <w:rFonts w:ascii="Times New Roman" w:hAnsi="Times New Roman" w:cs="Times New Roman"/>
          <w:sz w:val="24"/>
          <w:szCs w:val="24"/>
        </w:rPr>
        <w:t>ya que no</w:t>
      </w:r>
      <w:r w:rsidRPr="007F70D6">
        <w:rPr>
          <w:rFonts w:ascii="Times New Roman" w:hAnsi="Times New Roman" w:cs="Times New Roman"/>
          <w:sz w:val="24"/>
          <w:szCs w:val="24"/>
        </w:rPr>
        <w:t xml:space="preserve"> </w:t>
      </w:r>
      <w:r w:rsidR="00D17358" w:rsidRPr="007F70D6">
        <w:rPr>
          <w:rFonts w:ascii="Times New Roman" w:hAnsi="Times New Roman" w:cs="Times New Roman"/>
          <w:sz w:val="24"/>
          <w:szCs w:val="24"/>
        </w:rPr>
        <w:t>contempla</w:t>
      </w:r>
      <w:r w:rsidRPr="007F70D6">
        <w:rPr>
          <w:rFonts w:ascii="Times New Roman" w:hAnsi="Times New Roman" w:cs="Times New Roman"/>
          <w:sz w:val="24"/>
          <w:szCs w:val="24"/>
        </w:rPr>
        <w:t xml:space="preserve"> a la Administración Descentralizada</w:t>
      </w:r>
      <w:r w:rsidR="00D921E6" w:rsidRPr="007F70D6">
        <w:rPr>
          <w:rFonts w:ascii="Times New Roman" w:hAnsi="Times New Roman" w:cs="Times New Roman"/>
          <w:sz w:val="24"/>
          <w:szCs w:val="24"/>
        </w:rPr>
        <w:t>.</w:t>
      </w:r>
    </w:p>
    <w:p w14:paraId="297F3384" w14:textId="70793CEB" w:rsidR="0019566F" w:rsidRPr="007F70D6" w:rsidRDefault="0019566F" w:rsidP="00B437CF">
      <w:pPr>
        <w:numPr>
          <w:ilvl w:val="0"/>
          <w:numId w:val="1"/>
        </w:numPr>
        <w:spacing w:after="0" w:line="360" w:lineRule="auto"/>
        <w:jc w:val="both"/>
        <w:rPr>
          <w:rFonts w:ascii="Times New Roman" w:hAnsi="Times New Roman" w:cs="Times New Roman"/>
          <w:sz w:val="24"/>
          <w:szCs w:val="24"/>
        </w:rPr>
      </w:pPr>
      <w:r w:rsidRPr="007F70D6">
        <w:rPr>
          <w:rFonts w:ascii="Times New Roman" w:hAnsi="Times New Roman" w:cs="Times New Roman"/>
          <w:sz w:val="24"/>
          <w:szCs w:val="24"/>
        </w:rPr>
        <w:t>Que el país carece de información completa en materia de terrenos públicos</w:t>
      </w:r>
      <w:r w:rsidR="0050624D" w:rsidRPr="007F70D6">
        <w:rPr>
          <w:rFonts w:ascii="Times New Roman" w:hAnsi="Times New Roman" w:cs="Times New Roman"/>
          <w:sz w:val="24"/>
          <w:szCs w:val="24"/>
        </w:rPr>
        <w:t xml:space="preserve">, pues múltiples instituciones </w:t>
      </w:r>
      <w:r w:rsidR="00A85922" w:rsidRPr="007F70D6">
        <w:rPr>
          <w:rFonts w:ascii="Times New Roman" w:hAnsi="Times New Roman" w:cs="Times New Roman"/>
          <w:sz w:val="24"/>
          <w:szCs w:val="24"/>
        </w:rPr>
        <w:t>tienen registros con omisione</w:t>
      </w:r>
      <w:r w:rsidR="00613914" w:rsidRPr="007F70D6">
        <w:rPr>
          <w:rFonts w:ascii="Times New Roman" w:hAnsi="Times New Roman" w:cs="Times New Roman"/>
          <w:sz w:val="24"/>
          <w:szCs w:val="24"/>
        </w:rPr>
        <w:t>s, además que el Estado tiene predios a su nombre</w:t>
      </w:r>
      <w:r w:rsidR="002E53A6" w:rsidRPr="007F70D6">
        <w:rPr>
          <w:rFonts w:ascii="Times New Roman" w:hAnsi="Times New Roman" w:cs="Times New Roman"/>
          <w:sz w:val="24"/>
          <w:szCs w:val="24"/>
        </w:rPr>
        <w:t xml:space="preserve"> cuya administración no ha sido asignada a una institución en concreto.</w:t>
      </w:r>
    </w:p>
    <w:p w14:paraId="718B42B0" w14:textId="308D24D3" w:rsidR="00C0658A" w:rsidRPr="007F70D6" w:rsidRDefault="00B0354D" w:rsidP="00B437CF">
      <w:pPr>
        <w:numPr>
          <w:ilvl w:val="0"/>
          <w:numId w:val="1"/>
        </w:numPr>
        <w:spacing w:after="0" w:line="360" w:lineRule="auto"/>
        <w:jc w:val="both"/>
        <w:rPr>
          <w:rFonts w:ascii="Times New Roman" w:hAnsi="Times New Roman" w:cs="Times New Roman"/>
          <w:sz w:val="24"/>
          <w:szCs w:val="24"/>
        </w:rPr>
      </w:pPr>
      <w:r w:rsidRPr="007F70D6">
        <w:rPr>
          <w:rFonts w:ascii="Times New Roman" w:hAnsi="Times New Roman" w:cs="Times New Roman"/>
          <w:sz w:val="24"/>
          <w:szCs w:val="24"/>
        </w:rPr>
        <w:t>Que el aporte que generaría una base de datos digital</w:t>
      </w:r>
      <w:r w:rsidR="00B94B93" w:rsidRPr="007F70D6">
        <w:rPr>
          <w:rFonts w:ascii="Times New Roman" w:hAnsi="Times New Roman" w:cs="Times New Roman"/>
          <w:sz w:val="24"/>
          <w:szCs w:val="24"/>
        </w:rPr>
        <w:t xml:space="preserve"> óptima</w:t>
      </w:r>
      <w:r w:rsidRPr="007F70D6">
        <w:rPr>
          <w:rFonts w:ascii="Times New Roman" w:hAnsi="Times New Roman" w:cs="Times New Roman"/>
          <w:sz w:val="24"/>
          <w:szCs w:val="24"/>
        </w:rPr>
        <w:t xml:space="preserve"> que concentre la información de todos los terrenos públicos, tanto de la Administración Central como </w:t>
      </w:r>
      <w:r w:rsidR="00D17358" w:rsidRPr="007F70D6">
        <w:rPr>
          <w:rFonts w:ascii="Times New Roman" w:hAnsi="Times New Roman" w:cs="Times New Roman"/>
          <w:sz w:val="24"/>
          <w:szCs w:val="24"/>
        </w:rPr>
        <w:t xml:space="preserve">de la </w:t>
      </w:r>
      <w:r w:rsidR="00D17358" w:rsidRPr="007F70D6">
        <w:rPr>
          <w:rFonts w:ascii="Times New Roman" w:hAnsi="Times New Roman" w:cs="Times New Roman"/>
          <w:sz w:val="24"/>
          <w:szCs w:val="24"/>
        </w:rPr>
        <w:lastRenderedPageBreak/>
        <w:t xml:space="preserve">Administración </w:t>
      </w:r>
      <w:r w:rsidRPr="007F70D6">
        <w:rPr>
          <w:rFonts w:ascii="Times New Roman" w:hAnsi="Times New Roman" w:cs="Times New Roman"/>
          <w:sz w:val="24"/>
          <w:szCs w:val="24"/>
        </w:rPr>
        <w:t xml:space="preserve">Descentralizada </w:t>
      </w:r>
      <w:r w:rsidR="00D17358" w:rsidRPr="007F70D6">
        <w:rPr>
          <w:rFonts w:ascii="Times New Roman" w:hAnsi="Times New Roman" w:cs="Times New Roman"/>
          <w:sz w:val="24"/>
          <w:szCs w:val="24"/>
        </w:rPr>
        <w:t>bajo</w:t>
      </w:r>
      <w:r w:rsidRPr="007F70D6">
        <w:rPr>
          <w:rFonts w:ascii="Times New Roman" w:hAnsi="Times New Roman" w:cs="Times New Roman"/>
          <w:sz w:val="24"/>
          <w:szCs w:val="24"/>
        </w:rPr>
        <w:t xml:space="preserve"> la </w:t>
      </w:r>
      <w:r w:rsidRPr="007F70D6">
        <w:rPr>
          <w:rFonts w:ascii="Times New Roman" w:hAnsi="Times New Roman" w:cs="Times New Roman"/>
          <w:i/>
          <w:sz w:val="24"/>
          <w:szCs w:val="24"/>
        </w:rPr>
        <w:t>Estrategia Puente a la Comunidad</w:t>
      </w:r>
      <w:r w:rsidRPr="007F70D6">
        <w:rPr>
          <w:rFonts w:ascii="Times New Roman" w:hAnsi="Times New Roman" w:cs="Times New Roman"/>
          <w:sz w:val="24"/>
          <w:szCs w:val="24"/>
        </w:rPr>
        <w:t>, se refleja</w:t>
      </w:r>
      <w:r w:rsidR="0083759C" w:rsidRPr="007F70D6">
        <w:rPr>
          <w:rFonts w:ascii="Times New Roman" w:hAnsi="Times New Roman" w:cs="Times New Roman"/>
          <w:sz w:val="24"/>
          <w:szCs w:val="24"/>
        </w:rPr>
        <w:t>ría</w:t>
      </w:r>
      <w:r w:rsidRPr="007F70D6">
        <w:rPr>
          <w:rFonts w:ascii="Times New Roman" w:hAnsi="Times New Roman" w:cs="Times New Roman"/>
          <w:sz w:val="24"/>
          <w:szCs w:val="24"/>
        </w:rPr>
        <w:t xml:space="preserve"> en la posibilidad de coordinar políticas públicas, así como priorizar los recursos y esfuerzos que potencien el desarrollo urbano y la recuperación de espacios públicos seguros, desde la rectoría del Ministerio de Vivienda y Asentamientos Humanos</w:t>
      </w:r>
      <w:r w:rsidR="00D17358" w:rsidRPr="007F70D6">
        <w:rPr>
          <w:rFonts w:ascii="Times New Roman" w:hAnsi="Times New Roman" w:cs="Times New Roman"/>
          <w:sz w:val="24"/>
          <w:szCs w:val="24"/>
        </w:rPr>
        <w:t>. Estos objetivos se alcanzarían mediante la</w:t>
      </w:r>
      <w:r w:rsidRPr="007F70D6">
        <w:rPr>
          <w:rFonts w:ascii="Times New Roman" w:hAnsi="Times New Roman" w:cs="Times New Roman"/>
          <w:sz w:val="24"/>
          <w:szCs w:val="24"/>
        </w:rPr>
        <w:t xml:space="preserve"> articulación de las diferentes instituciones nacionales y locales, públicas y privadas que puedan brindar</w:t>
      </w:r>
      <w:r w:rsidR="00FD22BC" w:rsidRPr="007F70D6">
        <w:rPr>
          <w:rFonts w:ascii="Times New Roman" w:hAnsi="Times New Roman" w:cs="Times New Roman"/>
          <w:sz w:val="24"/>
          <w:szCs w:val="24"/>
        </w:rPr>
        <w:t>,</w:t>
      </w:r>
      <w:r w:rsidRPr="007F70D6">
        <w:rPr>
          <w:rFonts w:ascii="Times New Roman" w:hAnsi="Times New Roman" w:cs="Times New Roman"/>
          <w:sz w:val="24"/>
          <w:szCs w:val="24"/>
        </w:rPr>
        <w:t xml:space="preserve"> en la medida de sus posibilidades y dentro del marco jurídico respectivo de sus competencias</w:t>
      </w:r>
      <w:r w:rsidR="00F82406" w:rsidRPr="007F70D6">
        <w:rPr>
          <w:rFonts w:ascii="Times New Roman" w:hAnsi="Times New Roman" w:cs="Times New Roman"/>
          <w:sz w:val="24"/>
          <w:szCs w:val="24"/>
        </w:rPr>
        <w:t xml:space="preserve">. Lo anterior </w:t>
      </w:r>
      <w:r w:rsidR="00D17358" w:rsidRPr="007F70D6">
        <w:rPr>
          <w:rFonts w:ascii="Times New Roman" w:hAnsi="Times New Roman" w:cs="Times New Roman"/>
          <w:sz w:val="24"/>
          <w:szCs w:val="24"/>
        </w:rPr>
        <w:t>permitiría</w:t>
      </w:r>
      <w:r w:rsidR="00F82406" w:rsidRPr="007F70D6">
        <w:rPr>
          <w:rFonts w:ascii="Times New Roman" w:hAnsi="Times New Roman" w:cs="Times New Roman"/>
          <w:sz w:val="24"/>
          <w:szCs w:val="24"/>
        </w:rPr>
        <w:t xml:space="preserve"> </w:t>
      </w:r>
      <w:r w:rsidR="00D17358" w:rsidRPr="007F70D6">
        <w:rPr>
          <w:rFonts w:ascii="Times New Roman" w:hAnsi="Times New Roman" w:cs="Times New Roman"/>
          <w:sz w:val="24"/>
          <w:szCs w:val="24"/>
        </w:rPr>
        <w:t>una</w:t>
      </w:r>
      <w:r w:rsidR="00F82406" w:rsidRPr="007F70D6">
        <w:rPr>
          <w:rFonts w:ascii="Times New Roman" w:hAnsi="Times New Roman" w:cs="Times New Roman"/>
          <w:sz w:val="24"/>
          <w:szCs w:val="24"/>
        </w:rPr>
        <w:t xml:space="preserve"> </w:t>
      </w:r>
      <w:r w:rsidR="00D17358" w:rsidRPr="007F70D6">
        <w:rPr>
          <w:rFonts w:ascii="Times New Roman" w:hAnsi="Times New Roman" w:cs="Times New Roman"/>
          <w:sz w:val="24"/>
          <w:szCs w:val="24"/>
        </w:rPr>
        <w:t xml:space="preserve">acertada </w:t>
      </w:r>
      <w:r w:rsidRPr="007F70D6">
        <w:rPr>
          <w:rFonts w:ascii="Times New Roman" w:hAnsi="Times New Roman" w:cs="Times New Roman"/>
          <w:sz w:val="24"/>
          <w:szCs w:val="24"/>
        </w:rPr>
        <w:t xml:space="preserve">intervención </w:t>
      </w:r>
      <w:r w:rsidR="00F82406" w:rsidRPr="007F70D6">
        <w:rPr>
          <w:rFonts w:ascii="Times New Roman" w:hAnsi="Times New Roman" w:cs="Times New Roman"/>
          <w:sz w:val="24"/>
          <w:szCs w:val="24"/>
        </w:rPr>
        <w:t>en temas de</w:t>
      </w:r>
      <w:r w:rsidRPr="007F70D6">
        <w:rPr>
          <w:rFonts w:ascii="Times New Roman" w:hAnsi="Times New Roman" w:cs="Times New Roman"/>
          <w:sz w:val="24"/>
          <w:szCs w:val="24"/>
        </w:rPr>
        <w:t xml:space="preserve"> asentamientos informales y en el desarrollo de los objetivos de las políticas nacionales</w:t>
      </w:r>
      <w:r w:rsidR="00F82406" w:rsidRPr="007F70D6">
        <w:rPr>
          <w:rFonts w:ascii="Times New Roman" w:hAnsi="Times New Roman" w:cs="Times New Roman"/>
          <w:sz w:val="24"/>
          <w:szCs w:val="24"/>
        </w:rPr>
        <w:t xml:space="preserve"> actuales </w:t>
      </w:r>
      <w:r w:rsidR="00D17358" w:rsidRPr="007F70D6">
        <w:rPr>
          <w:rFonts w:ascii="Times New Roman" w:hAnsi="Times New Roman" w:cs="Times New Roman"/>
          <w:sz w:val="24"/>
          <w:szCs w:val="24"/>
        </w:rPr>
        <w:t>que rigen sobre</w:t>
      </w:r>
      <w:r w:rsidR="00F82406" w:rsidRPr="007F70D6">
        <w:rPr>
          <w:rFonts w:ascii="Times New Roman" w:hAnsi="Times New Roman" w:cs="Times New Roman"/>
          <w:sz w:val="24"/>
          <w:szCs w:val="24"/>
        </w:rPr>
        <w:t xml:space="preserve"> esta materia</w:t>
      </w:r>
      <w:r w:rsidRPr="007F70D6">
        <w:rPr>
          <w:rFonts w:ascii="Times New Roman" w:hAnsi="Times New Roman" w:cs="Times New Roman"/>
          <w:sz w:val="24"/>
          <w:szCs w:val="24"/>
        </w:rPr>
        <w:t>.</w:t>
      </w:r>
    </w:p>
    <w:p w14:paraId="718B42B1" w14:textId="3597A311" w:rsidR="00C0658A" w:rsidRPr="007F70D6" w:rsidRDefault="00B0354D" w:rsidP="00B437CF">
      <w:pPr>
        <w:numPr>
          <w:ilvl w:val="0"/>
          <w:numId w:val="1"/>
        </w:numPr>
        <w:spacing w:after="0" w:line="360" w:lineRule="auto"/>
        <w:jc w:val="both"/>
        <w:rPr>
          <w:rFonts w:ascii="Times New Roman" w:hAnsi="Times New Roman" w:cs="Times New Roman"/>
          <w:sz w:val="24"/>
          <w:szCs w:val="24"/>
        </w:rPr>
      </w:pPr>
      <w:r w:rsidRPr="007F70D6">
        <w:rPr>
          <w:rFonts w:ascii="Times New Roman" w:hAnsi="Times New Roman" w:cs="Times New Roman"/>
          <w:sz w:val="24"/>
          <w:szCs w:val="24"/>
        </w:rPr>
        <w:t xml:space="preserve">Que se requiere </w:t>
      </w:r>
      <w:r w:rsidR="00752A06" w:rsidRPr="007F70D6">
        <w:rPr>
          <w:rFonts w:ascii="Times New Roman" w:hAnsi="Times New Roman" w:cs="Times New Roman"/>
          <w:sz w:val="24"/>
          <w:szCs w:val="24"/>
        </w:rPr>
        <w:t>fortalecer la sistematización de</w:t>
      </w:r>
      <w:r w:rsidRPr="007F70D6">
        <w:rPr>
          <w:rFonts w:ascii="Times New Roman" w:hAnsi="Times New Roman" w:cs="Times New Roman"/>
          <w:sz w:val="24"/>
          <w:szCs w:val="24"/>
        </w:rPr>
        <w:t xml:space="preserve"> la información</w:t>
      </w:r>
      <w:r w:rsidR="004818CF" w:rsidRPr="007F70D6">
        <w:rPr>
          <w:rFonts w:ascii="Times New Roman" w:hAnsi="Times New Roman" w:cs="Times New Roman"/>
          <w:sz w:val="24"/>
          <w:szCs w:val="24"/>
        </w:rPr>
        <w:t xml:space="preserve"> pública</w:t>
      </w:r>
      <w:r w:rsidRPr="007F70D6">
        <w:rPr>
          <w:rFonts w:ascii="Times New Roman" w:hAnsi="Times New Roman" w:cs="Times New Roman"/>
          <w:sz w:val="24"/>
          <w:szCs w:val="24"/>
        </w:rPr>
        <w:t xml:space="preserve"> relativa al inventario, ubicación, estado y fin institucional de</w:t>
      </w:r>
      <w:r w:rsidR="004818CF" w:rsidRPr="007F70D6">
        <w:rPr>
          <w:rFonts w:ascii="Times New Roman" w:hAnsi="Times New Roman" w:cs="Times New Roman"/>
          <w:sz w:val="24"/>
          <w:szCs w:val="24"/>
        </w:rPr>
        <w:t xml:space="preserve"> los</w:t>
      </w:r>
      <w:r w:rsidRPr="007F70D6">
        <w:rPr>
          <w:rFonts w:ascii="Times New Roman" w:hAnsi="Times New Roman" w:cs="Times New Roman"/>
          <w:sz w:val="24"/>
          <w:szCs w:val="24"/>
        </w:rPr>
        <w:t xml:space="preserve"> terrenos públicos propiedad de los órganos de la Administración Central, así como </w:t>
      </w:r>
      <w:r w:rsidR="004818CF" w:rsidRPr="007F70D6">
        <w:rPr>
          <w:rFonts w:ascii="Times New Roman" w:hAnsi="Times New Roman" w:cs="Times New Roman"/>
          <w:sz w:val="24"/>
          <w:szCs w:val="24"/>
        </w:rPr>
        <w:t>la posibilidad de a</w:t>
      </w:r>
      <w:r w:rsidRPr="007F70D6">
        <w:rPr>
          <w:rFonts w:ascii="Times New Roman" w:hAnsi="Times New Roman" w:cs="Times New Roman"/>
          <w:sz w:val="24"/>
          <w:szCs w:val="24"/>
        </w:rPr>
        <w:t>mpliar</w:t>
      </w:r>
      <w:r w:rsidR="004818CF" w:rsidRPr="007F70D6">
        <w:rPr>
          <w:rFonts w:ascii="Times New Roman" w:hAnsi="Times New Roman" w:cs="Times New Roman"/>
          <w:sz w:val="24"/>
          <w:szCs w:val="24"/>
        </w:rPr>
        <w:t xml:space="preserve"> lo indicado</w:t>
      </w:r>
      <w:r w:rsidRPr="007F70D6">
        <w:rPr>
          <w:rFonts w:ascii="Times New Roman" w:hAnsi="Times New Roman" w:cs="Times New Roman"/>
          <w:sz w:val="24"/>
          <w:szCs w:val="24"/>
        </w:rPr>
        <w:t xml:space="preserve"> a la </w:t>
      </w:r>
      <w:r w:rsidR="00FD22BC" w:rsidRPr="007F70D6">
        <w:rPr>
          <w:rFonts w:ascii="Times New Roman" w:hAnsi="Times New Roman" w:cs="Times New Roman"/>
          <w:sz w:val="24"/>
          <w:szCs w:val="24"/>
        </w:rPr>
        <w:t>A</w:t>
      </w:r>
      <w:r w:rsidRPr="007F70D6">
        <w:rPr>
          <w:rFonts w:ascii="Times New Roman" w:hAnsi="Times New Roman" w:cs="Times New Roman"/>
          <w:sz w:val="24"/>
          <w:szCs w:val="24"/>
        </w:rPr>
        <w:t xml:space="preserve">dministración </w:t>
      </w:r>
      <w:r w:rsidR="00FD22BC" w:rsidRPr="007F70D6">
        <w:rPr>
          <w:rFonts w:ascii="Times New Roman" w:hAnsi="Times New Roman" w:cs="Times New Roman"/>
          <w:sz w:val="24"/>
          <w:szCs w:val="24"/>
        </w:rPr>
        <w:t>D</w:t>
      </w:r>
      <w:r w:rsidRPr="007F70D6">
        <w:rPr>
          <w:rFonts w:ascii="Times New Roman" w:hAnsi="Times New Roman" w:cs="Times New Roman"/>
          <w:sz w:val="24"/>
          <w:szCs w:val="24"/>
        </w:rPr>
        <w:t>escentralizada</w:t>
      </w:r>
      <w:r w:rsidR="00D17358" w:rsidRPr="007F70D6">
        <w:rPr>
          <w:rFonts w:ascii="Times New Roman" w:hAnsi="Times New Roman" w:cs="Times New Roman"/>
          <w:sz w:val="24"/>
          <w:szCs w:val="24"/>
        </w:rPr>
        <w:t>. Lo anterior tendría como resultado valiosos</w:t>
      </w:r>
      <w:r w:rsidRPr="007F70D6">
        <w:rPr>
          <w:rFonts w:ascii="Times New Roman" w:hAnsi="Times New Roman" w:cs="Times New Roman"/>
          <w:sz w:val="24"/>
          <w:szCs w:val="24"/>
        </w:rPr>
        <w:t xml:space="preserve"> </w:t>
      </w:r>
      <w:r w:rsidR="00752A06" w:rsidRPr="007F70D6">
        <w:rPr>
          <w:rFonts w:ascii="Times New Roman" w:hAnsi="Times New Roman" w:cs="Times New Roman"/>
          <w:sz w:val="24"/>
          <w:szCs w:val="24"/>
        </w:rPr>
        <w:t>insumo</w:t>
      </w:r>
      <w:r w:rsidR="002E5DED" w:rsidRPr="007F70D6">
        <w:rPr>
          <w:rFonts w:ascii="Times New Roman" w:hAnsi="Times New Roman" w:cs="Times New Roman"/>
          <w:sz w:val="24"/>
          <w:szCs w:val="24"/>
        </w:rPr>
        <w:t>s</w:t>
      </w:r>
      <w:r w:rsidR="00752A06" w:rsidRPr="007F70D6">
        <w:rPr>
          <w:rFonts w:ascii="Times New Roman" w:hAnsi="Times New Roman" w:cs="Times New Roman"/>
          <w:sz w:val="24"/>
          <w:szCs w:val="24"/>
        </w:rPr>
        <w:t xml:space="preserve"> </w:t>
      </w:r>
      <w:r w:rsidR="00D17358" w:rsidRPr="007F70D6">
        <w:rPr>
          <w:rFonts w:ascii="Times New Roman" w:hAnsi="Times New Roman" w:cs="Times New Roman"/>
          <w:sz w:val="24"/>
          <w:szCs w:val="24"/>
        </w:rPr>
        <w:t>tendientes al</w:t>
      </w:r>
      <w:r w:rsidRPr="007F70D6">
        <w:rPr>
          <w:rFonts w:ascii="Times New Roman" w:hAnsi="Times New Roman" w:cs="Times New Roman"/>
          <w:sz w:val="24"/>
          <w:szCs w:val="24"/>
        </w:rPr>
        <w:t xml:space="preserve"> diseño e implementación de políticas públicas en materia de equipamiento urbano, vivienda y espacios públicos</w:t>
      </w:r>
      <w:r w:rsidR="00752A06" w:rsidRPr="007F70D6">
        <w:rPr>
          <w:rFonts w:ascii="Times New Roman" w:hAnsi="Times New Roman" w:cs="Times New Roman"/>
          <w:sz w:val="24"/>
          <w:szCs w:val="24"/>
        </w:rPr>
        <w:t>. Paralelamente, esto permitir</w:t>
      </w:r>
      <w:r w:rsidR="00D17358" w:rsidRPr="007F70D6">
        <w:rPr>
          <w:rFonts w:ascii="Times New Roman" w:hAnsi="Times New Roman" w:cs="Times New Roman"/>
          <w:sz w:val="24"/>
          <w:szCs w:val="24"/>
        </w:rPr>
        <w:t>ía</w:t>
      </w:r>
      <w:r w:rsidRPr="007F70D6">
        <w:rPr>
          <w:rFonts w:ascii="Times New Roman" w:hAnsi="Times New Roman" w:cs="Times New Roman"/>
          <w:sz w:val="24"/>
          <w:szCs w:val="24"/>
        </w:rPr>
        <w:t xml:space="preserve"> direccionar estratégicamente el desarrollo territorial del Estado, optimizando </w:t>
      </w:r>
      <w:r w:rsidR="004818CF" w:rsidRPr="007F70D6">
        <w:rPr>
          <w:rFonts w:ascii="Times New Roman" w:hAnsi="Times New Roman" w:cs="Times New Roman"/>
          <w:sz w:val="24"/>
          <w:szCs w:val="24"/>
        </w:rPr>
        <w:t xml:space="preserve">así </w:t>
      </w:r>
      <w:r w:rsidRPr="007F70D6">
        <w:rPr>
          <w:rFonts w:ascii="Times New Roman" w:hAnsi="Times New Roman" w:cs="Times New Roman"/>
          <w:sz w:val="24"/>
          <w:szCs w:val="24"/>
        </w:rPr>
        <w:t>el uso del suelo y el aprovechamiento de los recursos públicos.</w:t>
      </w:r>
    </w:p>
    <w:p w14:paraId="1BA265A4" w14:textId="6DDB46F8" w:rsidR="004818CF" w:rsidRPr="007F70D6" w:rsidRDefault="004818CF" w:rsidP="00B437CF">
      <w:pPr>
        <w:numPr>
          <w:ilvl w:val="0"/>
          <w:numId w:val="1"/>
        </w:numPr>
        <w:spacing w:after="0" w:line="360" w:lineRule="auto"/>
        <w:jc w:val="both"/>
        <w:rPr>
          <w:rFonts w:ascii="Times New Roman" w:hAnsi="Times New Roman" w:cs="Times New Roman"/>
          <w:sz w:val="24"/>
          <w:szCs w:val="24"/>
        </w:rPr>
      </w:pPr>
      <w:r w:rsidRPr="007F70D6">
        <w:rPr>
          <w:rFonts w:ascii="Times New Roman" w:hAnsi="Times New Roman" w:cs="Times New Roman"/>
          <w:sz w:val="24"/>
          <w:szCs w:val="24"/>
        </w:rPr>
        <w:t xml:space="preserve">Que contar con un sistema de información geográfica y una base de datos </w:t>
      </w:r>
      <w:r w:rsidR="00D17358" w:rsidRPr="007F70D6">
        <w:rPr>
          <w:rFonts w:ascii="Times New Roman" w:hAnsi="Times New Roman" w:cs="Times New Roman"/>
          <w:sz w:val="24"/>
          <w:szCs w:val="24"/>
        </w:rPr>
        <w:t xml:space="preserve">pública y </w:t>
      </w:r>
      <w:r w:rsidRPr="007F70D6">
        <w:rPr>
          <w:rFonts w:ascii="Times New Roman" w:hAnsi="Times New Roman" w:cs="Times New Roman"/>
          <w:sz w:val="24"/>
          <w:szCs w:val="24"/>
        </w:rPr>
        <w:t xml:space="preserve">digital de información sobre terrenos públicos, es un paso imprescindible para avanzar con la titulación de predios, procesos de regeneración y </w:t>
      </w:r>
      <w:r w:rsidR="00D17358" w:rsidRPr="007F70D6">
        <w:rPr>
          <w:rFonts w:ascii="Times New Roman" w:hAnsi="Times New Roman" w:cs="Times New Roman"/>
          <w:sz w:val="24"/>
          <w:szCs w:val="24"/>
        </w:rPr>
        <w:t xml:space="preserve">de </w:t>
      </w:r>
      <w:r w:rsidRPr="007F70D6">
        <w:rPr>
          <w:rFonts w:ascii="Times New Roman" w:hAnsi="Times New Roman" w:cs="Times New Roman"/>
          <w:sz w:val="24"/>
          <w:szCs w:val="24"/>
        </w:rPr>
        <w:t>renovación de asentamientos informales</w:t>
      </w:r>
      <w:r w:rsidR="00F3775A" w:rsidRPr="007F70D6">
        <w:rPr>
          <w:rFonts w:ascii="Times New Roman" w:hAnsi="Times New Roman" w:cs="Times New Roman"/>
          <w:sz w:val="24"/>
          <w:szCs w:val="24"/>
        </w:rPr>
        <w:t xml:space="preserve"> ubicados en terrenos estatales</w:t>
      </w:r>
      <w:r w:rsidRPr="007F70D6">
        <w:rPr>
          <w:rFonts w:ascii="Times New Roman" w:hAnsi="Times New Roman" w:cs="Times New Roman"/>
          <w:sz w:val="24"/>
          <w:szCs w:val="24"/>
        </w:rPr>
        <w:t xml:space="preserve"> y sectores urbanos deteriorados</w:t>
      </w:r>
      <w:r w:rsidR="002E5DED" w:rsidRPr="007F70D6">
        <w:rPr>
          <w:rFonts w:ascii="Times New Roman" w:hAnsi="Times New Roman" w:cs="Times New Roman"/>
          <w:sz w:val="24"/>
          <w:szCs w:val="24"/>
        </w:rPr>
        <w:t>, siendo una forma de aprovechar las propiedades de las instituciones públicas para favorecer acciones en favor de la sociedad</w:t>
      </w:r>
      <w:r w:rsidR="00D17358" w:rsidRPr="007F70D6">
        <w:rPr>
          <w:rFonts w:ascii="Times New Roman" w:hAnsi="Times New Roman" w:cs="Times New Roman"/>
          <w:sz w:val="24"/>
          <w:szCs w:val="24"/>
        </w:rPr>
        <w:t>. En consecuencia, con esto se facilitaría</w:t>
      </w:r>
      <w:r w:rsidRPr="007F70D6">
        <w:rPr>
          <w:rFonts w:ascii="Times New Roman" w:hAnsi="Times New Roman" w:cs="Times New Roman"/>
          <w:sz w:val="24"/>
          <w:szCs w:val="24"/>
        </w:rPr>
        <w:t xml:space="preserve"> la gestión pública multinivel, eficiente y efectiva para el acceso universal a la vivienda, al hábitat, al derecho a la ciudad</w:t>
      </w:r>
      <w:r w:rsidR="00D17358" w:rsidRPr="007F70D6">
        <w:rPr>
          <w:rFonts w:ascii="Times New Roman" w:hAnsi="Times New Roman" w:cs="Times New Roman"/>
          <w:sz w:val="24"/>
          <w:szCs w:val="24"/>
        </w:rPr>
        <w:t xml:space="preserve">, </w:t>
      </w:r>
      <w:r w:rsidRPr="007F70D6">
        <w:rPr>
          <w:rFonts w:ascii="Times New Roman" w:hAnsi="Times New Roman" w:cs="Times New Roman"/>
          <w:sz w:val="24"/>
          <w:szCs w:val="24"/>
        </w:rPr>
        <w:t xml:space="preserve">y a un ambiente sano y ecológicamente equilibrado. </w:t>
      </w:r>
    </w:p>
    <w:p w14:paraId="694E42A2" w14:textId="1B7BDC94" w:rsidR="004818CF" w:rsidRPr="007F70D6" w:rsidRDefault="004818CF" w:rsidP="00B437CF">
      <w:pPr>
        <w:numPr>
          <w:ilvl w:val="0"/>
          <w:numId w:val="1"/>
        </w:numPr>
        <w:spacing w:after="0" w:line="360" w:lineRule="auto"/>
        <w:jc w:val="both"/>
        <w:rPr>
          <w:rFonts w:ascii="Times New Roman" w:hAnsi="Times New Roman" w:cs="Times New Roman"/>
          <w:sz w:val="24"/>
          <w:szCs w:val="24"/>
        </w:rPr>
      </w:pPr>
      <w:r w:rsidRPr="007F70D6">
        <w:rPr>
          <w:rFonts w:ascii="Times New Roman" w:hAnsi="Times New Roman" w:cs="Times New Roman"/>
          <w:sz w:val="24"/>
          <w:szCs w:val="24"/>
        </w:rPr>
        <w:t xml:space="preserve">Que la información objetivo del </w:t>
      </w:r>
      <w:r w:rsidR="00864CFC" w:rsidRPr="007F70D6">
        <w:rPr>
          <w:rFonts w:ascii="Times New Roman" w:hAnsi="Times New Roman" w:cs="Times New Roman"/>
          <w:sz w:val="24"/>
          <w:szCs w:val="24"/>
        </w:rPr>
        <w:t>S</w:t>
      </w:r>
      <w:r w:rsidRPr="007F70D6">
        <w:rPr>
          <w:rFonts w:ascii="Times New Roman" w:hAnsi="Times New Roman" w:cs="Times New Roman"/>
          <w:sz w:val="24"/>
          <w:szCs w:val="24"/>
        </w:rPr>
        <w:t>istema</w:t>
      </w:r>
      <w:r w:rsidR="00864CFC" w:rsidRPr="007F70D6">
        <w:rPr>
          <w:rFonts w:ascii="Times New Roman" w:hAnsi="Times New Roman" w:cs="Times New Roman"/>
          <w:sz w:val="24"/>
          <w:szCs w:val="24"/>
        </w:rPr>
        <w:t xml:space="preserve"> promovida por esta directriz será</w:t>
      </w:r>
      <w:r w:rsidR="00B94B93" w:rsidRPr="007F70D6">
        <w:rPr>
          <w:rFonts w:ascii="Times New Roman" w:hAnsi="Times New Roman" w:cs="Times New Roman"/>
          <w:sz w:val="24"/>
          <w:szCs w:val="24"/>
        </w:rPr>
        <w:t xml:space="preserve"> de acceso público y </w:t>
      </w:r>
      <w:r w:rsidR="00864CFC" w:rsidRPr="007F70D6">
        <w:rPr>
          <w:rFonts w:ascii="Times New Roman" w:hAnsi="Times New Roman" w:cs="Times New Roman"/>
          <w:sz w:val="24"/>
          <w:szCs w:val="24"/>
        </w:rPr>
        <w:t>contará</w:t>
      </w:r>
      <w:r w:rsidR="00B94B93" w:rsidRPr="007F70D6">
        <w:rPr>
          <w:rFonts w:ascii="Times New Roman" w:hAnsi="Times New Roman" w:cs="Times New Roman"/>
          <w:sz w:val="24"/>
          <w:szCs w:val="24"/>
        </w:rPr>
        <w:t xml:space="preserve"> con </w:t>
      </w:r>
      <w:r w:rsidR="00864CFC" w:rsidRPr="007F70D6">
        <w:rPr>
          <w:rFonts w:ascii="Times New Roman" w:hAnsi="Times New Roman" w:cs="Times New Roman"/>
          <w:sz w:val="24"/>
          <w:szCs w:val="24"/>
        </w:rPr>
        <w:t>el correspondiente</w:t>
      </w:r>
      <w:r w:rsidR="00B94B93" w:rsidRPr="007F70D6">
        <w:rPr>
          <w:rFonts w:ascii="Times New Roman" w:hAnsi="Times New Roman" w:cs="Times New Roman"/>
          <w:sz w:val="24"/>
          <w:szCs w:val="24"/>
        </w:rPr>
        <w:t xml:space="preserve"> Protocolo Técnico para el Aporte de la Información Geoespacial Catastral</w:t>
      </w:r>
      <w:r w:rsidR="00864CFC" w:rsidRPr="007F70D6">
        <w:rPr>
          <w:rFonts w:ascii="Times New Roman" w:hAnsi="Times New Roman" w:cs="Times New Roman"/>
          <w:sz w:val="24"/>
          <w:szCs w:val="24"/>
        </w:rPr>
        <w:t>. Asimismo, su manejo</w:t>
      </w:r>
      <w:r w:rsidR="00B94B93" w:rsidRPr="007F70D6">
        <w:rPr>
          <w:rFonts w:ascii="Times New Roman" w:hAnsi="Times New Roman" w:cs="Times New Roman"/>
          <w:sz w:val="24"/>
          <w:szCs w:val="24"/>
        </w:rPr>
        <w:t xml:space="preserve"> se hará en el marco de los </w:t>
      </w:r>
      <w:r w:rsidR="00864CFC" w:rsidRPr="007F70D6">
        <w:rPr>
          <w:rFonts w:ascii="Times New Roman" w:hAnsi="Times New Roman" w:cs="Times New Roman"/>
          <w:sz w:val="24"/>
          <w:szCs w:val="24"/>
        </w:rPr>
        <w:t xml:space="preserve">derechos de acceso a información pública y los </w:t>
      </w:r>
      <w:r w:rsidR="00B94B93" w:rsidRPr="007F70D6">
        <w:rPr>
          <w:rFonts w:ascii="Times New Roman" w:hAnsi="Times New Roman" w:cs="Times New Roman"/>
          <w:sz w:val="24"/>
          <w:szCs w:val="24"/>
        </w:rPr>
        <w:t>principios de publicidad, gobierno abierto</w:t>
      </w:r>
      <w:r w:rsidR="00864CFC" w:rsidRPr="007F70D6">
        <w:rPr>
          <w:rFonts w:ascii="Times New Roman" w:hAnsi="Times New Roman" w:cs="Times New Roman"/>
          <w:sz w:val="24"/>
          <w:szCs w:val="24"/>
        </w:rPr>
        <w:t xml:space="preserve"> y </w:t>
      </w:r>
      <w:r w:rsidR="00B94B93" w:rsidRPr="007F70D6">
        <w:rPr>
          <w:rFonts w:ascii="Times New Roman" w:hAnsi="Times New Roman" w:cs="Times New Roman"/>
          <w:sz w:val="24"/>
          <w:szCs w:val="24"/>
        </w:rPr>
        <w:t>transparencia</w:t>
      </w:r>
      <w:r w:rsidR="00864CFC" w:rsidRPr="007F70D6">
        <w:rPr>
          <w:rFonts w:ascii="Times New Roman" w:hAnsi="Times New Roman" w:cs="Times New Roman"/>
          <w:sz w:val="24"/>
          <w:szCs w:val="24"/>
        </w:rPr>
        <w:t>. Este</w:t>
      </w:r>
      <w:r w:rsidR="00B94B93" w:rsidRPr="007F70D6">
        <w:rPr>
          <w:rFonts w:ascii="Times New Roman" w:hAnsi="Times New Roman" w:cs="Times New Roman"/>
          <w:sz w:val="24"/>
          <w:szCs w:val="24"/>
        </w:rPr>
        <w:t xml:space="preserve"> </w:t>
      </w:r>
      <w:r w:rsidR="00864CFC" w:rsidRPr="007F70D6">
        <w:rPr>
          <w:rFonts w:ascii="Times New Roman" w:hAnsi="Times New Roman" w:cs="Times New Roman"/>
          <w:sz w:val="24"/>
          <w:szCs w:val="24"/>
        </w:rPr>
        <w:t>S</w:t>
      </w:r>
      <w:r w:rsidR="00B94B93" w:rsidRPr="007F70D6">
        <w:rPr>
          <w:rFonts w:ascii="Times New Roman" w:hAnsi="Times New Roman" w:cs="Times New Roman"/>
          <w:sz w:val="24"/>
          <w:szCs w:val="24"/>
        </w:rPr>
        <w:t xml:space="preserve">istema, </w:t>
      </w:r>
      <w:r w:rsidRPr="007F70D6">
        <w:rPr>
          <w:rFonts w:ascii="Times New Roman" w:hAnsi="Times New Roman" w:cs="Times New Roman"/>
          <w:sz w:val="24"/>
          <w:szCs w:val="24"/>
        </w:rPr>
        <w:t xml:space="preserve">manejado por el Ministerio de Vivienda y Asentamientos </w:t>
      </w:r>
      <w:r w:rsidRPr="007F70D6">
        <w:rPr>
          <w:rFonts w:ascii="Times New Roman" w:hAnsi="Times New Roman" w:cs="Times New Roman"/>
          <w:sz w:val="24"/>
          <w:szCs w:val="24"/>
        </w:rPr>
        <w:lastRenderedPageBreak/>
        <w:t>Humanos, será responsabilidad de la Dirección de Gestión Integrada del Territorio, quien administra los Sistemas de Información Geográfica (SIG) de este Ministerio</w:t>
      </w:r>
      <w:r w:rsidR="00B94B93" w:rsidRPr="007F70D6">
        <w:rPr>
          <w:rFonts w:ascii="Times New Roman" w:hAnsi="Times New Roman" w:cs="Times New Roman"/>
          <w:sz w:val="24"/>
          <w:szCs w:val="24"/>
        </w:rPr>
        <w:t xml:space="preserve">. </w:t>
      </w:r>
    </w:p>
    <w:p w14:paraId="718B42B9" w14:textId="35257182" w:rsidR="00C0658A" w:rsidRPr="007F70D6" w:rsidRDefault="00B0354D" w:rsidP="00B437CF">
      <w:pPr>
        <w:numPr>
          <w:ilvl w:val="0"/>
          <w:numId w:val="1"/>
        </w:numPr>
        <w:spacing w:after="0" w:line="360" w:lineRule="auto"/>
        <w:jc w:val="both"/>
        <w:rPr>
          <w:rFonts w:ascii="Times New Roman" w:hAnsi="Times New Roman" w:cs="Times New Roman"/>
          <w:sz w:val="24"/>
          <w:szCs w:val="24"/>
        </w:rPr>
      </w:pPr>
      <w:r w:rsidRPr="007F70D6">
        <w:rPr>
          <w:rFonts w:ascii="Times New Roman" w:hAnsi="Times New Roman" w:cs="Times New Roman"/>
          <w:sz w:val="24"/>
          <w:szCs w:val="24"/>
        </w:rPr>
        <w:t>Que</w:t>
      </w:r>
      <w:r w:rsidR="006A6DBA" w:rsidRPr="007F70D6">
        <w:rPr>
          <w:rFonts w:ascii="Times New Roman" w:hAnsi="Times New Roman" w:cs="Times New Roman"/>
          <w:sz w:val="24"/>
          <w:szCs w:val="24"/>
        </w:rPr>
        <w:t>,</w:t>
      </w:r>
      <w:r w:rsidRPr="007F70D6">
        <w:rPr>
          <w:rFonts w:ascii="Times New Roman" w:hAnsi="Times New Roman" w:cs="Times New Roman"/>
          <w:sz w:val="24"/>
          <w:szCs w:val="24"/>
        </w:rPr>
        <w:t xml:space="preserve"> para la consecución de estos objetivos, es indispensable propiciar la colaboración </w:t>
      </w:r>
      <w:r w:rsidR="004818CF" w:rsidRPr="007F70D6">
        <w:rPr>
          <w:rFonts w:ascii="Times New Roman" w:hAnsi="Times New Roman" w:cs="Times New Roman"/>
          <w:sz w:val="24"/>
          <w:szCs w:val="24"/>
        </w:rPr>
        <w:t>de</w:t>
      </w:r>
      <w:r w:rsidRPr="007F70D6">
        <w:rPr>
          <w:rFonts w:ascii="Times New Roman" w:hAnsi="Times New Roman" w:cs="Times New Roman"/>
          <w:sz w:val="24"/>
          <w:szCs w:val="24"/>
        </w:rPr>
        <w:t xml:space="preserve"> las instituciones de la Administración Central</w:t>
      </w:r>
      <w:r w:rsidR="004818CF" w:rsidRPr="007F70D6">
        <w:rPr>
          <w:rFonts w:ascii="Times New Roman" w:hAnsi="Times New Roman" w:cs="Times New Roman"/>
          <w:sz w:val="24"/>
          <w:szCs w:val="24"/>
        </w:rPr>
        <w:t xml:space="preserve">, e invitar a la Administración </w:t>
      </w:r>
      <w:r w:rsidRPr="007F70D6">
        <w:rPr>
          <w:rFonts w:ascii="Times New Roman" w:hAnsi="Times New Roman" w:cs="Times New Roman"/>
          <w:sz w:val="24"/>
          <w:szCs w:val="24"/>
        </w:rPr>
        <w:t xml:space="preserve">Descentralizada, municipalidades, comunidades y sector privado, desde una estrategia y coordinación que realice el Ministerio de Vivienda y Asentamientos Humanos, como órgano rector en la materia de Ordenamiento Territorial y Asentamientos Humanos. </w:t>
      </w:r>
    </w:p>
    <w:p w14:paraId="718B42BA" w14:textId="77777777" w:rsidR="00C0658A" w:rsidRPr="007F70D6" w:rsidRDefault="00C0658A" w:rsidP="00B437CF">
      <w:pPr>
        <w:spacing w:after="0" w:line="360" w:lineRule="auto"/>
        <w:ind w:right="115"/>
        <w:jc w:val="both"/>
        <w:rPr>
          <w:rFonts w:ascii="Times New Roman" w:hAnsi="Times New Roman" w:cs="Times New Roman"/>
          <w:sz w:val="24"/>
          <w:szCs w:val="24"/>
        </w:rPr>
      </w:pPr>
    </w:p>
    <w:p w14:paraId="718B42BB" w14:textId="3D92ACA7" w:rsidR="00C0658A" w:rsidRPr="007F70D6" w:rsidRDefault="00B0354D" w:rsidP="00B437CF">
      <w:pPr>
        <w:spacing w:after="0" w:line="360" w:lineRule="auto"/>
        <w:ind w:right="115"/>
        <w:jc w:val="both"/>
        <w:rPr>
          <w:rFonts w:ascii="Times New Roman" w:hAnsi="Times New Roman" w:cs="Times New Roman"/>
          <w:sz w:val="24"/>
          <w:szCs w:val="24"/>
        </w:rPr>
      </w:pPr>
      <w:r w:rsidRPr="007F70D6">
        <w:rPr>
          <w:rFonts w:ascii="Times New Roman" w:hAnsi="Times New Roman" w:cs="Times New Roman"/>
          <w:sz w:val="24"/>
          <w:szCs w:val="24"/>
        </w:rPr>
        <w:t xml:space="preserve">Por tanto, </w:t>
      </w:r>
      <w:r w:rsidR="00864CFC" w:rsidRPr="007F70D6">
        <w:rPr>
          <w:rFonts w:ascii="Times New Roman" w:hAnsi="Times New Roman" w:cs="Times New Roman"/>
          <w:sz w:val="24"/>
          <w:szCs w:val="24"/>
        </w:rPr>
        <w:t>se emite</w:t>
      </w:r>
      <w:r w:rsidRPr="007F70D6">
        <w:rPr>
          <w:rFonts w:ascii="Times New Roman" w:hAnsi="Times New Roman" w:cs="Times New Roman"/>
          <w:sz w:val="24"/>
          <w:szCs w:val="24"/>
        </w:rPr>
        <w:t xml:space="preserve"> la siguiente: </w:t>
      </w:r>
    </w:p>
    <w:p w14:paraId="718B42BC" w14:textId="77777777" w:rsidR="00C0658A" w:rsidRPr="007F70D6" w:rsidRDefault="00C0658A" w:rsidP="00B437CF">
      <w:pPr>
        <w:spacing w:after="0" w:line="360" w:lineRule="auto"/>
        <w:ind w:right="115"/>
        <w:jc w:val="both"/>
        <w:rPr>
          <w:rFonts w:ascii="Times New Roman" w:hAnsi="Times New Roman" w:cs="Times New Roman"/>
          <w:sz w:val="24"/>
          <w:szCs w:val="24"/>
        </w:rPr>
      </w:pPr>
    </w:p>
    <w:p w14:paraId="718B42BD" w14:textId="77777777" w:rsidR="00C0658A" w:rsidRPr="007F70D6" w:rsidRDefault="00B0354D" w:rsidP="00B437CF">
      <w:pPr>
        <w:spacing w:after="0" w:line="360" w:lineRule="auto"/>
        <w:ind w:right="115"/>
        <w:jc w:val="center"/>
        <w:rPr>
          <w:rFonts w:ascii="Times New Roman" w:hAnsi="Times New Roman" w:cs="Times New Roman"/>
          <w:b/>
          <w:sz w:val="24"/>
          <w:szCs w:val="24"/>
        </w:rPr>
      </w:pPr>
      <w:r w:rsidRPr="007F70D6">
        <w:rPr>
          <w:rFonts w:ascii="Times New Roman" w:hAnsi="Times New Roman" w:cs="Times New Roman"/>
          <w:b/>
          <w:sz w:val="24"/>
          <w:szCs w:val="24"/>
        </w:rPr>
        <w:t>DIRECTRIZ</w:t>
      </w:r>
    </w:p>
    <w:p w14:paraId="718B42BE" w14:textId="77777777" w:rsidR="00C0658A" w:rsidRPr="007F70D6" w:rsidRDefault="00B0354D" w:rsidP="00B437CF">
      <w:pPr>
        <w:spacing w:after="0" w:line="360" w:lineRule="auto"/>
        <w:ind w:right="115"/>
        <w:jc w:val="center"/>
        <w:rPr>
          <w:rFonts w:ascii="Times New Roman" w:hAnsi="Times New Roman" w:cs="Times New Roman"/>
          <w:b/>
          <w:sz w:val="24"/>
          <w:szCs w:val="24"/>
        </w:rPr>
      </w:pPr>
      <w:r w:rsidRPr="007F70D6">
        <w:rPr>
          <w:rFonts w:ascii="Times New Roman" w:hAnsi="Times New Roman" w:cs="Times New Roman"/>
          <w:b/>
          <w:sz w:val="24"/>
          <w:szCs w:val="24"/>
        </w:rPr>
        <w:t xml:space="preserve">DIRIGIDA A LAS INSTITUCIONES DE LA ADMINISTRACIÓN CENTRAL Y DESCENTRALIZADA </w:t>
      </w:r>
    </w:p>
    <w:p w14:paraId="718B42BF" w14:textId="3EF64DD2" w:rsidR="00C0658A" w:rsidRPr="007F70D6" w:rsidRDefault="00B0354D" w:rsidP="00B437CF">
      <w:pPr>
        <w:spacing w:after="0" w:line="360" w:lineRule="auto"/>
        <w:ind w:right="115"/>
        <w:jc w:val="center"/>
        <w:rPr>
          <w:rFonts w:ascii="Times New Roman" w:hAnsi="Times New Roman" w:cs="Times New Roman"/>
          <w:b/>
          <w:sz w:val="24"/>
          <w:szCs w:val="24"/>
        </w:rPr>
      </w:pPr>
      <w:r w:rsidRPr="007F70D6">
        <w:rPr>
          <w:rFonts w:ascii="Times New Roman" w:hAnsi="Times New Roman" w:cs="Times New Roman"/>
          <w:b/>
          <w:sz w:val="24"/>
          <w:szCs w:val="24"/>
        </w:rPr>
        <w:t>“PARA LA CREACIÓN DE UN</w:t>
      </w:r>
      <w:r w:rsidR="000C0F81" w:rsidRPr="007F70D6">
        <w:rPr>
          <w:rFonts w:ascii="Times New Roman" w:hAnsi="Times New Roman" w:cs="Times New Roman"/>
          <w:b/>
          <w:sz w:val="24"/>
          <w:szCs w:val="24"/>
        </w:rPr>
        <w:t>A</w:t>
      </w:r>
      <w:r w:rsidRPr="007F70D6">
        <w:rPr>
          <w:rFonts w:ascii="Times New Roman" w:hAnsi="Times New Roman" w:cs="Times New Roman"/>
          <w:b/>
          <w:sz w:val="24"/>
          <w:szCs w:val="24"/>
        </w:rPr>
        <w:t xml:space="preserve"> </w:t>
      </w:r>
      <w:r w:rsidR="000C0F81" w:rsidRPr="007F70D6">
        <w:rPr>
          <w:rFonts w:ascii="Times New Roman" w:hAnsi="Times New Roman" w:cs="Times New Roman"/>
          <w:b/>
          <w:sz w:val="24"/>
          <w:szCs w:val="24"/>
        </w:rPr>
        <w:t>C</w:t>
      </w:r>
      <w:r w:rsidR="00A203D4" w:rsidRPr="007F70D6">
        <w:rPr>
          <w:rFonts w:ascii="Times New Roman" w:hAnsi="Times New Roman" w:cs="Times New Roman"/>
          <w:b/>
          <w:sz w:val="24"/>
          <w:szCs w:val="24"/>
        </w:rPr>
        <w:t>APA</w:t>
      </w:r>
      <w:r w:rsidR="000C0F81" w:rsidRPr="007F70D6">
        <w:rPr>
          <w:rFonts w:ascii="Times New Roman" w:hAnsi="Times New Roman" w:cs="Times New Roman"/>
          <w:b/>
          <w:sz w:val="24"/>
          <w:szCs w:val="24"/>
        </w:rPr>
        <w:t xml:space="preserve"> </w:t>
      </w:r>
      <w:r w:rsidRPr="007F70D6">
        <w:rPr>
          <w:rFonts w:ascii="Times New Roman" w:hAnsi="Times New Roman" w:cs="Times New Roman"/>
          <w:b/>
          <w:sz w:val="24"/>
          <w:szCs w:val="24"/>
        </w:rPr>
        <w:t>DE INFORMACIÓN GEOGRÁFICA CATASTRAL DE TERRENOS PÚBLICOS”</w:t>
      </w:r>
    </w:p>
    <w:p w14:paraId="718B42C0" w14:textId="77777777" w:rsidR="00C0658A" w:rsidRPr="007F70D6" w:rsidRDefault="00C0658A" w:rsidP="00B437CF">
      <w:pPr>
        <w:spacing w:after="0" w:line="360" w:lineRule="auto"/>
        <w:ind w:right="115"/>
        <w:jc w:val="center"/>
        <w:rPr>
          <w:rFonts w:ascii="Times New Roman" w:hAnsi="Times New Roman" w:cs="Times New Roman"/>
          <w:b/>
          <w:sz w:val="24"/>
          <w:szCs w:val="24"/>
        </w:rPr>
      </w:pPr>
    </w:p>
    <w:p w14:paraId="16850C46" w14:textId="4C1EE8A0" w:rsidR="00B250C6" w:rsidRPr="007F70D6" w:rsidRDefault="00B0354D" w:rsidP="00B437CF">
      <w:pPr>
        <w:spacing w:before="240" w:after="0" w:line="360" w:lineRule="auto"/>
        <w:ind w:right="115"/>
        <w:jc w:val="both"/>
        <w:rPr>
          <w:rFonts w:ascii="Times New Roman" w:hAnsi="Times New Roman" w:cs="Times New Roman"/>
          <w:bCs/>
          <w:sz w:val="24"/>
          <w:szCs w:val="24"/>
        </w:rPr>
      </w:pPr>
      <w:r w:rsidRPr="007F70D6">
        <w:rPr>
          <w:rFonts w:ascii="Times New Roman" w:hAnsi="Times New Roman" w:cs="Times New Roman"/>
          <w:b/>
          <w:sz w:val="24"/>
          <w:szCs w:val="24"/>
        </w:rPr>
        <w:t xml:space="preserve">Artículo 1.- Objeto. </w:t>
      </w:r>
      <w:r w:rsidR="00BD5A51" w:rsidRPr="007F70D6">
        <w:rPr>
          <w:rFonts w:ascii="Times New Roman" w:hAnsi="Times New Roman" w:cs="Times New Roman"/>
          <w:bCs/>
          <w:sz w:val="24"/>
          <w:szCs w:val="24"/>
        </w:rPr>
        <w:t>Se instruye a la Administración Central y se insta a la Administración Descentralizada</w:t>
      </w:r>
      <w:r w:rsidR="0024485F" w:rsidRPr="007F70D6">
        <w:rPr>
          <w:rFonts w:ascii="Times New Roman" w:hAnsi="Times New Roman" w:cs="Times New Roman"/>
          <w:bCs/>
          <w:sz w:val="24"/>
          <w:szCs w:val="24"/>
        </w:rPr>
        <w:t xml:space="preserve"> a generar, recopilar y compartir </w:t>
      </w:r>
      <w:r w:rsidR="00E05600" w:rsidRPr="007F70D6">
        <w:rPr>
          <w:rFonts w:ascii="Times New Roman" w:hAnsi="Times New Roman" w:cs="Times New Roman"/>
          <w:bCs/>
          <w:sz w:val="24"/>
          <w:szCs w:val="24"/>
        </w:rPr>
        <w:t>la información catastral</w:t>
      </w:r>
      <w:r w:rsidR="00A677CF" w:rsidRPr="007F70D6">
        <w:rPr>
          <w:rFonts w:ascii="Times New Roman" w:hAnsi="Times New Roman" w:cs="Times New Roman"/>
          <w:bCs/>
          <w:sz w:val="24"/>
          <w:szCs w:val="24"/>
        </w:rPr>
        <w:t xml:space="preserve"> </w:t>
      </w:r>
      <w:r w:rsidR="000142F9" w:rsidRPr="007F70D6">
        <w:rPr>
          <w:rFonts w:ascii="Times New Roman" w:hAnsi="Times New Roman" w:cs="Times New Roman"/>
          <w:bCs/>
          <w:sz w:val="24"/>
          <w:szCs w:val="24"/>
        </w:rPr>
        <w:t xml:space="preserve">de sus propiedades </w:t>
      </w:r>
      <w:r w:rsidR="00A677CF" w:rsidRPr="007F70D6">
        <w:rPr>
          <w:rFonts w:ascii="Times New Roman" w:hAnsi="Times New Roman" w:cs="Times New Roman"/>
          <w:bCs/>
          <w:sz w:val="24"/>
          <w:szCs w:val="24"/>
        </w:rPr>
        <w:t>debidamente georreferenciada</w:t>
      </w:r>
      <w:r w:rsidR="000142F9" w:rsidRPr="007F70D6">
        <w:rPr>
          <w:rFonts w:ascii="Times New Roman" w:hAnsi="Times New Roman" w:cs="Times New Roman"/>
          <w:bCs/>
          <w:sz w:val="24"/>
          <w:szCs w:val="24"/>
        </w:rPr>
        <w:t>s</w:t>
      </w:r>
      <w:r w:rsidR="00A677CF" w:rsidRPr="007F70D6">
        <w:rPr>
          <w:rFonts w:ascii="Times New Roman" w:hAnsi="Times New Roman" w:cs="Times New Roman"/>
          <w:bCs/>
          <w:sz w:val="24"/>
          <w:szCs w:val="24"/>
        </w:rPr>
        <w:t>,</w:t>
      </w:r>
      <w:r w:rsidR="00E05600" w:rsidRPr="007F70D6">
        <w:rPr>
          <w:rFonts w:ascii="Times New Roman" w:hAnsi="Times New Roman" w:cs="Times New Roman"/>
          <w:bCs/>
          <w:sz w:val="24"/>
          <w:szCs w:val="24"/>
        </w:rPr>
        <w:t xml:space="preserve"> </w:t>
      </w:r>
      <w:r w:rsidR="006A6DBA" w:rsidRPr="007F70D6">
        <w:rPr>
          <w:rFonts w:ascii="Times New Roman" w:hAnsi="Times New Roman" w:cs="Times New Roman"/>
          <w:bCs/>
          <w:sz w:val="24"/>
          <w:szCs w:val="24"/>
        </w:rPr>
        <w:t>es decir,</w:t>
      </w:r>
      <w:r w:rsidR="00A30E10" w:rsidRPr="007F70D6">
        <w:rPr>
          <w:rFonts w:ascii="Times New Roman" w:hAnsi="Times New Roman" w:cs="Times New Roman"/>
          <w:bCs/>
          <w:sz w:val="24"/>
          <w:szCs w:val="24"/>
        </w:rPr>
        <w:t xml:space="preserve"> localizada</w:t>
      </w:r>
      <w:r w:rsidR="000142F9" w:rsidRPr="007F70D6">
        <w:rPr>
          <w:rFonts w:ascii="Times New Roman" w:hAnsi="Times New Roman" w:cs="Times New Roman"/>
          <w:bCs/>
          <w:sz w:val="24"/>
          <w:szCs w:val="24"/>
        </w:rPr>
        <w:t>s</w:t>
      </w:r>
      <w:r w:rsidR="00A30E10" w:rsidRPr="007F70D6">
        <w:rPr>
          <w:rFonts w:ascii="Times New Roman" w:hAnsi="Times New Roman" w:cs="Times New Roman"/>
          <w:bCs/>
          <w:sz w:val="24"/>
          <w:szCs w:val="24"/>
        </w:rPr>
        <w:t xml:space="preserve"> espacialmente </w:t>
      </w:r>
      <w:r w:rsidR="00CD4E6C" w:rsidRPr="007F70D6">
        <w:rPr>
          <w:rFonts w:ascii="Times New Roman" w:hAnsi="Times New Roman" w:cs="Times New Roman"/>
          <w:bCs/>
          <w:sz w:val="24"/>
          <w:szCs w:val="24"/>
        </w:rPr>
        <w:t xml:space="preserve">mediante </w:t>
      </w:r>
      <w:r w:rsidR="002E5DED" w:rsidRPr="007F70D6">
        <w:rPr>
          <w:rFonts w:ascii="Times New Roman" w:hAnsi="Times New Roman" w:cs="Times New Roman"/>
          <w:bCs/>
          <w:sz w:val="24"/>
          <w:szCs w:val="24"/>
        </w:rPr>
        <w:t xml:space="preserve">el </w:t>
      </w:r>
      <w:r w:rsidR="00CD4E6C" w:rsidRPr="007F70D6">
        <w:rPr>
          <w:rFonts w:ascii="Times New Roman" w:hAnsi="Times New Roman" w:cs="Times New Roman"/>
          <w:bCs/>
          <w:sz w:val="24"/>
          <w:szCs w:val="24"/>
        </w:rPr>
        <w:t xml:space="preserve">sistema </w:t>
      </w:r>
      <w:r w:rsidR="002E5DED" w:rsidRPr="007F70D6">
        <w:rPr>
          <w:rFonts w:ascii="Times New Roman" w:hAnsi="Times New Roman" w:cs="Times New Roman"/>
          <w:bCs/>
          <w:sz w:val="24"/>
          <w:szCs w:val="24"/>
        </w:rPr>
        <w:t xml:space="preserve">nacional oficial de </w:t>
      </w:r>
      <w:r w:rsidR="00CD4E6C" w:rsidRPr="007F70D6">
        <w:rPr>
          <w:rFonts w:ascii="Times New Roman" w:hAnsi="Times New Roman" w:cs="Times New Roman"/>
          <w:bCs/>
          <w:sz w:val="24"/>
          <w:szCs w:val="24"/>
        </w:rPr>
        <w:t>coordenadas</w:t>
      </w:r>
      <w:r w:rsidR="00025F30" w:rsidRPr="007F70D6">
        <w:rPr>
          <w:rFonts w:ascii="Times New Roman" w:hAnsi="Times New Roman" w:cs="Times New Roman"/>
          <w:bCs/>
          <w:sz w:val="24"/>
          <w:szCs w:val="24"/>
        </w:rPr>
        <w:t xml:space="preserve"> vigente</w:t>
      </w:r>
      <w:r w:rsidR="00800D9C" w:rsidRPr="007F70D6">
        <w:rPr>
          <w:rFonts w:ascii="Times New Roman" w:hAnsi="Times New Roman" w:cs="Times New Roman"/>
          <w:bCs/>
          <w:sz w:val="24"/>
          <w:szCs w:val="24"/>
        </w:rPr>
        <w:t xml:space="preserve"> que determine el IGN</w:t>
      </w:r>
      <w:r w:rsidR="00CD4E6C" w:rsidRPr="007F70D6">
        <w:rPr>
          <w:rFonts w:ascii="Times New Roman" w:hAnsi="Times New Roman" w:cs="Times New Roman"/>
          <w:bCs/>
          <w:sz w:val="24"/>
          <w:szCs w:val="24"/>
        </w:rPr>
        <w:t xml:space="preserve">, </w:t>
      </w:r>
      <w:r w:rsidR="004D6FEB" w:rsidRPr="007F70D6">
        <w:rPr>
          <w:rFonts w:ascii="Times New Roman" w:hAnsi="Times New Roman" w:cs="Times New Roman"/>
          <w:bCs/>
          <w:sz w:val="24"/>
          <w:szCs w:val="24"/>
        </w:rPr>
        <w:t xml:space="preserve">con el fin que </w:t>
      </w:r>
      <w:r w:rsidR="000142F9" w:rsidRPr="007F70D6">
        <w:rPr>
          <w:rFonts w:ascii="Times New Roman" w:hAnsi="Times New Roman" w:cs="Times New Roman"/>
          <w:bCs/>
          <w:sz w:val="24"/>
          <w:szCs w:val="24"/>
        </w:rPr>
        <w:t>se</w:t>
      </w:r>
      <w:r w:rsidR="004D6FEB" w:rsidRPr="007F70D6">
        <w:rPr>
          <w:rFonts w:ascii="Times New Roman" w:hAnsi="Times New Roman" w:cs="Times New Roman"/>
          <w:bCs/>
          <w:sz w:val="24"/>
          <w:szCs w:val="24"/>
        </w:rPr>
        <w:t xml:space="preserve"> </w:t>
      </w:r>
      <w:r w:rsidR="000142F9" w:rsidRPr="007F70D6">
        <w:rPr>
          <w:rFonts w:ascii="Times New Roman" w:hAnsi="Times New Roman" w:cs="Times New Roman"/>
          <w:bCs/>
          <w:sz w:val="24"/>
          <w:szCs w:val="24"/>
        </w:rPr>
        <w:t>comparta</w:t>
      </w:r>
      <w:r w:rsidR="004D6FEB" w:rsidRPr="007F70D6">
        <w:rPr>
          <w:rFonts w:ascii="Times New Roman" w:hAnsi="Times New Roman" w:cs="Times New Roman"/>
          <w:bCs/>
          <w:sz w:val="24"/>
          <w:szCs w:val="24"/>
        </w:rPr>
        <w:t xml:space="preserve"> con el Ministerio de Vivienda y Asentamientos Humano</w:t>
      </w:r>
      <w:r w:rsidR="00B94B93" w:rsidRPr="007F70D6">
        <w:rPr>
          <w:rFonts w:ascii="Times New Roman" w:hAnsi="Times New Roman" w:cs="Times New Roman"/>
          <w:bCs/>
          <w:sz w:val="24"/>
          <w:szCs w:val="24"/>
        </w:rPr>
        <w:t>s</w:t>
      </w:r>
      <w:r w:rsidR="00864CFC" w:rsidRPr="007F70D6">
        <w:rPr>
          <w:rFonts w:ascii="Times New Roman" w:hAnsi="Times New Roman" w:cs="Times New Roman"/>
          <w:bCs/>
          <w:sz w:val="24"/>
          <w:szCs w:val="24"/>
        </w:rPr>
        <w:t xml:space="preserve">. Este Ministerio </w:t>
      </w:r>
      <w:r w:rsidR="002A676E" w:rsidRPr="007F70D6">
        <w:rPr>
          <w:rFonts w:ascii="Times New Roman" w:hAnsi="Times New Roman" w:cs="Times New Roman"/>
          <w:bCs/>
          <w:sz w:val="24"/>
          <w:szCs w:val="24"/>
        </w:rPr>
        <w:t>administrará</w:t>
      </w:r>
      <w:r w:rsidR="006E6E80" w:rsidRPr="007F70D6">
        <w:rPr>
          <w:rFonts w:ascii="Times New Roman" w:hAnsi="Times New Roman" w:cs="Times New Roman"/>
          <w:bCs/>
          <w:sz w:val="24"/>
          <w:szCs w:val="24"/>
        </w:rPr>
        <w:t xml:space="preserve"> </w:t>
      </w:r>
      <w:r w:rsidR="00864CFC" w:rsidRPr="007F70D6">
        <w:rPr>
          <w:rFonts w:ascii="Times New Roman" w:hAnsi="Times New Roman" w:cs="Times New Roman"/>
          <w:bCs/>
          <w:sz w:val="24"/>
          <w:szCs w:val="24"/>
        </w:rPr>
        <w:t xml:space="preserve">dicha información en </w:t>
      </w:r>
      <w:r w:rsidR="006E6E80" w:rsidRPr="007F70D6">
        <w:rPr>
          <w:rFonts w:ascii="Times New Roman" w:hAnsi="Times New Roman" w:cs="Times New Roman"/>
          <w:bCs/>
          <w:sz w:val="24"/>
          <w:szCs w:val="24"/>
        </w:rPr>
        <w:t xml:space="preserve">una </w:t>
      </w:r>
      <w:bookmarkStart w:id="1" w:name="_Hlk66086158"/>
      <w:r w:rsidR="00FD22BC" w:rsidRPr="007F70D6">
        <w:rPr>
          <w:rFonts w:ascii="Times New Roman" w:hAnsi="Times New Roman" w:cs="Times New Roman"/>
          <w:bCs/>
          <w:sz w:val="24"/>
          <w:szCs w:val="24"/>
        </w:rPr>
        <w:t>C</w:t>
      </w:r>
      <w:r w:rsidR="006E6E80" w:rsidRPr="007F70D6">
        <w:rPr>
          <w:rFonts w:ascii="Times New Roman" w:hAnsi="Times New Roman" w:cs="Times New Roman"/>
          <w:bCs/>
          <w:sz w:val="24"/>
          <w:szCs w:val="24"/>
        </w:rPr>
        <w:t>apa</w:t>
      </w:r>
      <w:r w:rsidR="005F67B3" w:rsidRPr="007F70D6">
        <w:rPr>
          <w:rFonts w:ascii="Times New Roman" w:hAnsi="Times New Roman" w:cs="Times New Roman"/>
          <w:bCs/>
          <w:sz w:val="24"/>
          <w:szCs w:val="24"/>
        </w:rPr>
        <w:t xml:space="preserve"> de</w:t>
      </w:r>
      <w:r w:rsidR="002A676E" w:rsidRPr="007F70D6">
        <w:rPr>
          <w:rFonts w:ascii="Times New Roman" w:hAnsi="Times New Roman" w:cs="Times New Roman"/>
          <w:bCs/>
          <w:sz w:val="24"/>
          <w:szCs w:val="24"/>
        </w:rPr>
        <w:t xml:space="preserve"> Información Geográfica Catastral de Terrenos Públicos</w:t>
      </w:r>
      <w:bookmarkEnd w:id="1"/>
      <w:r w:rsidR="004D6FEB" w:rsidRPr="007F70D6">
        <w:rPr>
          <w:rFonts w:ascii="Times New Roman" w:hAnsi="Times New Roman" w:cs="Times New Roman"/>
          <w:bCs/>
          <w:sz w:val="24"/>
          <w:szCs w:val="24"/>
        </w:rPr>
        <w:t xml:space="preserve"> para su inclusión en el S</w:t>
      </w:r>
      <w:r w:rsidR="00E9744C" w:rsidRPr="007F70D6">
        <w:rPr>
          <w:rFonts w:ascii="Times New Roman" w:hAnsi="Times New Roman" w:cs="Times New Roman"/>
          <w:bCs/>
          <w:sz w:val="24"/>
          <w:szCs w:val="24"/>
        </w:rPr>
        <w:t>istema de Información Geográfica</w:t>
      </w:r>
      <w:r w:rsidR="005F0F48" w:rsidRPr="007F70D6">
        <w:rPr>
          <w:rFonts w:ascii="Times New Roman" w:hAnsi="Times New Roman" w:cs="Times New Roman"/>
          <w:bCs/>
          <w:sz w:val="24"/>
          <w:szCs w:val="24"/>
        </w:rPr>
        <w:t xml:space="preserve"> </w:t>
      </w:r>
      <w:r w:rsidR="006E3527" w:rsidRPr="007F70D6">
        <w:rPr>
          <w:rFonts w:ascii="Times New Roman" w:hAnsi="Times New Roman" w:cs="Times New Roman"/>
          <w:bCs/>
          <w:sz w:val="24"/>
          <w:szCs w:val="24"/>
        </w:rPr>
        <w:t>(</w:t>
      </w:r>
      <w:r w:rsidR="005F0F48" w:rsidRPr="007F70D6">
        <w:rPr>
          <w:rFonts w:ascii="Times New Roman" w:hAnsi="Times New Roman" w:cs="Times New Roman"/>
          <w:bCs/>
          <w:sz w:val="24"/>
          <w:szCs w:val="24"/>
        </w:rPr>
        <w:t>SIG</w:t>
      </w:r>
      <w:r w:rsidR="006E3527" w:rsidRPr="007F70D6">
        <w:rPr>
          <w:rFonts w:ascii="Times New Roman" w:hAnsi="Times New Roman" w:cs="Times New Roman"/>
          <w:bCs/>
          <w:sz w:val="24"/>
          <w:szCs w:val="24"/>
        </w:rPr>
        <w:t>)</w:t>
      </w:r>
      <w:r w:rsidR="00E9744C" w:rsidRPr="007F70D6">
        <w:rPr>
          <w:rFonts w:ascii="Times New Roman" w:hAnsi="Times New Roman" w:cs="Times New Roman"/>
          <w:bCs/>
          <w:sz w:val="24"/>
          <w:szCs w:val="24"/>
        </w:rPr>
        <w:t xml:space="preserve"> </w:t>
      </w:r>
      <w:r w:rsidR="002A676E" w:rsidRPr="007F70D6">
        <w:rPr>
          <w:rFonts w:ascii="Times New Roman" w:hAnsi="Times New Roman" w:cs="Times New Roman"/>
          <w:bCs/>
          <w:sz w:val="24"/>
          <w:szCs w:val="24"/>
        </w:rPr>
        <w:t xml:space="preserve">de </w:t>
      </w:r>
      <w:r w:rsidR="006A6DBA" w:rsidRPr="007F70D6">
        <w:rPr>
          <w:rFonts w:ascii="Times New Roman" w:hAnsi="Times New Roman" w:cs="Times New Roman"/>
          <w:bCs/>
          <w:sz w:val="24"/>
          <w:szCs w:val="24"/>
        </w:rPr>
        <w:t>esta</w:t>
      </w:r>
      <w:r w:rsidR="002A676E" w:rsidRPr="007F70D6">
        <w:rPr>
          <w:rFonts w:ascii="Times New Roman" w:hAnsi="Times New Roman" w:cs="Times New Roman"/>
          <w:bCs/>
          <w:sz w:val="24"/>
          <w:szCs w:val="24"/>
        </w:rPr>
        <w:t xml:space="preserve"> institución</w:t>
      </w:r>
      <w:r w:rsidR="00025F30" w:rsidRPr="007F70D6">
        <w:rPr>
          <w:rFonts w:ascii="Times New Roman" w:hAnsi="Times New Roman" w:cs="Times New Roman"/>
          <w:bCs/>
          <w:sz w:val="24"/>
          <w:szCs w:val="24"/>
        </w:rPr>
        <w:t xml:space="preserve">, cumpliendo con los estándares del mapa catastral del Registro Nacional </w:t>
      </w:r>
      <w:r w:rsidR="00025F30" w:rsidRPr="007F70D6">
        <w:rPr>
          <w:rFonts w:ascii="Times New Roman" w:hAnsi="Times New Roman" w:cs="Times New Roman"/>
          <w:sz w:val="24"/>
          <w:szCs w:val="24"/>
        </w:rPr>
        <w:t>de la República de Costa Rica</w:t>
      </w:r>
      <w:r w:rsidR="00025F30" w:rsidRPr="007F70D6">
        <w:rPr>
          <w:rFonts w:ascii="Times New Roman" w:hAnsi="Times New Roman" w:cs="Times New Roman"/>
          <w:bCs/>
          <w:sz w:val="24"/>
          <w:szCs w:val="24"/>
        </w:rPr>
        <w:t xml:space="preserve"> y del Sistema Nacional de Información Territorial</w:t>
      </w:r>
      <w:r w:rsidR="00914968" w:rsidRPr="007F70D6">
        <w:rPr>
          <w:rFonts w:ascii="Times New Roman" w:hAnsi="Times New Roman" w:cs="Times New Roman"/>
          <w:bCs/>
          <w:sz w:val="24"/>
          <w:szCs w:val="24"/>
        </w:rPr>
        <w:t>.</w:t>
      </w:r>
    </w:p>
    <w:p w14:paraId="718B42C4" w14:textId="58CF15E5" w:rsidR="00C0658A" w:rsidRPr="007F70D6" w:rsidRDefault="00B0354D" w:rsidP="00B437CF">
      <w:pPr>
        <w:spacing w:before="240" w:after="0" w:line="360" w:lineRule="auto"/>
        <w:jc w:val="both"/>
        <w:rPr>
          <w:rFonts w:ascii="Times New Roman" w:hAnsi="Times New Roman" w:cs="Times New Roman"/>
          <w:sz w:val="24"/>
          <w:szCs w:val="24"/>
        </w:rPr>
      </w:pPr>
      <w:r w:rsidRPr="007F70D6">
        <w:rPr>
          <w:rFonts w:ascii="Times New Roman" w:hAnsi="Times New Roman" w:cs="Times New Roman"/>
          <w:b/>
          <w:sz w:val="24"/>
          <w:szCs w:val="24"/>
        </w:rPr>
        <w:t xml:space="preserve">Artículo 2.- Del suministro de información al Ministerio de Vivienda y Asentamientos Humanos. </w:t>
      </w:r>
      <w:r w:rsidRPr="007F70D6">
        <w:rPr>
          <w:rFonts w:ascii="Times New Roman" w:hAnsi="Times New Roman" w:cs="Times New Roman"/>
          <w:sz w:val="24"/>
          <w:szCs w:val="24"/>
        </w:rPr>
        <w:t>Se inst</w:t>
      </w:r>
      <w:r w:rsidR="0052263C" w:rsidRPr="007F70D6">
        <w:rPr>
          <w:rFonts w:ascii="Times New Roman" w:hAnsi="Times New Roman" w:cs="Times New Roman"/>
          <w:sz w:val="24"/>
          <w:szCs w:val="24"/>
        </w:rPr>
        <w:t>ruye</w:t>
      </w:r>
      <w:r w:rsidRPr="007F70D6">
        <w:rPr>
          <w:rFonts w:ascii="Times New Roman" w:hAnsi="Times New Roman" w:cs="Times New Roman"/>
          <w:sz w:val="24"/>
          <w:szCs w:val="24"/>
        </w:rPr>
        <w:t xml:space="preserve"> a las instituciones de la Administración Central y </w:t>
      </w:r>
      <w:r w:rsidR="00783382" w:rsidRPr="007F70D6">
        <w:rPr>
          <w:rFonts w:ascii="Times New Roman" w:hAnsi="Times New Roman" w:cs="Times New Roman"/>
          <w:sz w:val="24"/>
          <w:szCs w:val="24"/>
        </w:rPr>
        <w:t xml:space="preserve">se invita </w:t>
      </w:r>
      <w:r w:rsidR="00F814EC" w:rsidRPr="007F70D6">
        <w:rPr>
          <w:rFonts w:ascii="Times New Roman" w:hAnsi="Times New Roman" w:cs="Times New Roman"/>
          <w:sz w:val="24"/>
          <w:szCs w:val="24"/>
        </w:rPr>
        <w:t xml:space="preserve">a las instituciones de la Administración </w:t>
      </w:r>
      <w:r w:rsidRPr="007F70D6">
        <w:rPr>
          <w:rFonts w:ascii="Times New Roman" w:hAnsi="Times New Roman" w:cs="Times New Roman"/>
          <w:sz w:val="24"/>
          <w:szCs w:val="24"/>
        </w:rPr>
        <w:t>Descentralizada para que</w:t>
      </w:r>
      <w:r w:rsidR="006A6DBA" w:rsidRPr="007F70D6">
        <w:rPr>
          <w:rFonts w:ascii="Times New Roman" w:hAnsi="Times New Roman" w:cs="Times New Roman"/>
          <w:sz w:val="24"/>
          <w:szCs w:val="24"/>
        </w:rPr>
        <w:t xml:space="preserve">, en el marco de respeto de transferencia de </w:t>
      </w:r>
      <w:r w:rsidR="000142F9" w:rsidRPr="007F70D6">
        <w:rPr>
          <w:rFonts w:ascii="Times New Roman" w:hAnsi="Times New Roman" w:cs="Times New Roman"/>
          <w:sz w:val="24"/>
          <w:szCs w:val="24"/>
        </w:rPr>
        <w:t xml:space="preserve">la </w:t>
      </w:r>
      <w:r w:rsidR="006A6DBA" w:rsidRPr="007F70D6">
        <w:rPr>
          <w:rFonts w:ascii="Times New Roman" w:hAnsi="Times New Roman" w:cs="Times New Roman"/>
          <w:sz w:val="24"/>
          <w:szCs w:val="24"/>
        </w:rPr>
        <w:t>información</w:t>
      </w:r>
      <w:r w:rsidR="000142F9" w:rsidRPr="007F70D6">
        <w:rPr>
          <w:rFonts w:ascii="Times New Roman" w:hAnsi="Times New Roman" w:cs="Times New Roman"/>
          <w:sz w:val="24"/>
          <w:szCs w:val="24"/>
        </w:rPr>
        <w:t xml:space="preserve"> y datos</w:t>
      </w:r>
      <w:r w:rsidR="006A6DBA" w:rsidRPr="007F70D6">
        <w:rPr>
          <w:rFonts w:ascii="Times New Roman" w:hAnsi="Times New Roman" w:cs="Times New Roman"/>
          <w:sz w:val="24"/>
          <w:szCs w:val="24"/>
        </w:rPr>
        <w:t xml:space="preserve">, </w:t>
      </w:r>
      <w:r w:rsidRPr="007F70D6">
        <w:rPr>
          <w:rFonts w:ascii="Times New Roman" w:hAnsi="Times New Roman" w:cs="Times New Roman"/>
          <w:sz w:val="24"/>
          <w:szCs w:val="24"/>
        </w:rPr>
        <w:t>suministren al Ministerio de Vivienda y Asentamientos Humanos</w:t>
      </w:r>
      <w:r w:rsidR="000142F9" w:rsidRPr="007F70D6">
        <w:rPr>
          <w:rFonts w:ascii="Times New Roman" w:hAnsi="Times New Roman" w:cs="Times New Roman"/>
          <w:sz w:val="24"/>
          <w:szCs w:val="24"/>
        </w:rPr>
        <w:t>,</w:t>
      </w:r>
      <w:r w:rsidRPr="007F70D6">
        <w:rPr>
          <w:rFonts w:ascii="Times New Roman" w:hAnsi="Times New Roman" w:cs="Times New Roman"/>
          <w:sz w:val="24"/>
          <w:szCs w:val="24"/>
        </w:rPr>
        <w:t xml:space="preserve"> </w:t>
      </w:r>
      <w:r w:rsidR="00864CFC" w:rsidRPr="007F70D6">
        <w:rPr>
          <w:rFonts w:ascii="Times New Roman" w:hAnsi="Times New Roman" w:cs="Times New Roman"/>
          <w:sz w:val="24"/>
          <w:szCs w:val="24"/>
        </w:rPr>
        <w:t>toda</w:t>
      </w:r>
      <w:r w:rsidRPr="007F70D6">
        <w:rPr>
          <w:rFonts w:ascii="Times New Roman" w:hAnsi="Times New Roman" w:cs="Times New Roman"/>
          <w:sz w:val="24"/>
          <w:szCs w:val="24"/>
        </w:rPr>
        <w:t xml:space="preserve"> información </w:t>
      </w:r>
      <w:r w:rsidR="006A6DBA" w:rsidRPr="007F70D6">
        <w:rPr>
          <w:rFonts w:ascii="Times New Roman" w:hAnsi="Times New Roman" w:cs="Times New Roman"/>
          <w:sz w:val="24"/>
          <w:szCs w:val="24"/>
        </w:rPr>
        <w:t>de carácter público</w:t>
      </w:r>
      <w:r w:rsidR="005F67B3" w:rsidRPr="007F70D6">
        <w:rPr>
          <w:rFonts w:ascii="Times New Roman" w:hAnsi="Times New Roman" w:cs="Times New Roman"/>
          <w:sz w:val="24"/>
          <w:szCs w:val="24"/>
        </w:rPr>
        <w:t xml:space="preserve"> </w:t>
      </w:r>
      <w:r w:rsidR="006A6DBA" w:rsidRPr="007F70D6">
        <w:rPr>
          <w:rFonts w:ascii="Times New Roman" w:hAnsi="Times New Roman" w:cs="Times New Roman"/>
          <w:sz w:val="24"/>
          <w:szCs w:val="24"/>
        </w:rPr>
        <w:t xml:space="preserve">relativa a los predios de su titularidad, así como </w:t>
      </w:r>
      <w:r w:rsidR="006A6DBA" w:rsidRPr="007F70D6">
        <w:rPr>
          <w:rFonts w:ascii="Times New Roman" w:hAnsi="Times New Roman" w:cs="Times New Roman"/>
          <w:sz w:val="24"/>
          <w:szCs w:val="24"/>
        </w:rPr>
        <w:lastRenderedPageBreak/>
        <w:t xml:space="preserve">su ubicación y su estado </w:t>
      </w:r>
      <w:r w:rsidR="000142F9" w:rsidRPr="007F70D6">
        <w:rPr>
          <w:rFonts w:ascii="Times New Roman" w:hAnsi="Times New Roman" w:cs="Times New Roman"/>
          <w:sz w:val="24"/>
          <w:szCs w:val="24"/>
        </w:rPr>
        <w:t xml:space="preserve">actualizado </w:t>
      </w:r>
      <w:r w:rsidR="006A6DBA" w:rsidRPr="007F70D6">
        <w:rPr>
          <w:rFonts w:ascii="Times New Roman" w:hAnsi="Times New Roman" w:cs="Times New Roman"/>
          <w:sz w:val="24"/>
          <w:szCs w:val="24"/>
        </w:rPr>
        <w:t>en el Registro Nacional</w:t>
      </w:r>
      <w:r w:rsidR="00864CFC" w:rsidRPr="007F70D6">
        <w:rPr>
          <w:rFonts w:ascii="Times New Roman" w:hAnsi="Times New Roman" w:cs="Times New Roman"/>
          <w:sz w:val="24"/>
          <w:szCs w:val="24"/>
        </w:rPr>
        <w:t>. Lo anterior</w:t>
      </w:r>
      <w:r w:rsidR="006A6DBA" w:rsidRPr="007F70D6">
        <w:rPr>
          <w:rFonts w:ascii="Times New Roman" w:hAnsi="Times New Roman" w:cs="Times New Roman"/>
          <w:sz w:val="24"/>
          <w:szCs w:val="24"/>
        </w:rPr>
        <w:t xml:space="preserve"> </w:t>
      </w:r>
      <w:r w:rsidR="00864CFC" w:rsidRPr="007F70D6">
        <w:rPr>
          <w:rFonts w:ascii="Times New Roman" w:hAnsi="Times New Roman" w:cs="Times New Roman"/>
          <w:sz w:val="24"/>
          <w:szCs w:val="24"/>
        </w:rPr>
        <w:t>se implementará por medio del Protocolo Técnico para el Aporte de la Información Geoespacial Catastral</w:t>
      </w:r>
      <w:r w:rsidR="000142F9" w:rsidRPr="007F70D6">
        <w:rPr>
          <w:rFonts w:ascii="Times New Roman" w:hAnsi="Times New Roman" w:cs="Times New Roman"/>
          <w:sz w:val="24"/>
          <w:szCs w:val="24"/>
        </w:rPr>
        <w:t xml:space="preserve">, </w:t>
      </w:r>
      <w:r w:rsidR="00864CFC" w:rsidRPr="007F70D6">
        <w:rPr>
          <w:rFonts w:ascii="Times New Roman" w:hAnsi="Times New Roman" w:cs="Times New Roman"/>
          <w:sz w:val="24"/>
          <w:szCs w:val="24"/>
        </w:rPr>
        <w:t>referido en el artículo 4 de la presente directriz.</w:t>
      </w:r>
      <w:r w:rsidR="00025F30" w:rsidRPr="007F70D6">
        <w:rPr>
          <w:rFonts w:ascii="Times New Roman" w:hAnsi="Times New Roman" w:cs="Times New Roman"/>
          <w:sz w:val="24"/>
          <w:szCs w:val="24"/>
        </w:rPr>
        <w:t xml:space="preserve"> Cada productor de información geoespacial que alimente la </w:t>
      </w:r>
      <w:r w:rsidR="00025F30" w:rsidRPr="007F70D6">
        <w:rPr>
          <w:rFonts w:ascii="Times New Roman" w:hAnsi="Times New Roman" w:cs="Times New Roman"/>
          <w:bCs/>
          <w:sz w:val="24"/>
          <w:szCs w:val="24"/>
        </w:rPr>
        <w:t>Capa de Información Geográfica Catastral de Terrenos Públicos</w:t>
      </w:r>
      <w:r w:rsidR="00025F30" w:rsidRPr="007F70D6">
        <w:rPr>
          <w:rFonts w:ascii="Times New Roman" w:hAnsi="Times New Roman" w:cs="Times New Roman"/>
          <w:sz w:val="24"/>
          <w:szCs w:val="24"/>
        </w:rPr>
        <w:t xml:space="preserve"> velará por la oficialidad y actualización continua de la información geoespacial. Cada proveer de información mantendrán los derechos de autor y propiedad intelectual de los datos publicados en la Capa.</w:t>
      </w:r>
    </w:p>
    <w:p w14:paraId="7563CD61" w14:textId="04931688" w:rsidR="00914968" w:rsidRPr="007F70D6" w:rsidRDefault="00B0354D" w:rsidP="00B437CF">
      <w:pPr>
        <w:spacing w:before="240" w:after="0" w:line="360" w:lineRule="auto"/>
        <w:ind w:right="115"/>
        <w:jc w:val="both"/>
        <w:rPr>
          <w:rFonts w:ascii="Times New Roman" w:hAnsi="Times New Roman" w:cs="Times New Roman"/>
          <w:sz w:val="24"/>
          <w:szCs w:val="24"/>
        </w:rPr>
      </w:pPr>
      <w:r w:rsidRPr="007F70D6">
        <w:rPr>
          <w:rFonts w:ascii="Times New Roman" w:hAnsi="Times New Roman" w:cs="Times New Roman"/>
          <w:b/>
          <w:sz w:val="24"/>
          <w:szCs w:val="24"/>
        </w:rPr>
        <w:t xml:space="preserve">Artículo 3.- </w:t>
      </w:r>
      <w:r w:rsidR="00914968" w:rsidRPr="007F70D6">
        <w:rPr>
          <w:rFonts w:ascii="Times New Roman" w:hAnsi="Times New Roman" w:cs="Times New Roman"/>
          <w:b/>
          <w:sz w:val="24"/>
          <w:szCs w:val="24"/>
        </w:rPr>
        <w:t xml:space="preserve">Del </w:t>
      </w:r>
      <w:r w:rsidR="0023795B" w:rsidRPr="007F70D6">
        <w:rPr>
          <w:rFonts w:ascii="Times New Roman" w:hAnsi="Times New Roman" w:cs="Times New Roman"/>
          <w:b/>
          <w:sz w:val="24"/>
          <w:szCs w:val="24"/>
        </w:rPr>
        <w:t>S</w:t>
      </w:r>
      <w:r w:rsidR="005F0F48" w:rsidRPr="007F70D6">
        <w:rPr>
          <w:rFonts w:ascii="Times New Roman" w:hAnsi="Times New Roman" w:cs="Times New Roman"/>
          <w:b/>
          <w:sz w:val="24"/>
          <w:szCs w:val="24"/>
        </w:rPr>
        <w:t xml:space="preserve">istema de </w:t>
      </w:r>
      <w:r w:rsidR="0023795B" w:rsidRPr="007F70D6">
        <w:rPr>
          <w:rFonts w:ascii="Times New Roman" w:hAnsi="Times New Roman" w:cs="Times New Roman"/>
          <w:b/>
          <w:sz w:val="24"/>
          <w:szCs w:val="24"/>
        </w:rPr>
        <w:t>I</w:t>
      </w:r>
      <w:r w:rsidR="005F0F48" w:rsidRPr="007F70D6">
        <w:rPr>
          <w:rFonts w:ascii="Times New Roman" w:hAnsi="Times New Roman" w:cs="Times New Roman"/>
          <w:b/>
          <w:sz w:val="24"/>
          <w:szCs w:val="24"/>
        </w:rPr>
        <w:t xml:space="preserve">nformación </w:t>
      </w:r>
      <w:r w:rsidR="0023795B" w:rsidRPr="007F70D6">
        <w:rPr>
          <w:rFonts w:ascii="Times New Roman" w:hAnsi="Times New Roman" w:cs="Times New Roman"/>
          <w:b/>
          <w:sz w:val="24"/>
          <w:szCs w:val="24"/>
        </w:rPr>
        <w:t>G</w:t>
      </w:r>
      <w:r w:rsidR="005F0F48" w:rsidRPr="007F70D6">
        <w:rPr>
          <w:rFonts w:ascii="Times New Roman" w:hAnsi="Times New Roman" w:cs="Times New Roman"/>
          <w:b/>
          <w:sz w:val="24"/>
          <w:szCs w:val="24"/>
        </w:rPr>
        <w:t>eográfico</w:t>
      </w:r>
      <w:r w:rsidR="0023795B" w:rsidRPr="007F70D6">
        <w:rPr>
          <w:rFonts w:ascii="Times New Roman" w:hAnsi="Times New Roman" w:cs="Times New Roman"/>
          <w:b/>
          <w:sz w:val="24"/>
          <w:szCs w:val="24"/>
        </w:rPr>
        <w:t xml:space="preserve"> Catastral de Terrenos Públicos. </w:t>
      </w:r>
      <w:r w:rsidR="00914968" w:rsidRPr="007F70D6">
        <w:rPr>
          <w:rFonts w:ascii="Times New Roman" w:hAnsi="Times New Roman" w:cs="Times New Roman"/>
          <w:sz w:val="24"/>
          <w:szCs w:val="24"/>
        </w:rPr>
        <w:t xml:space="preserve">Se instruye al Ministerio de Vivienda y Asentamientos Humanos </w:t>
      </w:r>
      <w:r w:rsidR="00F82406" w:rsidRPr="007F70D6">
        <w:rPr>
          <w:rFonts w:ascii="Times New Roman" w:hAnsi="Times New Roman" w:cs="Times New Roman"/>
          <w:sz w:val="24"/>
          <w:szCs w:val="24"/>
        </w:rPr>
        <w:t>a</w:t>
      </w:r>
      <w:r w:rsidR="00914968" w:rsidRPr="007F70D6">
        <w:rPr>
          <w:rFonts w:ascii="Times New Roman" w:hAnsi="Times New Roman" w:cs="Times New Roman"/>
          <w:sz w:val="24"/>
          <w:szCs w:val="24"/>
        </w:rPr>
        <w:t xml:space="preserve"> </w:t>
      </w:r>
      <w:r w:rsidR="00950D99" w:rsidRPr="007F70D6">
        <w:rPr>
          <w:rFonts w:ascii="Times New Roman" w:hAnsi="Times New Roman" w:cs="Times New Roman"/>
          <w:sz w:val="24"/>
          <w:szCs w:val="24"/>
        </w:rPr>
        <w:t xml:space="preserve">administrar y </w:t>
      </w:r>
      <w:r w:rsidR="009238AD" w:rsidRPr="007F70D6">
        <w:rPr>
          <w:rFonts w:ascii="Times New Roman" w:hAnsi="Times New Roman" w:cs="Times New Roman"/>
          <w:sz w:val="24"/>
          <w:szCs w:val="24"/>
        </w:rPr>
        <w:t>dar mantenimiento</w:t>
      </w:r>
      <w:r w:rsidR="00914968" w:rsidRPr="007F70D6">
        <w:rPr>
          <w:rFonts w:ascii="Times New Roman" w:hAnsi="Times New Roman" w:cs="Times New Roman"/>
          <w:sz w:val="24"/>
          <w:szCs w:val="24"/>
        </w:rPr>
        <w:t xml:space="preserve"> </w:t>
      </w:r>
      <w:r w:rsidR="00992420" w:rsidRPr="007F70D6">
        <w:rPr>
          <w:rFonts w:ascii="Times New Roman" w:hAnsi="Times New Roman" w:cs="Times New Roman"/>
          <w:sz w:val="24"/>
          <w:szCs w:val="24"/>
        </w:rPr>
        <w:t xml:space="preserve">a </w:t>
      </w:r>
      <w:r w:rsidR="0052364E" w:rsidRPr="007F70D6">
        <w:rPr>
          <w:rFonts w:ascii="Times New Roman" w:hAnsi="Times New Roman" w:cs="Times New Roman"/>
          <w:sz w:val="24"/>
          <w:szCs w:val="24"/>
        </w:rPr>
        <w:t xml:space="preserve">la </w:t>
      </w:r>
      <w:r w:rsidR="000142F9" w:rsidRPr="007F70D6">
        <w:rPr>
          <w:rFonts w:ascii="Times New Roman" w:hAnsi="Times New Roman" w:cs="Times New Roman"/>
          <w:bCs/>
          <w:sz w:val="24"/>
          <w:szCs w:val="24"/>
        </w:rPr>
        <w:t>Capa de Información Geográfica Catastral de Terrenos Públicos</w:t>
      </w:r>
      <w:r w:rsidR="00914968" w:rsidRPr="007F70D6">
        <w:rPr>
          <w:rFonts w:ascii="Times New Roman" w:hAnsi="Times New Roman" w:cs="Times New Roman"/>
          <w:sz w:val="24"/>
          <w:szCs w:val="24"/>
        </w:rPr>
        <w:t xml:space="preserve">, que </w:t>
      </w:r>
      <w:r w:rsidR="00F82406" w:rsidRPr="007F70D6">
        <w:rPr>
          <w:rFonts w:ascii="Times New Roman" w:hAnsi="Times New Roman" w:cs="Times New Roman"/>
          <w:sz w:val="24"/>
          <w:szCs w:val="24"/>
        </w:rPr>
        <w:t>tiene</w:t>
      </w:r>
      <w:r w:rsidR="00350D23" w:rsidRPr="007F70D6">
        <w:rPr>
          <w:rFonts w:ascii="Times New Roman" w:hAnsi="Times New Roman" w:cs="Times New Roman"/>
          <w:sz w:val="24"/>
          <w:szCs w:val="24"/>
        </w:rPr>
        <w:t xml:space="preserve"> como principal objetivo </w:t>
      </w:r>
      <w:r w:rsidR="00D42896" w:rsidRPr="007F70D6">
        <w:rPr>
          <w:rFonts w:ascii="Times New Roman" w:hAnsi="Times New Roman" w:cs="Times New Roman"/>
          <w:sz w:val="24"/>
          <w:szCs w:val="24"/>
        </w:rPr>
        <w:t xml:space="preserve">servir de </w:t>
      </w:r>
      <w:r w:rsidR="00914968" w:rsidRPr="007F70D6">
        <w:rPr>
          <w:rFonts w:ascii="Times New Roman" w:hAnsi="Times New Roman" w:cs="Times New Roman"/>
          <w:sz w:val="24"/>
          <w:szCs w:val="24"/>
        </w:rPr>
        <w:t xml:space="preserve">base integrada y actualizada para el desarrollo y localización adecuada y planificada de vivienda, equipamiento urbano y espacio público. </w:t>
      </w:r>
      <w:r w:rsidR="00025F30" w:rsidRPr="007F70D6">
        <w:rPr>
          <w:rFonts w:ascii="Times New Roman" w:hAnsi="Times New Roman" w:cs="Times New Roman"/>
          <w:sz w:val="24"/>
          <w:szCs w:val="24"/>
        </w:rPr>
        <w:t>Dicha capa debe estar sustentada y compatibilizada con el mapa catastral del Registro Nacional de la República de Costa Rica.</w:t>
      </w:r>
    </w:p>
    <w:p w14:paraId="58C680D9" w14:textId="07948A42" w:rsidR="004668A5" w:rsidRPr="007F70D6" w:rsidRDefault="00187FC5" w:rsidP="00B437CF">
      <w:pPr>
        <w:spacing w:before="240" w:after="0" w:line="360" w:lineRule="auto"/>
        <w:jc w:val="both"/>
        <w:rPr>
          <w:rFonts w:ascii="Times New Roman" w:hAnsi="Times New Roman" w:cs="Times New Roman"/>
          <w:sz w:val="24"/>
          <w:szCs w:val="24"/>
        </w:rPr>
      </w:pPr>
      <w:r w:rsidRPr="007F70D6">
        <w:rPr>
          <w:rFonts w:ascii="Times New Roman" w:hAnsi="Times New Roman" w:cs="Times New Roman"/>
          <w:b/>
          <w:sz w:val="24"/>
          <w:szCs w:val="24"/>
        </w:rPr>
        <w:t xml:space="preserve">Artículo </w:t>
      </w:r>
      <w:r w:rsidR="00993707" w:rsidRPr="007F70D6">
        <w:rPr>
          <w:rFonts w:ascii="Times New Roman" w:hAnsi="Times New Roman" w:cs="Times New Roman"/>
          <w:b/>
          <w:sz w:val="24"/>
          <w:szCs w:val="24"/>
        </w:rPr>
        <w:t xml:space="preserve">4.- </w:t>
      </w:r>
      <w:r w:rsidR="00B0354D" w:rsidRPr="007F70D6">
        <w:rPr>
          <w:rFonts w:ascii="Times New Roman" w:hAnsi="Times New Roman" w:cs="Times New Roman"/>
          <w:b/>
          <w:sz w:val="24"/>
          <w:szCs w:val="24"/>
        </w:rPr>
        <w:t xml:space="preserve">Del </w:t>
      </w:r>
      <w:bookmarkStart w:id="2" w:name="_Hlk50480101"/>
      <w:r w:rsidRPr="007F70D6">
        <w:rPr>
          <w:rFonts w:ascii="Times New Roman" w:hAnsi="Times New Roman" w:cs="Times New Roman"/>
          <w:b/>
          <w:sz w:val="24"/>
          <w:szCs w:val="24"/>
        </w:rPr>
        <w:t>Protocolo Técnico para el Aporte de la Información Geoespacial Catastral</w:t>
      </w:r>
      <w:bookmarkEnd w:id="2"/>
      <w:r w:rsidRPr="007F70D6">
        <w:rPr>
          <w:rFonts w:ascii="Times New Roman" w:hAnsi="Times New Roman" w:cs="Times New Roman"/>
          <w:b/>
          <w:sz w:val="24"/>
          <w:szCs w:val="24"/>
        </w:rPr>
        <w:t>.</w:t>
      </w:r>
      <w:r w:rsidR="00B0354D" w:rsidRPr="007F70D6">
        <w:rPr>
          <w:rFonts w:ascii="Times New Roman" w:hAnsi="Times New Roman" w:cs="Times New Roman"/>
          <w:b/>
          <w:sz w:val="24"/>
          <w:szCs w:val="24"/>
        </w:rPr>
        <w:t xml:space="preserve"> </w:t>
      </w:r>
      <w:r w:rsidR="004668A5" w:rsidRPr="007F70D6">
        <w:rPr>
          <w:rFonts w:ascii="Times New Roman" w:hAnsi="Times New Roman" w:cs="Times New Roman"/>
          <w:sz w:val="24"/>
          <w:szCs w:val="24"/>
        </w:rPr>
        <w:t xml:space="preserve">La presente directriz </w:t>
      </w:r>
      <w:r w:rsidR="00F82406" w:rsidRPr="007F70D6">
        <w:rPr>
          <w:rFonts w:ascii="Times New Roman" w:hAnsi="Times New Roman" w:cs="Times New Roman"/>
          <w:sz w:val="24"/>
          <w:szCs w:val="24"/>
        </w:rPr>
        <w:t>posee</w:t>
      </w:r>
      <w:r w:rsidR="004668A5" w:rsidRPr="007F70D6">
        <w:rPr>
          <w:rFonts w:ascii="Times New Roman" w:hAnsi="Times New Roman" w:cs="Times New Roman"/>
          <w:sz w:val="24"/>
          <w:szCs w:val="24"/>
        </w:rPr>
        <w:t xml:space="preserve"> un protocolo técnico</w:t>
      </w:r>
      <w:r w:rsidR="000142F9" w:rsidRPr="007F70D6">
        <w:rPr>
          <w:rFonts w:ascii="Times New Roman" w:hAnsi="Times New Roman" w:cs="Times New Roman"/>
          <w:sz w:val="24"/>
          <w:szCs w:val="24"/>
        </w:rPr>
        <w:t xml:space="preserve"> dentro del</w:t>
      </w:r>
      <w:r w:rsidR="004668A5" w:rsidRPr="007F70D6">
        <w:rPr>
          <w:rFonts w:ascii="Times New Roman" w:hAnsi="Times New Roman" w:cs="Times New Roman"/>
          <w:sz w:val="24"/>
          <w:szCs w:val="24"/>
        </w:rPr>
        <w:t xml:space="preserve"> cual </w:t>
      </w:r>
      <w:r w:rsidR="000142F9" w:rsidRPr="007F70D6">
        <w:rPr>
          <w:rFonts w:ascii="Times New Roman" w:hAnsi="Times New Roman" w:cs="Times New Roman"/>
          <w:sz w:val="24"/>
          <w:szCs w:val="24"/>
        </w:rPr>
        <w:t>se indican</w:t>
      </w:r>
      <w:r w:rsidR="004668A5" w:rsidRPr="007F70D6">
        <w:rPr>
          <w:rFonts w:ascii="Times New Roman" w:hAnsi="Times New Roman" w:cs="Times New Roman"/>
          <w:sz w:val="24"/>
          <w:szCs w:val="24"/>
        </w:rPr>
        <w:t xml:space="preserve"> </w:t>
      </w:r>
      <w:r w:rsidR="000142F9" w:rsidRPr="007F70D6">
        <w:rPr>
          <w:rFonts w:ascii="Times New Roman" w:hAnsi="Times New Roman" w:cs="Times New Roman"/>
          <w:sz w:val="24"/>
          <w:szCs w:val="24"/>
        </w:rPr>
        <w:t xml:space="preserve">los lineamientos con respecto </w:t>
      </w:r>
      <w:r w:rsidR="004668A5" w:rsidRPr="007F70D6">
        <w:rPr>
          <w:rFonts w:ascii="Times New Roman" w:hAnsi="Times New Roman" w:cs="Times New Roman"/>
          <w:sz w:val="24"/>
          <w:szCs w:val="24"/>
        </w:rPr>
        <w:t>la información pública que deberá</w:t>
      </w:r>
      <w:r w:rsidR="000142F9" w:rsidRPr="007F70D6">
        <w:rPr>
          <w:rFonts w:ascii="Times New Roman" w:hAnsi="Times New Roman" w:cs="Times New Roman"/>
          <w:sz w:val="24"/>
          <w:szCs w:val="24"/>
        </w:rPr>
        <w:t>n</w:t>
      </w:r>
      <w:r w:rsidR="004668A5" w:rsidRPr="007F70D6">
        <w:rPr>
          <w:rFonts w:ascii="Times New Roman" w:hAnsi="Times New Roman" w:cs="Times New Roman"/>
          <w:sz w:val="24"/>
          <w:szCs w:val="24"/>
        </w:rPr>
        <w:t xml:space="preserve"> suministrar las instituciones a las cuales se les </w:t>
      </w:r>
      <w:r w:rsidR="00F82406" w:rsidRPr="007F70D6">
        <w:rPr>
          <w:rFonts w:ascii="Times New Roman" w:hAnsi="Times New Roman" w:cs="Times New Roman"/>
          <w:sz w:val="24"/>
          <w:szCs w:val="24"/>
        </w:rPr>
        <w:t>instruirá</w:t>
      </w:r>
      <w:r w:rsidR="000142F9" w:rsidRPr="007F70D6">
        <w:rPr>
          <w:rFonts w:ascii="Times New Roman" w:hAnsi="Times New Roman" w:cs="Times New Roman"/>
          <w:sz w:val="24"/>
          <w:szCs w:val="24"/>
        </w:rPr>
        <w:t xml:space="preserve">, </w:t>
      </w:r>
      <w:r w:rsidR="00F82406" w:rsidRPr="007F70D6">
        <w:rPr>
          <w:rFonts w:ascii="Times New Roman" w:hAnsi="Times New Roman" w:cs="Times New Roman"/>
          <w:sz w:val="24"/>
          <w:szCs w:val="24"/>
        </w:rPr>
        <w:t>o bien invitará</w:t>
      </w:r>
      <w:r w:rsidR="000142F9" w:rsidRPr="007F70D6">
        <w:rPr>
          <w:rFonts w:ascii="Times New Roman" w:hAnsi="Times New Roman" w:cs="Times New Roman"/>
          <w:sz w:val="24"/>
          <w:szCs w:val="24"/>
        </w:rPr>
        <w:t xml:space="preserve">, </w:t>
      </w:r>
      <w:r w:rsidR="00F82406" w:rsidRPr="007F70D6">
        <w:rPr>
          <w:rFonts w:ascii="Times New Roman" w:hAnsi="Times New Roman" w:cs="Times New Roman"/>
          <w:sz w:val="24"/>
          <w:szCs w:val="24"/>
        </w:rPr>
        <w:t xml:space="preserve">a </w:t>
      </w:r>
      <w:r w:rsidR="004668A5" w:rsidRPr="007F70D6">
        <w:rPr>
          <w:rFonts w:ascii="Times New Roman" w:hAnsi="Times New Roman" w:cs="Times New Roman"/>
          <w:sz w:val="24"/>
          <w:szCs w:val="24"/>
        </w:rPr>
        <w:t xml:space="preserve">facilitar </w:t>
      </w:r>
      <w:r w:rsidR="000142F9" w:rsidRPr="007F70D6">
        <w:rPr>
          <w:rFonts w:ascii="Times New Roman" w:hAnsi="Times New Roman" w:cs="Times New Roman"/>
          <w:sz w:val="24"/>
          <w:szCs w:val="24"/>
        </w:rPr>
        <w:t>los datos respectivos tendientes al cumplimiento de la presente directriz</w:t>
      </w:r>
      <w:r w:rsidR="004668A5" w:rsidRPr="007F70D6">
        <w:rPr>
          <w:rFonts w:ascii="Times New Roman" w:hAnsi="Times New Roman" w:cs="Times New Roman"/>
          <w:sz w:val="24"/>
          <w:szCs w:val="24"/>
        </w:rPr>
        <w:t xml:space="preserve">. Este protocolo, el cual se anexa y forma parte integral de esta directriz, fue debidamente emitido y revisado por el Ministerio de Vivienda y Asentamientos Humanos, </w:t>
      </w:r>
      <w:r w:rsidR="000142F9" w:rsidRPr="007F70D6">
        <w:rPr>
          <w:rFonts w:ascii="Times New Roman" w:hAnsi="Times New Roman" w:cs="Times New Roman"/>
          <w:sz w:val="24"/>
          <w:szCs w:val="24"/>
        </w:rPr>
        <w:t xml:space="preserve">y </w:t>
      </w:r>
      <w:r w:rsidR="004668A5" w:rsidRPr="007F70D6">
        <w:rPr>
          <w:rFonts w:ascii="Times New Roman" w:hAnsi="Times New Roman" w:cs="Times New Roman"/>
          <w:sz w:val="24"/>
          <w:szCs w:val="24"/>
        </w:rPr>
        <w:t>el mismo deberá ser actualizado por esta institución según así sea requerido.</w:t>
      </w:r>
    </w:p>
    <w:p w14:paraId="718B42C7" w14:textId="02BCD6E3" w:rsidR="00C0658A" w:rsidRPr="007F70D6" w:rsidRDefault="00B0354D" w:rsidP="00B437CF">
      <w:pPr>
        <w:spacing w:before="240" w:after="0" w:line="360" w:lineRule="auto"/>
        <w:ind w:right="116"/>
        <w:jc w:val="both"/>
        <w:rPr>
          <w:rFonts w:ascii="Times New Roman" w:hAnsi="Times New Roman" w:cs="Times New Roman"/>
          <w:sz w:val="24"/>
          <w:szCs w:val="24"/>
        </w:rPr>
      </w:pPr>
      <w:r w:rsidRPr="007F70D6">
        <w:rPr>
          <w:rFonts w:ascii="Times New Roman" w:hAnsi="Times New Roman" w:cs="Times New Roman"/>
          <w:b/>
          <w:sz w:val="24"/>
          <w:szCs w:val="24"/>
        </w:rPr>
        <w:t xml:space="preserve">Artículo </w:t>
      </w:r>
      <w:r w:rsidR="000677DD" w:rsidRPr="007F70D6">
        <w:rPr>
          <w:rFonts w:ascii="Times New Roman" w:hAnsi="Times New Roman" w:cs="Times New Roman"/>
          <w:b/>
          <w:sz w:val="24"/>
          <w:szCs w:val="24"/>
        </w:rPr>
        <w:t>5</w:t>
      </w:r>
      <w:r w:rsidRPr="007F70D6">
        <w:rPr>
          <w:rFonts w:ascii="Times New Roman" w:hAnsi="Times New Roman" w:cs="Times New Roman"/>
          <w:b/>
          <w:sz w:val="24"/>
          <w:szCs w:val="24"/>
        </w:rPr>
        <w:t>.-</w:t>
      </w:r>
      <w:r w:rsidRPr="007F70D6">
        <w:rPr>
          <w:rFonts w:ascii="Times New Roman" w:hAnsi="Times New Roman" w:cs="Times New Roman"/>
          <w:sz w:val="24"/>
          <w:szCs w:val="24"/>
        </w:rPr>
        <w:t xml:space="preserve"> </w:t>
      </w:r>
      <w:r w:rsidRPr="007F70D6">
        <w:rPr>
          <w:rFonts w:ascii="Times New Roman" w:hAnsi="Times New Roman" w:cs="Times New Roman"/>
          <w:b/>
          <w:sz w:val="24"/>
          <w:szCs w:val="24"/>
        </w:rPr>
        <w:t>Del uso de la información suministrada.</w:t>
      </w:r>
      <w:r w:rsidRPr="007F70D6">
        <w:rPr>
          <w:rFonts w:ascii="Times New Roman" w:hAnsi="Times New Roman" w:cs="Times New Roman"/>
          <w:sz w:val="24"/>
          <w:szCs w:val="24"/>
        </w:rPr>
        <w:t xml:space="preserve"> La información otorgada por las instituciones de la Administración Central y Descentralizada será utilizada para la creación de una base de datos digital</w:t>
      </w:r>
      <w:r w:rsidR="00F82406" w:rsidRPr="007F70D6">
        <w:rPr>
          <w:rFonts w:ascii="Times New Roman" w:hAnsi="Times New Roman" w:cs="Times New Roman"/>
          <w:sz w:val="24"/>
          <w:szCs w:val="24"/>
        </w:rPr>
        <w:t>.</w:t>
      </w:r>
      <w:r w:rsidRPr="007F70D6">
        <w:rPr>
          <w:rFonts w:ascii="Times New Roman" w:hAnsi="Times New Roman" w:cs="Times New Roman"/>
          <w:sz w:val="24"/>
          <w:szCs w:val="24"/>
        </w:rPr>
        <w:t xml:space="preserve"> </w:t>
      </w:r>
      <w:r w:rsidR="00F82406" w:rsidRPr="007F70D6">
        <w:rPr>
          <w:rFonts w:ascii="Times New Roman" w:hAnsi="Times New Roman" w:cs="Times New Roman"/>
          <w:sz w:val="24"/>
          <w:szCs w:val="24"/>
        </w:rPr>
        <w:t>E</w:t>
      </w:r>
      <w:r w:rsidRPr="007F70D6">
        <w:rPr>
          <w:rFonts w:ascii="Times New Roman" w:hAnsi="Times New Roman" w:cs="Times New Roman"/>
          <w:sz w:val="24"/>
          <w:szCs w:val="24"/>
        </w:rPr>
        <w:t xml:space="preserve">sta base de datos servirá como insumo para la creación y actualización de mapas o mosaicos catastrales. Los datos antes indicados estarán disponibles tanto en </w:t>
      </w:r>
      <w:r w:rsidR="00EF049D" w:rsidRPr="007F70D6">
        <w:rPr>
          <w:rFonts w:ascii="Times New Roman" w:hAnsi="Times New Roman" w:cs="Times New Roman"/>
          <w:sz w:val="24"/>
          <w:szCs w:val="24"/>
        </w:rPr>
        <w:t xml:space="preserve">la </w:t>
      </w:r>
      <w:r w:rsidR="004D79E6" w:rsidRPr="007F70D6">
        <w:rPr>
          <w:rFonts w:ascii="Times New Roman" w:hAnsi="Times New Roman" w:cs="Times New Roman"/>
          <w:bCs/>
          <w:sz w:val="24"/>
          <w:szCs w:val="24"/>
        </w:rPr>
        <w:t>Capa de Información Geográfica Catastral de Terrenos Públicos</w:t>
      </w:r>
      <w:r w:rsidR="004D79E6" w:rsidRPr="007F70D6">
        <w:rPr>
          <w:rFonts w:ascii="Times New Roman" w:hAnsi="Times New Roman" w:cs="Times New Roman"/>
          <w:sz w:val="24"/>
          <w:szCs w:val="24"/>
        </w:rPr>
        <w:t xml:space="preserve"> </w:t>
      </w:r>
      <w:r w:rsidRPr="007F70D6">
        <w:rPr>
          <w:rFonts w:ascii="Times New Roman" w:hAnsi="Times New Roman" w:cs="Times New Roman"/>
          <w:sz w:val="24"/>
          <w:szCs w:val="24"/>
        </w:rPr>
        <w:t>cread</w:t>
      </w:r>
      <w:r w:rsidR="00CF7C46" w:rsidRPr="007F70D6">
        <w:rPr>
          <w:rFonts w:ascii="Times New Roman" w:hAnsi="Times New Roman" w:cs="Times New Roman"/>
          <w:sz w:val="24"/>
          <w:szCs w:val="24"/>
        </w:rPr>
        <w:t>a</w:t>
      </w:r>
      <w:r w:rsidRPr="007F70D6">
        <w:rPr>
          <w:rFonts w:ascii="Times New Roman" w:hAnsi="Times New Roman" w:cs="Times New Roman"/>
          <w:sz w:val="24"/>
          <w:szCs w:val="24"/>
        </w:rPr>
        <w:t xml:space="preserve"> en la presente directriz, como en el Sistema Nacional de Información Territorial (SNIT) del </w:t>
      </w:r>
      <w:r w:rsidR="00025F30" w:rsidRPr="007F70D6">
        <w:rPr>
          <w:rFonts w:ascii="Times New Roman" w:hAnsi="Times New Roman" w:cs="Times New Roman"/>
          <w:sz w:val="24"/>
          <w:szCs w:val="24"/>
        </w:rPr>
        <w:t xml:space="preserve">Instituto Geográfico Nacional del </w:t>
      </w:r>
      <w:r w:rsidRPr="007F70D6">
        <w:rPr>
          <w:rFonts w:ascii="Times New Roman" w:hAnsi="Times New Roman" w:cs="Times New Roman"/>
          <w:sz w:val="24"/>
          <w:szCs w:val="24"/>
        </w:rPr>
        <w:t>Registro Nacional</w:t>
      </w:r>
      <w:r w:rsidR="00F5255D" w:rsidRPr="007F70D6">
        <w:rPr>
          <w:rFonts w:ascii="Times New Roman" w:hAnsi="Times New Roman" w:cs="Times New Roman"/>
          <w:sz w:val="24"/>
          <w:szCs w:val="24"/>
        </w:rPr>
        <w:t xml:space="preserve"> de la República de Costa Rica</w:t>
      </w:r>
      <w:r w:rsidRPr="007F70D6">
        <w:rPr>
          <w:rFonts w:ascii="Times New Roman" w:hAnsi="Times New Roman" w:cs="Times New Roman"/>
          <w:sz w:val="24"/>
          <w:szCs w:val="24"/>
        </w:rPr>
        <w:t>.</w:t>
      </w:r>
    </w:p>
    <w:p w14:paraId="718B42C8" w14:textId="54713FF6" w:rsidR="00C0658A" w:rsidRPr="007F70D6" w:rsidRDefault="00B0354D" w:rsidP="00B437CF">
      <w:pPr>
        <w:spacing w:before="240" w:after="0" w:line="360" w:lineRule="auto"/>
        <w:ind w:right="116"/>
        <w:jc w:val="both"/>
        <w:rPr>
          <w:rFonts w:ascii="Times New Roman" w:hAnsi="Times New Roman" w:cs="Times New Roman"/>
          <w:sz w:val="24"/>
          <w:szCs w:val="24"/>
        </w:rPr>
      </w:pPr>
      <w:r w:rsidRPr="007F70D6">
        <w:rPr>
          <w:rFonts w:ascii="Times New Roman" w:hAnsi="Times New Roman" w:cs="Times New Roman"/>
          <w:b/>
          <w:sz w:val="24"/>
          <w:szCs w:val="24"/>
        </w:rPr>
        <w:t xml:space="preserve">Artículo </w:t>
      </w:r>
      <w:r w:rsidR="000677DD" w:rsidRPr="007F70D6">
        <w:rPr>
          <w:rFonts w:ascii="Times New Roman" w:hAnsi="Times New Roman" w:cs="Times New Roman"/>
          <w:b/>
          <w:sz w:val="24"/>
          <w:szCs w:val="24"/>
        </w:rPr>
        <w:t>6</w:t>
      </w:r>
      <w:r w:rsidRPr="007F70D6">
        <w:rPr>
          <w:rFonts w:ascii="Times New Roman" w:hAnsi="Times New Roman" w:cs="Times New Roman"/>
          <w:b/>
          <w:sz w:val="24"/>
          <w:szCs w:val="24"/>
        </w:rPr>
        <w:t xml:space="preserve">.- Del uso de los mapas o mosaicos catastrales. </w:t>
      </w:r>
      <w:r w:rsidRPr="007F70D6">
        <w:rPr>
          <w:rFonts w:ascii="Times New Roman" w:hAnsi="Times New Roman" w:cs="Times New Roman"/>
          <w:sz w:val="24"/>
          <w:szCs w:val="24"/>
        </w:rPr>
        <w:t xml:space="preserve">Los mapas o mosaicos catastrales </w:t>
      </w:r>
      <w:r w:rsidR="00F82406" w:rsidRPr="007F70D6">
        <w:rPr>
          <w:rFonts w:ascii="Times New Roman" w:hAnsi="Times New Roman" w:cs="Times New Roman"/>
          <w:sz w:val="24"/>
          <w:szCs w:val="24"/>
        </w:rPr>
        <w:t>constituirán</w:t>
      </w:r>
      <w:r w:rsidRPr="007F70D6">
        <w:rPr>
          <w:rFonts w:ascii="Times New Roman" w:hAnsi="Times New Roman" w:cs="Times New Roman"/>
          <w:sz w:val="24"/>
          <w:szCs w:val="24"/>
        </w:rPr>
        <w:t xml:space="preserve"> el insumo base para la creación y actualización de un mapa de terrenos públicos </w:t>
      </w:r>
      <w:r w:rsidR="000142F9" w:rsidRPr="007F70D6">
        <w:rPr>
          <w:rFonts w:ascii="Times New Roman" w:hAnsi="Times New Roman" w:cs="Times New Roman"/>
          <w:sz w:val="24"/>
          <w:szCs w:val="24"/>
        </w:rPr>
        <w:t xml:space="preserve">el </w:t>
      </w:r>
      <w:r w:rsidR="000142F9" w:rsidRPr="007F70D6">
        <w:rPr>
          <w:rFonts w:ascii="Times New Roman" w:hAnsi="Times New Roman" w:cs="Times New Roman"/>
          <w:sz w:val="24"/>
          <w:szCs w:val="24"/>
        </w:rPr>
        <w:lastRenderedPageBreak/>
        <w:t>cual estará</w:t>
      </w:r>
      <w:r w:rsidRPr="007F70D6">
        <w:rPr>
          <w:rFonts w:ascii="Times New Roman" w:hAnsi="Times New Roman" w:cs="Times New Roman"/>
          <w:sz w:val="24"/>
          <w:szCs w:val="24"/>
        </w:rPr>
        <w:t xml:space="preserve"> cargo del </w:t>
      </w:r>
      <w:r w:rsidR="00B94B93" w:rsidRPr="007F70D6">
        <w:rPr>
          <w:rFonts w:ascii="Times New Roman" w:hAnsi="Times New Roman" w:cs="Times New Roman"/>
          <w:sz w:val="24"/>
          <w:szCs w:val="24"/>
        </w:rPr>
        <w:t>Ministerio de Vivienda y Asentamientos Humanos</w:t>
      </w:r>
      <w:r w:rsidRPr="007F70D6">
        <w:rPr>
          <w:rFonts w:ascii="Times New Roman" w:hAnsi="Times New Roman" w:cs="Times New Roman"/>
          <w:sz w:val="24"/>
          <w:szCs w:val="24"/>
        </w:rPr>
        <w:t xml:space="preserve">, </w:t>
      </w:r>
      <w:r w:rsidR="000142F9" w:rsidRPr="007F70D6">
        <w:rPr>
          <w:rFonts w:ascii="Times New Roman" w:hAnsi="Times New Roman" w:cs="Times New Roman"/>
          <w:sz w:val="24"/>
          <w:szCs w:val="24"/>
        </w:rPr>
        <w:t>y q</w:t>
      </w:r>
      <w:r w:rsidR="00C51480" w:rsidRPr="007F70D6">
        <w:rPr>
          <w:rFonts w:ascii="Times New Roman" w:hAnsi="Times New Roman" w:cs="Times New Roman"/>
          <w:sz w:val="24"/>
          <w:szCs w:val="24"/>
        </w:rPr>
        <w:t xml:space="preserve">ue </w:t>
      </w:r>
      <w:r w:rsidR="00F82406" w:rsidRPr="007F70D6">
        <w:rPr>
          <w:rFonts w:ascii="Times New Roman" w:hAnsi="Times New Roman" w:cs="Times New Roman"/>
          <w:sz w:val="24"/>
          <w:szCs w:val="24"/>
        </w:rPr>
        <w:t>servirán</w:t>
      </w:r>
      <w:r w:rsidR="00C51480" w:rsidRPr="007F70D6">
        <w:rPr>
          <w:rFonts w:ascii="Times New Roman" w:hAnsi="Times New Roman" w:cs="Times New Roman"/>
          <w:sz w:val="24"/>
          <w:szCs w:val="24"/>
        </w:rPr>
        <w:t xml:space="preserve"> </w:t>
      </w:r>
      <w:r w:rsidR="00F82406" w:rsidRPr="007F70D6">
        <w:rPr>
          <w:rFonts w:ascii="Times New Roman" w:hAnsi="Times New Roman" w:cs="Times New Roman"/>
          <w:sz w:val="24"/>
          <w:szCs w:val="24"/>
        </w:rPr>
        <w:t>para e</w:t>
      </w:r>
      <w:r w:rsidR="00C51480" w:rsidRPr="007F70D6">
        <w:rPr>
          <w:rFonts w:ascii="Times New Roman" w:hAnsi="Times New Roman" w:cs="Times New Roman"/>
          <w:sz w:val="24"/>
          <w:szCs w:val="24"/>
        </w:rPr>
        <w:t xml:space="preserve">l </w:t>
      </w:r>
      <w:r w:rsidRPr="007F70D6">
        <w:rPr>
          <w:rFonts w:ascii="Times New Roman" w:hAnsi="Times New Roman" w:cs="Times New Roman"/>
          <w:sz w:val="24"/>
          <w:szCs w:val="24"/>
        </w:rPr>
        <w:t xml:space="preserve">cumplimiento del objeto de la presente directriz. </w:t>
      </w:r>
    </w:p>
    <w:p w14:paraId="718B42C9" w14:textId="1B87CEE1" w:rsidR="00C0658A" w:rsidRPr="007F70D6" w:rsidRDefault="00B0354D" w:rsidP="00B437CF">
      <w:pPr>
        <w:spacing w:before="240" w:after="0" w:line="360" w:lineRule="auto"/>
        <w:ind w:right="116"/>
        <w:jc w:val="both"/>
        <w:rPr>
          <w:rFonts w:ascii="Times New Roman" w:hAnsi="Times New Roman" w:cs="Times New Roman"/>
          <w:sz w:val="24"/>
          <w:szCs w:val="24"/>
        </w:rPr>
      </w:pPr>
      <w:r w:rsidRPr="007F70D6">
        <w:rPr>
          <w:rFonts w:ascii="Times New Roman" w:hAnsi="Times New Roman" w:cs="Times New Roman"/>
          <w:b/>
          <w:sz w:val="24"/>
          <w:szCs w:val="24"/>
        </w:rPr>
        <w:t xml:space="preserve">Artículo </w:t>
      </w:r>
      <w:r w:rsidR="000677DD" w:rsidRPr="007F70D6">
        <w:rPr>
          <w:rFonts w:ascii="Times New Roman" w:hAnsi="Times New Roman" w:cs="Times New Roman"/>
          <w:b/>
          <w:sz w:val="24"/>
          <w:szCs w:val="24"/>
        </w:rPr>
        <w:t>7</w:t>
      </w:r>
      <w:r w:rsidRPr="007F70D6">
        <w:rPr>
          <w:rFonts w:ascii="Times New Roman" w:hAnsi="Times New Roman" w:cs="Times New Roman"/>
          <w:b/>
          <w:sz w:val="24"/>
          <w:szCs w:val="24"/>
        </w:rPr>
        <w:t>.-</w:t>
      </w:r>
      <w:r w:rsidRPr="007F70D6">
        <w:rPr>
          <w:rFonts w:ascii="Times New Roman" w:hAnsi="Times New Roman" w:cs="Times New Roman"/>
          <w:sz w:val="24"/>
          <w:szCs w:val="24"/>
        </w:rPr>
        <w:t xml:space="preserve"> </w:t>
      </w:r>
      <w:r w:rsidRPr="007F70D6">
        <w:rPr>
          <w:rFonts w:ascii="Times New Roman" w:hAnsi="Times New Roman" w:cs="Times New Roman"/>
          <w:b/>
          <w:sz w:val="24"/>
          <w:szCs w:val="24"/>
        </w:rPr>
        <w:t xml:space="preserve">Del acceso de información catastral y registral. </w:t>
      </w:r>
      <w:r w:rsidRPr="007F70D6">
        <w:rPr>
          <w:rFonts w:ascii="Times New Roman" w:hAnsi="Times New Roman" w:cs="Times New Roman"/>
          <w:sz w:val="24"/>
          <w:szCs w:val="24"/>
        </w:rPr>
        <w:t>Se instruye al Ministerio de Justicia y Paz</w:t>
      </w:r>
      <w:r w:rsidR="000142F9" w:rsidRPr="007F70D6">
        <w:rPr>
          <w:rFonts w:ascii="Times New Roman" w:hAnsi="Times New Roman" w:cs="Times New Roman"/>
          <w:sz w:val="24"/>
          <w:szCs w:val="24"/>
        </w:rPr>
        <w:t>, por medio del Registro Nacional de la República de Costa Rica, a</w:t>
      </w:r>
      <w:r w:rsidR="000F6B93" w:rsidRPr="007F70D6">
        <w:rPr>
          <w:rFonts w:ascii="Times New Roman" w:hAnsi="Times New Roman" w:cs="Times New Roman"/>
          <w:sz w:val="24"/>
          <w:szCs w:val="24"/>
        </w:rPr>
        <w:t xml:space="preserve"> </w:t>
      </w:r>
      <w:r w:rsidR="000142F9" w:rsidRPr="007F70D6">
        <w:rPr>
          <w:rFonts w:ascii="Times New Roman" w:hAnsi="Times New Roman" w:cs="Times New Roman"/>
          <w:sz w:val="24"/>
          <w:szCs w:val="24"/>
        </w:rPr>
        <w:t>facilitar</w:t>
      </w:r>
      <w:r w:rsidRPr="007F70D6">
        <w:rPr>
          <w:rFonts w:ascii="Times New Roman" w:hAnsi="Times New Roman" w:cs="Times New Roman"/>
          <w:sz w:val="24"/>
          <w:szCs w:val="24"/>
        </w:rPr>
        <w:t xml:space="preserve"> de forma gratuita, aquella información </w:t>
      </w:r>
      <w:r w:rsidR="00301554" w:rsidRPr="007F70D6">
        <w:rPr>
          <w:rFonts w:ascii="Times New Roman" w:hAnsi="Times New Roman" w:cs="Times New Roman"/>
          <w:sz w:val="24"/>
          <w:szCs w:val="24"/>
        </w:rPr>
        <w:t>pública</w:t>
      </w:r>
      <w:r w:rsidR="0069441E" w:rsidRPr="007F70D6">
        <w:rPr>
          <w:rFonts w:ascii="Times New Roman" w:hAnsi="Times New Roman" w:cs="Times New Roman"/>
          <w:sz w:val="24"/>
          <w:szCs w:val="24"/>
        </w:rPr>
        <w:t xml:space="preserve"> oficial</w:t>
      </w:r>
      <w:r w:rsidR="00301554" w:rsidRPr="007F70D6">
        <w:rPr>
          <w:rFonts w:ascii="Times New Roman" w:hAnsi="Times New Roman" w:cs="Times New Roman"/>
          <w:sz w:val="24"/>
          <w:szCs w:val="24"/>
        </w:rPr>
        <w:t xml:space="preserve"> </w:t>
      </w:r>
      <w:r w:rsidRPr="007F70D6">
        <w:rPr>
          <w:rFonts w:ascii="Times New Roman" w:hAnsi="Times New Roman" w:cs="Times New Roman"/>
          <w:sz w:val="24"/>
          <w:szCs w:val="24"/>
        </w:rPr>
        <w:t xml:space="preserve">que se considere </w:t>
      </w:r>
      <w:r w:rsidR="00C51480" w:rsidRPr="007F70D6">
        <w:rPr>
          <w:rFonts w:ascii="Times New Roman" w:hAnsi="Times New Roman" w:cs="Times New Roman"/>
          <w:sz w:val="24"/>
          <w:szCs w:val="24"/>
        </w:rPr>
        <w:t xml:space="preserve">útil y </w:t>
      </w:r>
      <w:r w:rsidRPr="007F70D6">
        <w:rPr>
          <w:rFonts w:ascii="Times New Roman" w:hAnsi="Times New Roman" w:cs="Times New Roman"/>
          <w:sz w:val="24"/>
          <w:szCs w:val="24"/>
        </w:rPr>
        <w:t>necesaria para la creación de la base de datos</w:t>
      </w:r>
      <w:r w:rsidR="000142F9" w:rsidRPr="007F70D6">
        <w:rPr>
          <w:rFonts w:ascii="Times New Roman" w:hAnsi="Times New Roman" w:cs="Times New Roman"/>
          <w:sz w:val="24"/>
          <w:szCs w:val="24"/>
        </w:rPr>
        <w:t xml:space="preserve"> objeto de esta directriz. Todo ello, de acuerdo </w:t>
      </w:r>
      <w:r w:rsidR="0069441E" w:rsidRPr="007F70D6">
        <w:rPr>
          <w:rFonts w:ascii="Times New Roman" w:hAnsi="Times New Roman" w:cs="Times New Roman"/>
          <w:sz w:val="24"/>
          <w:szCs w:val="24"/>
        </w:rPr>
        <w:t>con</w:t>
      </w:r>
      <w:r w:rsidRPr="007F70D6">
        <w:rPr>
          <w:rFonts w:ascii="Times New Roman" w:hAnsi="Times New Roman" w:cs="Times New Roman"/>
          <w:sz w:val="24"/>
          <w:szCs w:val="24"/>
        </w:rPr>
        <w:t xml:space="preserve"> los principios universales de Gobierno Abierto y utilizando las tecnologías de la información disponibles. </w:t>
      </w:r>
    </w:p>
    <w:p w14:paraId="718B42CA" w14:textId="358C76AD" w:rsidR="00C0658A" w:rsidRPr="007F70D6" w:rsidRDefault="00B0354D" w:rsidP="00B437CF">
      <w:pPr>
        <w:spacing w:before="280" w:after="0" w:line="360" w:lineRule="auto"/>
        <w:jc w:val="both"/>
        <w:rPr>
          <w:rFonts w:ascii="Times New Roman" w:hAnsi="Times New Roman" w:cs="Times New Roman"/>
          <w:sz w:val="24"/>
          <w:szCs w:val="24"/>
        </w:rPr>
      </w:pPr>
      <w:r w:rsidRPr="007F70D6">
        <w:rPr>
          <w:rFonts w:ascii="Times New Roman" w:hAnsi="Times New Roman" w:cs="Times New Roman"/>
          <w:b/>
          <w:sz w:val="24"/>
          <w:szCs w:val="24"/>
        </w:rPr>
        <w:t xml:space="preserve">Artículo </w:t>
      </w:r>
      <w:r w:rsidR="000677DD" w:rsidRPr="007F70D6">
        <w:rPr>
          <w:rFonts w:ascii="Times New Roman" w:hAnsi="Times New Roman" w:cs="Times New Roman"/>
          <w:b/>
          <w:sz w:val="24"/>
          <w:szCs w:val="24"/>
        </w:rPr>
        <w:t>8</w:t>
      </w:r>
      <w:r w:rsidRPr="007F70D6">
        <w:rPr>
          <w:rFonts w:ascii="Times New Roman" w:hAnsi="Times New Roman" w:cs="Times New Roman"/>
          <w:b/>
          <w:sz w:val="24"/>
          <w:szCs w:val="24"/>
        </w:rPr>
        <w:t xml:space="preserve">.- Del acceso a la información del Sistema de Administración de Bienes y Contratación Administrativa del Ministerio de Hacienda. </w:t>
      </w:r>
      <w:r w:rsidRPr="007F70D6">
        <w:rPr>
          <w:rFonts w:ascii="Times New Roman" w:hAnsi="Times New Roman" w:cs="Times New Roman"/>
          <w:sz w:val="24"/>
          <w:szCs w:val="24"/>
        </w:rPr>
        <w:t>Se instruye al Ministerio de Hacienda</w:t>
      </w:r>
      <w:r w:rsidR="000142F9" w:rsidRPr="007F70D6">
        <w:rPr>
          <w:rFonts w:ascii="Times New Roman" w:hAnsi="Times New Roman" w:cs="Times New Roman"/>
          <w:sz w:val="24"/>
          <w:szCs w:val="24"/>
        </w:rPr>
        <w:t>, a través de la Dirección General de Administración de Bienes y Contratación Administrativa, a</w:t>
      </w:r>
      <w:r w:rsidRPr="007F70D6">
        <w:rPr>
          <w:rFonts w:ascii="Times New Roman" w:hAnsi="Times New Roman" w:cs="Times New Roman"/>
          <w:sz w:val="24"/>
          <w:szCs w:val="24"/>
        </w:rPr>
        <w:t xml:space="preserve"> </w:t>
      </w:r>
      <w:r w:rsidR="000142F9" w:rsidRPr="007F70D6">
        <w:rPr>
          <w:rFonts w:ascii="Times New Roman" w:hAnsi="Times New Roman" w:cs="Times New Roman"/>
          <w:sz w:val="24"/>
          <w:szCs w:val="24"/>
        </w:rPr>
        <w:t>facilitar</w:t>
      </w:r>
      <w:r w:rsidRPr="007F70D6">
        <w:rPr>
          <w:rFonts w:ascii="Times New Roman" w:hAnsi="Times New Roman" w:cs="Times New Roman"/>
          <w:sz w:val="24"/>
          <w:szCs w:val="24"/>
        </w:rPr>
        <w:t xml:space="preserve"> la información </w:t>
      </w:r>
      <w:r w:rsidR="00301554" w:rsidRPr="007F70D6">
        <w:rPr>
          <w:rFonts w:ascii="Times New Roman" w:hAnsi="Times New Roman" w:cs="Times New Roman"/>
          <w:sz w:val="24"/>
          <w:szCs w:val="24"/>
        </w:rPr>
        <w:t xml:space="preserve">pública </w:t>
      </w:r>
      <w:r w:rsidRPr="007F70D6">
        <w:rPr>
          <w:rFonts w:ascii="Times New Roman" w:hAnsi="Times New Roman" w:cs="Times New Roman"/>
          <w:sz w:val="24"/>
          <w:szCs w:val="24"/>
        </w:rPr>
        <w:t>bajo su custodia</w:t>
      </w:r>
      <w:r w:rsidR="000142F9" w:rsidRPr="007F70D6">
        <w:rPr>
          <w:rFonts w:ascii="Times New Roman" w:hAnsi="Times New Roman" w:cs="Times New Roman"/>
          <w:sz w:val="24"/>
          <w:szCs w:val="24"/>
        </w:rPr>
        <w:t xml:space="preserve"> y</w:t>
      </w:r>
      <w:r w:rsidR="00417382" w:rsidRPr="007F70D6">
        <w:rPr>
          <w:rFonts w:ascii="Times New Roman" w:hAnsi="Times New Roman" w:cs="Times New Roman"/>
          <w:sz w:val="24"/>
          <w:szCs w:val="24"/>
        </w:rPr>
        <w:t xml:space="preserve"> en los formatos de entrega de datos disponibles en el sistema, </w:t>
      </w:r>
      <w:r w:rsidR="000142F9" w:rsidRPr="007F70D6">
        <w:rPr>
          <w:rFonts w:ascii="Times New Roman" w:hAnsi="Times New Roman" w:cs="Times New Roman"/>
          <w:sz w:val="24"/>
          <w:szCs w:val="24"/>
        </w:rPr>
        <w:t>con el fin de</w:t>
      </w:r>
      <w:r w:rsidR="00417382" w:rsidRPr="007F70D6">
        <w:rPr>
          <w:rFonts w:ascii="Times New Roman" w:hAnsi="Times New Roman" w:cs="Times New Roman"/>
          <w:sz w:val="24"/>
          <w:szCs w:val="24"/>
        </w:rPr>
        <w:t xml:space="preserve"> se</w:t>
      </w:r>
      <w:r w:rsidR="000142F9" w:rsidRPr="007F70D6">
        <w:rPr>
          <w:rFonts w:ascii="Times New Roman" w:hAnsi="Times New Roman" w:cs="Times New Roman"/>
          <w:sz w:val="24"/>
          <w:szCs w:val="24"/>
        </w:rPr>
        <w:t>r</w:t>
      </w:r>
      <w:r w:rsidR="00417382" w:rsidRPr="007F70D6">
        <w:rPr>
          <w:rFonts w:ascii="Times New Roman" w:hAnsi="Times New Roman" w:cs="Times New Roman"/>
          <w:sz w:val="24"/>
          <w:szCs w:val="24"/>
        </w:rPr>
        <w:t xml:space="preserve"> utilizad</w:t>
      </w:r>
      <w:r w:rsidR="000142F9" w:rsidRPr="007F70D6">
        <w:rPr>
          <w:rFonts w:ascii="Times New Roman" w:hAnsi="Times New Roman" w:cs="Times New Roman"/>
          <w:sz w:val="24"/>
          <w:szCs w:val="24"/>
        </w:rPr>
        <w:t xml:space="preserve">os </w:t>
      </w:r>
      <w:r w:rsidR="00417382" w:rsidRPr="007F70D6">
        <w:rPr>
          <w:rFonts w:ascii="Times New Roman" w:hAnsi="Times New Roman" w:cs="Times New Roman"/>
          <w:sz w:val="24"/>
          <w:szCs w:val="24"/>
        </w:rPr>
        <w:t xml:space="preserve">en </w:t>
      </w:r>
      <w:r w:rsidRPr="007F70D6">
        <w:rPr>
          <w:rFonts w:ascii="Times New Roman" w:hAnsi="Times New Roman" w:cs="Times New Roman"/>
          <w:sz w:val="24"/>
          <w:szCs w:val="24"/>
        </w:rPr>
        <w:t>la creación de la base de datos</w:t>
      </w:r>
      <w:r w:rsidR="000142F9" w:rsidRPr="007F70D6">
        <w:rPr>
          <w:rFonts w:ascii="Times New Roman" w:hAnsi="Times New Roman" w:cs="Times New Roman"/>
          <w:sz w:val="24"/>
          <w:szCs w:val="24"/>
        </w:rPr>
        <w:t xml:space="preserve"> </w:t>
      </w:r>
      <w:r w:rsidRPr="007F70D6">
        <w:rPr>
          <w:rFonts w:ascii="Times New Roman" w:hAnsi="Times New Roman" w:cs="Times New Roman"/>
          <w:sz w:val="24"/>
          <w:szCs w:val="24"/>
        </w:rPr>
        <w:t>tendiente a la consecución de los fines de la presente directriz.</w:t>
      </w:r>
    </w:p>
    <w:p w14:paraId="718B42CB" w14:textId="7E7276B7" w:rsidR="00C0658A" w:rsidRPr="007F70D6" w:rsidRDefault="00B0354D" w:rsidP="00B437CF">
      <w:pPr>
        <w:spacing w:before="280" w:line="360" w:lineRule="auto"/>
        <w:jc w:val="both"/>
        <w:rPr>
          <w:rFonts w:ascii="Times New Roman" w:hAnsi="Times New Roman" w:cs="Times New Roman"/>
          <w:sz w:val="24"/>
          <w:szCs w:val="24"/>
        </w:rPr>
      </w:pPr>
      <w:r w:rsidRPr="007F70D6">
        <w:rPr>
          <w:rFonts w:ascii="Times New Roman" w:hAnsi="Times New Roman" w:cs="Times New Roman"/>
          <w:b/>
          <w:sz w:val="24"/>
          <w:szCs w:val="24"/>
        </w:rPr>
        <w:t xml:space="preserve">Artículo </w:t>
      </w:r>
      <w:r w:rsidR="000677DD" w:rsidRPr="007F70D6">
        <w:rPr>
          <w:rFonts w:ascii="Times New Roman" w:hAnsi="Times New Roman" w:cs="Times New Roman"/>
          <w:b/>
          <w:sz w:val="24"/>
          <w:szCs w:val="24"/>
        </w:rPr>
        <w:t>9</w:t>
      </w:r>
      <w:r w:rsidRPr="007F70D6">
        <w:rPr>
          <w:rFonts w:ascii="Times New Roman" w:hAnsi="Times New Roman" w:cs="Times New Roman"/>
          <w:b/>
          <w:sz w:val="24"/>
          <w:szCs w:val="24"/>
        </w:rPr>
        <w:t xml:space="preserve">.- De la identificación de predios propiedad de las municipalidades. </w:t>
      </w:r>
      <w:r w:rsidRPr="007F70D6">
        <w:rPr>
          <w:rFonts w:ascii="Times New Roman" w:hAnsi="Times New Roman" w:cs="Times New Roman"/>
          <w:sz w:val="24"/>
          <w:szCs w:val="24"/>
        </w:rPr>
        <w:t xml:space="preserve">En lo que sea de su competencia, se </w:t>
      </w:r>
      <w:r w:rsidR="003E609F" w:rsidRPr="007F70D6">
        <w:rPr>
          <w:rFonts w:ascii="Times New Roman" w:hAnsi="Times New Roman" w:cs="Times New Roman"/>
          <w:sz w:val="24"/>
          <w:szCs w:val="24"/>
        </w:rPr>
        <w:t xml:space="preserve">invita </w:t>
      </w:r>
      <w:r w:rsidRPr="007F70D6">
        <w:rPr>
          <w:rFonts w:ascii="Times New Roman" w:hAnsi="Times New Roman" w:cs="Times New Roman"/>
          <w:sz w:val="24"/>
          <w:szCs w:val="24"/>
        </w:rPr>
        <w:t xml:space="preserve">a las municipalidades </w:t>
      </w:r>
      <w:r w:rsidR="002A11D3" w:rsidRPr="007F70D6">
        <w:rPr>
          <w:rFonts w:ascii="Times New Roman" w:hAnsi="Times New Roman" w:cs="Times New Roman"/>
          <w:sz w:val="24"/>
          <w:szCs w:val="24"/>
        </w:rPr>
        <w:t>a observar</w:t>
      </w:r>
      <w:r w:rsidRPr="007F70D6">
        <w:rPr>
          <w:rFonts w:ascii="Times New Roman" w:hAnsi="Times New Roman" w:cs="Times New Roman"/>
          <w:sz w:val="24"/>
          <w:szCs w:val="24"/>
        </w:rPr>
        <w:t xml:space="preserve"> lo dispuesto en </w:t>
      </w:r>
      <w:r w:rsidR="00F82406" w:rsidRPr="007F70D6">
        <w:rPr>
          <w:rFonts w:ascii="Times New Roman" w:hAnsi="Times New Roman" w:cs="Times New Roman"/>
          <w:sz w:val="24"/>
          <w:szCs w:val="24"/>
        </w:rPr>
        <w:t>la presente</w:t>
      </w:r>
      <w:r w:rsidRPr="007F70D6">
        <w:rPr>
          <w:rFonts w:ascii="Times New Roman" w:hAnsi="Times New Roman" w:cs="Times New Roman"/>
          <w:sz w:val="24"/>
          <w:szCs w:val="24"/>
        </w:rPr>
        <w:t xml:space="preserve"> </w:t>
      </w:r>
      <w:r w:rsidR="002820BC" w:rsidRPr="007F70D6">
        <w:rPr>
          <w:rFonts w:ascii="Times New Roman" w:hAnsi="Times New Roman" w:cs="Times New Roman"/>
          <w:sz w:val="24"/>
          <w:szCs w:val="24"/>
        </w:rPr>
        <w:t xml:space="preserve">directriz, </w:t>
      </w:r>
      <w:r w:rsidR="00B437CF" w:rsidRPr="007F70D6">
        <w:rPr>
          <w:rFonts w:ascii="Times New Roman" w:hAnsi="Times New Roman" w:cs="Times New Roman"/>
          <w:sz w:val="24"/>
          <w:szCs w:val="24"/>
        </w:rPr>
        <w:t>indicando</w:t>
      </w:r>
      <w:r w:rsidR="00F82406" w:rsidRPr="007F70D6">
        <w:rPr>
          <w:rFonts w:ascii="Times New Roman" w:hAnsi="Times New Roman" w:cs="Times New Roman"/>
          <w:sz w:val="24"/>
          <w:szCs w:val="24"/>
        </w:rPr>
        <w:t xml:space="preserve"> </w:t>
      </w:r>
      <w:r w:rsidR="00692E43" w:rsidRPr="007F70D6">
        <w:rPr>
          <w:rFonts w:ascii="Times New Roman" w:hAnsi="Times New Roman" w:cs="Times New Roman"/>
          <w:sz w:val="24"/>
          <w:szCs w:val="24"/>
        </w:rPr>
        <w:t xml:space="preserve">la información </w:t>
      </w:r>
      <w:r w:rsidR="00301554" w:rsidRPr="007F70D6">
        <w:rPr>
          <w:rFonts w:ascii="Times New Roman" w:hAnsi="Times New Roman" w:cs="Times New Roman"/>
          <w:sz w:val="24"/>
          <w:szCs w:val="24"/>
        </w:rPr>
        <w:t xml:space="preserve">pública </w:t>
      </w:r>
      <w:r w:rsidR="00692E43" w:rsidRPr="007F70D6">
        <w:rPr>
          <w:rFonts w:ascii="Times New Roman" w:hAnsi="Times New Roman" w:cs="Times New Roman"/>
          <w:sz w:val="24"/>
          <w:szCs w:val="24"/>
        </w:rPr>
        <w:t>bajo su custodia</w:t>
      </w:r>
      <w:r w:rsidR="00B437CF" w:rsidRPr="007F70D6">
        <w:rPr>
          <w:rFonts w:ascii="Times New Roman" w:hAnsi="Times New Roman" w:cs="Times New Roman"/>
          <w:sz w:val="24"/>
          <w:szCs w:val="24"/>
        </w:rPr>
        <w:t xml:space="preserve"> </w:t>
      </w:r>
      <w:r w:rsidR="00692E43" w:rsidRPr="007F70D6">
        <w:rPr>
          <w:rFonts w:ascii="Times New Roman" w:hAnsi="Times New Roman" w:cs="Times New Roman"/>
          <w:sz w:val="24"/>
          <w:szCs w:val="24"/>
        </w:rPr>
        <w:t xml:space="preserve">que le sea </w:t>
      </w:r>
      <w:r w:rsidR="00F82406" w:rsidRPr="007F70D6">
        <w:rPr>
          <w:rFonts w:ascii="Times New Roman" w:hAnsi="Times New Roman" w:cs="Times New Roman"/>
          <w:sz w:val="24"/>
          <w:szCs w:val="24"/>
        </w:rPr>
        <w:t>pertinente</w:t>
      </w:r>
      <w:r w:rsidR="00692E43" w:rsidRPr="007F70D6">
        <w:rPr>
          <w:rFonts w:ascii="Times New Roman" w:hAnsi="Times New Roman" w:cs="Times New Roman"/>
          <w:sz w:val="24"/>
          <w:szCs w:val="24"/>
        </w:rPr>
        <w:t xml:space="preserve"> y que resulte útil y necesaria para la creación de</w:t>
      </w:r>
      <w:r w:rsidR="00C0267A" w:rsidRPr="007F70D6">
        <w:rPr>
          <w:rFonts w:ascii="Times New Roman" w:hAnsi="Times New Roman" w:cs="Times New Roman"/>
          <w:sz w:val="24"/>
          <w:szCs w:val="24"/>
        </w:rPr>
        <w:t xml:space="preserve"> la </w:t>
      </w:r>
      <w:r w:rsidR="004D79E6" w:rsidRPr="007F70D6">
        <w:rPr>
          <w:rFonts w:ascii="Times New Roman" w:hAnsi="Times New Roman" w:cs="Times New Roman"/>
          <w:bCs/>
          <w:sz w:val="24"/>
          <w:szCs w:val="24"/>
        </w:rPr>
        <w:t>Capa de Información Geográfica Catastral de Terrenos Públicos</w:t>
      </w:r>
      <w:r w:rsidR="004D79E6" w:rsidRPr="007F70D6">
        <w:rPr>
          <w:rFonts w:ascii="Times New Roman" w:hAnsi="Times New Roman" w:cs="Times New Roman"/>
          <w:sz w:val="24"/>
          <w:szCs w:val="24"/>
        </w:rPr>
        <w:t>.</w:t>
      </w:r>
    </w:p>
    <w:p w14:paraId="427952F9" w14:textId="77777777" w:rsidR="00B437CF" w:rsidRPr="007F70D6" w:rsidRDefault="00B0354D" w:rsidP="00B437CF">
      <w:pPr>
        <w:spacing w:after="0" w:line="360" w:lineRule="auto"/>
        <w:jc w:val="both"/>
        <w:rPr>
          <w:rFonts w:ascii="Times New Roman" w:hAnsi="Times New Roman" w:cs="Times New Roman"/>
          <w:sz w:val="24"/>
          <w:szCs w:val="24"/>
        </w:rPr>
      </w:pPr>
      <w:r w:rsidRPr="007F70D6">
        <w:rPr>
          <w:rFonts w:ascii="Times New Roman" w:hAnsi="Times New Roman" w:cs="Times New Roman"/>
          <w:b/>
          <w:sz w:val="24"/>
          <w:szCs w:val="24"/>
        </w:rPr>
        <w:t xml:space="preserve">Artículo </w:t>
      </w:r>
      <w:r w:rsidR="000677DD" w:rsidRPr="007F70D6">
        <w:rPr>
          <w:rFonts w:ascii="Times New Roman" w:hAnsi="Times New Roman" w:cs="Times New Roman"/>
          <w:b/>
          <w:sz w:val="24"/>
          <w:szCs w:val="24"/>
        </w:rPr>
        <w:t>10</w:t>
      </w:r>
      <w:r w:rsidRPr="007F70D6">
        <w:rPr>
          <w:rFonts w:ascii="Times New Roman" w:hAnsi="Times New Roman" w:cs="Times New Roman"/>
          <w:b/>
          <w:sz w:val="24"/>
          <w:szCs w:val="24"/>
        </w:rPr>
        <w:t>.-</w:t>
      </w:r>
      <w:r w:rsidRPr="007F70D6">
        <w:rPr>
          <w:rFonts w:ascii="Times New Roman" w:hAnsi="Times New Roman" w:cs="Times New Roman"/>
          <w:sz w:val="24"/>
          <w:szCs w:val="24"/>
        </w:rPr>
        <w:t xml:space="preserve"> </w:t>
      </w:r>
      <w:r w:rsidRPr="007F70D6">
        <w:rPr>
          <w:rFonts w:ascii="Times New Roman" w:hAnsi="Times New Roman" w:cs="Times New Roman"/>
          <w:b/>
          <w:sz w:val="24"/>
          <w:szCs w:val="24"/>
        </w:rPr>
        <w:t>Del cumplimiento de la entrega de la información.</w:t>
      </w:r>
      <w:r w:rsidRPr="007F70D6">
        <w:rPr>
          <w:rFonts w:ascii="Times New Roman" w:hAnsi="Times New Roman" w:cs="Times New Roman"/>
          <w:sz w:val="24"/>
          <w:szCs w:val="24"/>
        </w:rPr>
        <w:t xml:space="preserve"> Se instruye a las instituciones que integran la Administración Central y </w:t>
      </w:r>
      <w:r w:rsidR="00BC78EC" w:rsidRPr="007F70D6">
        <w:rPr>
          <w:rFonts w:ascii="Times New Roman" w:hAnsi="Times New Roman" w:cs="Times New Roman"/>
          <w:sz w:val="24"/>
          <w:szCs w:val="24"/>
        </w:rPr>
        <w:t xml:space="preserve">se insta a las que integran la Administración </w:t>
      </w:r>
      <w:r w:rsidRPr="007F70D6">
        <w:rPr>
          <w:rFonts w:ascii="Times New Roman" w:hAnsi="Times New Roman" w:cs="Times New Roman"/>
          <w:sz w:val="24"/>
          <w:szCs w:val="24"/>
        </w:rPr>
        <w:t xml:space="preserve">Descentralizada, a entregar la información detallada en el artículo </w:t>
      </w:r>
      <w:r w:rsidR="00CC63B3" w:rsidRPr="007F70D6">
        <w:rPr>
          <w:rFonts w:ascii="Times New Roman" w:hAnsi="Times New Roman" w:cs="Times New Roman"/>
          <w:sz w:val="24"/>
          <w:szCs w:val="24"/>
        </w:rPr>
        <w:t>2</w:t>
      </w:r>
      <w:r w:rsidRPr="007F70D6">
        <w:rPr>
          <w:rFonts w:ascii="Times New Roman" w:hAnsi="Times New Roman" w:cs="Times New Roman"/>
          <w:sz w:val="24"/>
          <w:szCs w:val="24"/>
        </w:rPr>
        <w:t xml:space="preserve"> de la presente directriz, en un plazo máximo de </w:t>
      </w:r>
      <w:r w:rsidR="00A76439" w:rsidRPr="007F70D6">
        <w:rPr>
          <w:rFonts w:ascii="Times New Roman" w:hAnsi="Times New Roman" w:cs="Times New Roman"/>
          <w:sz w:val="24"/>
          <w:szCs w:val="24"/>
        </w:rPr>
        <w:t>dos</w:t>
      </w:r>
      <w:r w:rsidRPr="007F70D6">
        <w:rPr>
          <w:rFonts w:ascii="Times New Roman" w:hAnsi="Times New Roman" w:cs="Times New Roman"/>
          <w:sz w:val="24"/>
          <w:szCs w:val="24"/>
        </w:rPr>
        <w:t xml:space="preserve"> año</w:t>
      </w:r>
      <w:r w:rsidR="00A76439" w:rsidRPr="007F70D6">
        <w:rPr>
          <w:rFonts w:ascii="Times New Roman" w:hAnsi="Times New Roman" w:cs="Times New Roman"/>
          <w:sz w:val="24"/>
          <w:szCs w:val="24"/>
        </w:rPr>
        <w:t>s</w:t>
      </w:r>
      <w:r w:rsidRPr="007F70D6">
        <w:rPr>
          <w:rFonts w:ascii="Times New Roman" w:hAnsi="Times New Roman" w:cs="Times New Roman"/>
          <w:sz w:val="24"/>
          <w:szCs w:val="24"/>
        </w:rPr>
        <w:t xml:space="preserve"> después de la </w:t>
      </w:r>
      <w:proofErr w:type="gramStart"/>
      <w:r w:rsidR="003040D8" w:rsidRPr="007F70D6">
        <w:rPr>
          <w:rFonts w:ascii="Times New Roman" w:hAnsi="Times New Roman" w:cs="Times New Roman"/>
          <w:sz w:val="24"/>
          <w:szCs w:val="24"/>
        </w:rPr>
        <w:t>entrada en vigencia</w:t>
      </w:r>
      <w:proofErr w:type="gramEnd"/>
      <w:r w:rsidR="003040D8" w:rsidRPr="007F70D6">
        <w:rPr>
          <w:rFonts w:ascii="Times New Roman" w:hAnsi="Times New Roman" w:cs="Times New Roman"/>
          <w:sz w:val="24"/>
          <w:szCs w:val="24"/>
        </w:rPr>
        <w:t xml:space="preserve"> </w:t>
      </w:r>
      <w:r w:rsidR="00D52CF8" w:rsidRPr="007F70D6">
        <w:rPr>
          <w:rFonts w:ascii="Times New Roman" w:hAnsi="Times New Roman" w:cs="Times New Roman"/>
          <w:sz w:val="24"/>
          <w:szCs w:val="24"/>
        </w:rPr>
        <w:t>de la presente norma</w:t>
      </w:r>
      <w:r w:rsidR="00B437CF" w:rsidRPr="007F70D6">
        <w:rPr>
          <w:rFonts w:ascii="Times New Roman" w:hAnsi="Times New Roman" w:cs="Times New Roman"/>
          <w:sz w:val="24"/>
          <w:szCs w:val="24"/>
        </w:rPr>
        <w:t xml:space="preserve">. </w:t>
      </w:r>
    </w:p>
    <w:p w14:paraId="31FDD651" w14:textId="77777777" w:rsidR="00B437CF" w:rsidRPr="007F70D6" w:rsidRDefault="00B437CF" w:rsidP="00B437CF">
      <w:pPr>
        <w:spacing w:after="0" w:line="360" w:lineRule="auto"/>
        <w:jc w:val="both"/>
        <w:rPr>
          <w:rFonts w:ascii="Times New Roman" w:hAnsi="Times New Roman" w:cs="Times New Roman"/>
          <w:sz w:val="24"/>
          <w:szCs w:val="24"/>
        </w:rPr>
      </w:pPr>
      <w:r w:rsidRPr="007F70D6">
        <w:rPr>
          <w:rFonts w:ascii="Times New Roman" w:hAnsi="Times New Roman" w:cs="Times New Roman"/>
          <w:sz w:val="24"/>
          <w:szCs w:val="24"/>
        </w:rPr>
        <w:t>Asimismo, las instituciones de la Administración Central deberán</w:t>
      </w:r>
      <w:r w:rsidR="00B0354D" w:rsidRPr="007F70D6">
        <w:rPr>
          <w:rFonts w:ascii="Times New Roman" w:hAnsi="Times New Roman" w:cs="Times New Roman"/>
          <w:sz w:val="24"/>
          <w:szCs w:val="24"/>
        </w:rPr>
        <w:t xml:space="preserve"> </w:t>
      </w:r>
      <w:r w:rsidRPr="007F70D6">
        <w:rPr>
          <w:rFonts w:ascii="Times New Roman" w:hAnsi="Times New Roman" w:cs="Times New Roman"/>
          <w:sz w:val="24"/>
          <w:szCs w:val="24"/>
        </w:rPr>
        <w:t>emitir</w:t>
      </w:r>
      <w:r w:rsidR="00F82406" w:rsidRPr="007F70D6">
        <w:rPr>
          <w:rFonts w:ascii="Times New Roman" w:hAnsi="Times New Roman" w:cs="Times New Roman"/>
          <w:sz w:val="24"/>
          <w:szCs w:val="24"/>
        </w:rPr>
        <w:t xml:space="preserve"> </w:t>
      </w:r>
      <w:r w:rsidR="00094C4B" w:rsidRPr="007F70D6">
        <w:rPr>
          <w:rFonts w:ascii="Times New Roman" w:hAnsi="Times New Roman" w:cs="Times New Roman"/>
          <w:sz w:val="24"/>
          <w:szCs w:val="24"/>
        </w:rPr>
        <w:t xml:space="preserve">informes </w:t>
      </w:r>
      <w:r w:rsidRPr="007F70D6">
        <w:rPr>
          <w:rFonts w:ascii="Times New Roman" w:hAnsi="Times New Roman" w:cs="Times New Roman"/>
          <w:sz w:val="24"/>
          <w:szCs w:val="24"/>
        </w:rPr>
        <w:t>semestrales sobre los</w:t>
      </w:r>
      <w:r w:rsidR="00094C4B" w:rsidRPr="007F70D6">
        <w:rPr>
          <w:rFonts w:ascii="Times New Roman" w:hAnsi="Times New Roman" w:cs="Times New Roman"/>
          <w:sz w:val="24"/>
          <w:szCs w:val="24"/>
        </w:rPr>
        <w:t xml:space="preserve"> avance</w:t>
      </w:r>
      <w:r w:rsidR="008E1866" w:rsidRPr="007F70D6">
        <w:rPr>
          <w:rFonts w:ascii="Times New Roman" w:hAnsi="Times New Roman" w:cs="Times New Roman"/>
          <w:sz w:val="24"/>
          <w:szCs w:val="24"/>
        </w:rPr>
        <w:t xml:space="preserve">s </w:t>
      </w:r>
      <w:r w:rsidRPr="007F70D6">
        <w:rPr>
          <w:rFonts w:ascii="Times New Roman" w:hAnsi="Times New Roman" w:cs="Times New Roman"/>
          <w:sz w:val="24"/>
          <w:szCs w:val="24"/>
        </w:rPr>
        <w:t xml:space="preserve">de la recopilación de la información respectiva </w:t>
      </w:r>
      <w:r w:rsidR="008E1866" w:rsidRPr="007F70D6">
        <w:rPr>
          <w:rFonts w:ascii="Times New Roman" w:hAnsi="Times New Roman" w:cs="Times New Roman"/>
          <w:sz w:val="24"/>
          <w:szCs w:val="24"/>
        </w:rPr>
        <w:t>al</w:t>
      </w:r>
      <w:r w:rsidR="00B0354D" w:rsidRPr="007F70D6">
        <w:rPr>
          <w:rFonts w:ascii="Times New Roman" w:hAnsi="Times New Roman" w:cs="Times New Roman"/>
          <w:sz w:val="24"/>
          <w:szCs w:val="24"/>
        </w:rPr>
        <w:t xml:space="preserve"> Ministerio de Vivienda y Asentamientos Humanos. </w:t>
      </w:r>
    </w:p>
    <w:p w14:paraId="718B42CC" w14:textId="4E085DA8" w:rsidR="00C0658A" w:rsidRPr="007F70D6" w:rsidRDefault="00B0354D" w:rsidP="00B437CF">
      <w:pPr>
        <w:spacing w:after="0" w:line="360" w:lineRule="auto"/>
        <w:jc w:val="both"/>
        <w:rPr>
          <w:rFonts w:ascii="Times New Roman" w:hAnsi="Times New Roman" w:cs="Times New Roman"/>
          <w:sz w:val="24"/>
          <w:szCs w:val="24"/>
        </w:rPr>
      </w:pPr>
      <w:r w:rsidRPr="007F70D6">
        <w:rPr>
          <w:rFonts w:ascii="Times New Roman" w:hAnsi="Times New Roman" w:cs="Times New Roman"/>
          <w:sz w:val="24"/>
          <w:szCs w:val="24"/>
        </w:rPr>
        <w:t>Se insta a las instituciones a reservar todos los recursos</w:t>
      </w:r>
      <w:r w:rsidR="00F82406" w:rsidRPr="007F70D6">
        <w:rPr>
          <w:rFonts w:ascii="Times New Roman" w:hAnsi="Times New Roman" w:cs="Times New Roman"/>
          <w:sz w:val="24"/>
          <w:szCs w:val="24"/>
        </w:rPr>
        <w:t xml:space="preserve"> disponibles</w:t>
      </w:r>
      <w:r w:rsidRPr="007F70D6">
        <w:rPr>
          <w:rFonts w:ascii="Times New Roman" w:hAnsi="Times New Roman" w:cs="Times New Roman"/>
          <w:sz w:val="24"/>
          <w:szCs w:val="24"/>
        </w:rPr>
        <w:t xml:space="preserve"> financieros, técnicos, y humanos posibles para asegurar el cumplimiento de esta directriz, especialmente </w:t>
      </w:r>
      <w:r w:rsidR="00FA22DD" w:rsidRPr="007F70D6">
        <w:rPr>
          <w:rFonts w:ascii="Times New Roman" w:hAnsi="Times New Roman" w:cs="Times New Roman"/>
          <w:sz w:val="24"/>
          <w:szCs w:val="24"/>
        </w:rPr>
        <w:t xml:space="preserve">a aquellas </w:t>
      </w:r>
      <w:r w:rsidRPr="007F70D6">
        <w:rPr>
          <w:rFonts w:ascii="Times New Roman" w:hAnsi="Times New Roman" w:cs="Times New Roman"/>
          <w:sz w:val="24"/>
          <w:szCs w:val="24"/>
        </w:rPr>
        <w:t>que</w:t>
      </w:r>
      <w:r w:rsidR="00654C43" w:rsidRPr="007F70D6">
        <w:rPr>
          <w:rFonts w:ascii="Times New Roman" w:hAnsi="Times New Roman" w:cs="Times New Roman"/>
          <w:sz w:val="24"/>
          <w:szCs w:val="24"/>
        </w:rPr>
        <w:t xml:space="preserve"> </w:t>
      </w:r>
      <w:r w:rsidR="00FA22DD" w:rsidRPr="007F70D6">
        <w:rPr>
          <w:rFonts w:ascii="Times New Roman" w:hAnsi="Times New Roman" w:cs="Times New Roman"/>
          <w:sz w:val="24"/>
          <w:szCs w:val="24"/>
        </w:rPr>
        <w:t xml:space="preserve">en la </w:t>
      </w:r>
      <w:r w:rsidR="00417382" w:rsidRPr="007F70D6">
        <w:rPr>
          <w:rFonts w:ascii="Times New Roman" w:hAnsi="Times New Roman" w:cs="Times New Roman"/>
          <w:sz w:val="24"/>
          <w:szCs w:val="24"/>
        </w:rPr>
        <w:t>actualidad carezcan</w:t>
      </w:r>
      <w:r w:rsidRPr="007F70D6">
        <w:rPr>
          <w:rFonts w:ascii="Times New Roman" w:hAnsi="Times New Roman" w:cs="Times New Roman"/>
          <w:sz w:val="24"/>
          <w:szCs w:val="24"/>
        </w:rPr>
        <w:t xml:space="preserve"> de la información requerida. </w:t>
      </w:r>
    </w:p>
    <w:p w14:paraId="718B42CE" w14:textId="3073B9C9" w:rsidR="00C0658A" w:rsidRPr="007F70D6" w:rsidRDefault="00B0354D" w:rsidP="00B437CF">
      <w:pPr>
        <w:spacing w:before="280" w:line="360" w:lineRule="auto"/>
        <w:jc w:val="both"/>
        <w:rPr>
          <w:rFonts w:ascii="Times New Roman" w:hAnsi="Times New Roman" w:cs="Times New Roman"/>
          <w:sz w:val="24"/>
          <w:szCs w:val="24"/>
        </w:rPr>
      </w:pPr>
      <w:r w:rsidRPr="007F70D6">
        <w:rPr>
          <w:rFonts w:ascii="Times New Roman" w:hAnsi="Times New Roman" w:cs="Times New Roman"/>
          <w:b/>
          <w:sz w:val="24"/>
          <w:szCs w:val="24"/>
        </w:rPr>
        <w:lastRenderedPageBreak/>
        <w:t>Artículo 1</w:t>
      </w:r>
      <w:r w:rsidR="000677DD" w:rsidRPr="007F70D6">
        <w:rPr>
          <w:rFonts w:ascii="Times New Roman" w:hAnsi="Times New Roman" w:cs="Times New Roman"/>
          <w:b/>
          <w:sz w:val="24"/>
          <w:szCs w:val="24"/>
        </w:rPr>
        <w:t>1</w:t>
      </w:r>
      <w:r w:rsidRPr="007F70D6">
        <w:rPr>
          <w:rFonts w:ascii="Times New Roman" w:hAnsi="Times New Roman" w:cs="Times New Roman"/>
          <w:b/>
          <w:sz w:val="24"/>
          <w:szCs w:val="24"/>
        </w:rPr>
        <w:t>.- Del cumplimiento de lo estipulado en esta directriz</w:t>
      </w:r>
      <w:r w:rsidRPr="007F70D6">
        <w:rPr>
          <w:rFonts w:ascii="Times New Roman" w:hAnsi="Times New Roman" w:cs="Times New Roman"/>
          <w:sz w:val="24"/>
          <w:szCs w:val="24"/>
        </w:rPr>
        <w:t>. Los jerarcas del Ministerio de la Presidencia, el Ministerio de Vivienda y Asentamientos Humanos</w:t>
      </w:r>
      <w:r w:rsidR="00B437CF" w:rsidRPr="007F70D6">
        <w:rPr>
          <w:rFonts w:ascii="Times New Roman" w:hAnsi="Times New Roman" w:cs="Times New Roman"/>
          <w:sz w:val="24"/>
          <w:szCs w:val="24"/>
        </w:rPr>
        <w:t>,</w:t>
      </w:r>
      <w:r w:rsidRPr="007F70D6">
        <w:rPr>
          <w:rFonts w:ascii="Times New Roman" w:hAnsi="Times New Roman" w:cs="Times New Roman"/>
          <w:sz w:val="24"/>
          <w:szCs w:val="24"/>
        </w:rPr>
        <w:t xml:space="preserve"> y el Ministerio de Justicia y Paz, velarán porque se establezcan todos los procedimientos y mecanismos técnicos necesarios para el cumplimiento de lo estipulado en </w:t>
      </w:r>
      <w:r w:rsidR="00B437CF" w:rsidRPr="007F70D6">
        <w:rPr>
          <w:rFonts w:ascii="Times New Roman" w:hAnsi="Times New Roman" w:cs="Times New Roman"/>
          <w:sz w:val="24"/>
          <w:szCs w:val="24"/>
        </w:rPr>
        <w:t>la</w:t>
      </w:r>
      <w:r w:rsidRPr="007F70D6">
        <w:rPr>
          <w:rFonts w:ascii="Times New Roman" w:hAnsi="Times New Roman" w:cs="Times New Roman"/>
          <w:sz w:val="24"/>
          <w:szCs w:val="24"/>
        </w:rPr>
        <w:t xml:space="preserve"> </w:t>
      </w:r>
      <w:r w:rsidR="00B437CF" w:rsidRPr="007F70D6">
        <w:rPr>
          <w:rFonts w:ascii="Times New Roman" w:hAnsi="Times New Roman" w:cs="Times New Roman"/>
          <w:sz w:val="24"/>
          <w:szCs w:val="24"/>
        </w:rPr>
        <w:t>presente disposición</w:t>
      </w:r>
      <w:r w:rsidRPr="007F70D6">
        <w:rPr>
          <w:rFonts w:ascii="Times New Roman" w:hAnsi="Times New Roman" w:cs="Times New Roman"/>
          <w:sz w:val="24"/>
          <w:szCs w:val="24"/>
        </w:rPr>
        <w:t xml:space="preserve">. </w:t>
      </w:r>
    </w:p>
    <w:p w14:paraId="718B42CF" w14:textId="4C93FF76" w:rsidR="00C0658A" w:rsidRPr="007F70D6" w:rsidRDefault="00B0354D" w:rsidP="00B437CF">
      <w:pPr>
        <w:spacing w:line="360" w:lineRule="auto"/>
        <w:jc w:val="both"/>
        <w:rPr>
          <w:rFonts w:ascii="Times New Roman" w:hAnsi="Times New Roman" w:cs="Times New Roman"/>
          <w:sz w:val="24"/>
          <w:szCs w:val="24"/>
        </w:rPr>
      </w:pPr>
      <w:r w:rsidRPr="007F70D6">
        <w:rPr>
          <w:rFonts w:ascii="Times New Roman" w:hAnsi="Times New Roman" w:cs="Times New Roman"/>
          <w:b/>
          <w:sz w:val="24"/>
          <w:szCs w:val="24"/>
        </w:rPr>
        <w:t>Artículo 1</w:t>
      </w:r>
      <w:r w:rsidR="000677DD" w:rsidRPr="007F70D6">
        <w:rPr>
          <w:rFonts w:ascii="Times New Roman" w:hAnsi="Times New Roman" w:cs="Times New Roman"/>
          <w:b/>
          <w:sz w:val="24"/>
          <w:szCs w:val="24"/>
        </w:rPr>
        <w:t>2</w:t>
      </w:r>
      <w:r w:rsidRPr="007F70D6">
        <w:rPr>
          <w:rFonts w:ascii="Times New Roman" w:hAnsi="Times New Roman" w:cs="Times New Roman"/>
          <w:b/>
          <w:sz w:val="24"/>
          <w:szCs w:val="24"/>
        </w:rPr>
        <w:t>.-</w:t>
      </w:r>
      <w:r w:rsidRPr="007F70D6">
        <w:rPr>
          <w:rFonts w:ascii="Times New Roman" w:hAnsi="Times New Roman" w:cs="Times New Roman"/>
          <w:sz w:val="24"/>
          <w:szCs w:val="24"/>
        </w:rPr>
        <w:t xml:space="preserve"> Rige a partir de su publicación.</w:t>
      </w:r>
    </w:p>
    <w:p w14:paraId="1AC90CF8" w14:textId="77777777" w:rsidR="004D79E6" w:rsidRPr="007F70D6" w:rsidRDefault="004D79E6" w:rsidP="00B437CF">
      <w:pPr>
        <w:spacing w:after="0" w:line="360" w:lineRule="auto"/>
        <w:jc w:val="both"/>
        <w:rPr>
          <w:rFonts w:ascii="Times New Roman" w:hAnsi="Times New Roman" w:cs="Times New Roman"/>
          <w:sz w:val="24"/>
          <w:szCs w:val="24"/>
        </w:rPr>
      </w:pPr>
    </w:p>
    <w:p w14:paraId="718B42D2" w14:textId="4F432322" w:rsidR="00C0658A" w:rsidRPr="007F70D6" w:rsidRDefault="00B0354D" w:rsidP="00B437CF">
      <w:pPr>
        <w:spacing w:after="0" w:line="360" w:lineRule="auto"/>
        <w:jc w:val="both"/>
        <w:rPr>
          <w:rFonts w:ascii="Times New Roman" w:hAnsi="Times New Roman" w:cs="Times New Roman"/>
          <w:sz w:val="24"/>
          <w:szCs w:val="24"/>
        </w:rPr>
      </w:pPr>
      <w:r w:rsidRPr="007F70D6">
        <w:rPr>
          <w:rFonts w:ascii="Times New Roman" w:hAnsi="Times New Roman" w:cs="Times New Roman"/>
          <w:sz w:val="24"/>
          <w:szCs w:val="24"/>
        </w:rPr>
        <w:t xml:space="preserve">Dado en la Presidencia de la República a los _________ días del mes de </w:t>
      </w:r>
      <w:r w:rsidR="00F82406" w:rsidRPr="007F70D6">
        <w:rPr>
          <w:rFonts w:ascii="Times New Roman" w:hAnsi="Times New Roman" w:cs="Times New Roman"/>
          <w:sz w:val="24"/>
          <w:szCs w:val="24"/>
        </w:rPr>
        <w:t>marzo</w:t>
      </w:r>
      <w:r w:rsidR="00301554" w:rsidRPr="007F70D6">
        <w:rPr>
          <w:rFonts w:ascii="Times New Roman" w:hAnsi="Times New Roman" w:cs="Times New Roman"/>
          <w:sz w:val="24"/>
          <w:szCs w:val="24"/>
        </w:rPr>
        <w:t xml:space="preserve"> </w:t>
      </w:r>
      <w:r w:rsidRPr="007F70D6">
        <w:rPr>
          <w:rFonts w:ascii="Times New Roman" w:hAnsi="Times New Roman" w:cs="Times New Roman"/>
          <w:sz w:val="24"/>
          <w:szCs w:val="24"/>
        </w:rPr>
        <w:t>de</w:t>
      </w:r>
      <w:r w:rsidR="00301554" w:rsidRPr="007F70D6">
        <w:rPr>
          <w:rFonts w:ascii="Times New Roman" w:hAnsi="Times New Roman" w:cs="Times New Roman"/>
          <w:sz w:val="24"/>
          <w:szCs w:val="24"/>
        </w:rPr>
        <w:t>l</w:t>
      </w:r>
      <w:r w:rsidRPr="007F70D6">
        <w:rPr>
          <w:rFonts w:ascii="Times New Roman" w:hAnsi="Times New Roman" w:cs="Times New Roman"/>
          <w:sz w:val="24"/>
          <w:szCs w:val="24"/>
        </w:rPr>
        <w:t xml:space="preserve"> </w:t>
      </w:r>
      <w:r w:rsidR="00F82406" w:rsidRPr="007F70D6">
        <w:rPr>
          <w:rFonts w:ascii="Times New Roman" w:hAnsi="Times New Roman" w:cs="Times New Roman"/>
          <w:sz w:val="24"/>
          <w:szCs w:val="24"/>
        </w:rPr>
        <w:t xml:space="preserve">año </w:t>
      </w:r>
      <w:r w:rsidRPr="007F70D6">
        <w:rPr>
          <w:rFonts w:ascii="Times New Roman" w:hAnsi="Times New Roman" w:cs="Times New Roman"/>
          <w:sz w:val="24"/>
          <w:szCs w:val="24"/>
        </w:rPr>
        <w:t xml:space="preserve">dos mil </w:t>
      </w:r>
      <w:r w:rsidR="00F82406" w:rsidRPr="007F70D6">
        <w:rPr>
          <w:rFonts w:ascii="Times New Roman" w:hAnsi="Times New Roman" w:cs="Times New Roman"/>
          <w:sz w:val="24"/>
          <w:szCs w:val="24"/>
        </w:rPr>
        <w:t>veintiuno</w:t>
      </w:r>
      <w:r w:rsidRPr="007F70D6">
        <w:rPr>
          <w:rFonts w:ascii="Times New Roman" w:hAnsi="Times New Roman" w:cs="Times New Roman"/>
          <w:sz w:val="24"/>
          <w:szCs w:val="24"/>
        </w:rPr>
        <w:t xml:space="preserve">. </w:t>
      </w:r>
    </w:p>
    <w:p w14:paraId="718B42D3" w14:textId="77777777" w:rsidR="00C0658A" w:rsidRPr="007F70D6" w:rsidRDefault="00C0658A" w:rsidP="00B437CF">
      <w:pPr>
        <w:spacing w:after="0" w:line="360" w:lineRule="auto"/>
        <w:jc w:val="both"/>
        <w:rPr>
          <w:rFonts w:ascii="Times New Roman" w:hAnsi="Times New Roman" w:cs="Times New Roman"/>
          <w:sz w:val="24"/>
          <w:szCs w:val="24"/>
        </w:rPr>
      </w:pPr>
    </w:p>
    <w:p w14:paraId="718B42D4" w14:textId="77777777" w:rsidR="00C0658A" w:rsidRPr="007F70D6" w:rsidRDefault="00C0658A" w:rsidP="00B437CF">
      <w:pPr>
        <w:spacing w:after="0" w:line="360" w:lineRule="auto"/>
        <w:jc w:val="center"/>
        <w:rPr>
          <w:rFonts w:ascii="Times New Roman" w:hAnsi="Times New Roman" w:cs="Times New Roman"/>
          <w:sz w:val="24"/>
          <w:szCs w:val="24"/>
        </w:rPr>
      </w:pPr>
    </w:p>
    <w:p w14:paraId="718B42D5" w14:textId="77777777" w:rsidR="00C0658A" w:rsidRPr="007F70D6" w:rsidRDefault="00C0658A" w:rsidP="00B437CF">
      <w:pPr>
        <w:spacing w:after="0" w:line="360" w:lineRule="auto"/>
        <w:jc w:val="center"/>
        <w:rPr>
          <w:rFonts w:ascii="Times New Roman" w:hAnsi="Times New Roman" w:cs="Times New Roman"/>
          <w:sz w:val="24"/>
          <w:szCs w:val="24"/>
        </w:rPr>
      </w:pPr>
    </w:p>
    <w:p w14:paraId="718B42D6" w14:textId="77777777" w:rsidR="00C0658A" w:rsidRPr="007F70D6" w:rsidRDefault="00B0354D" w:rsidP="00B437CF">
      <w:pPr>
        <w:spacing w:after="0" w:line="360" w:lineRule="auto"/>
        <w:jc w:val="center"/>
        <w:rPr>
          <w:rFonts w:ascii="Times New Roman" w:hAnsi="Times New Roman" w:cs="Times New Roman"/>
          <w:b/>
          <w:sz w:val="24"/>
          <w:szCs w:val="24"/>
        </w:rPr>
      </w:pPr>
      <w:r w:rsidRPr="007F70D6">
        <w:rPr>
          <w:rFonts w:ascii="Times New Roman" w:hAnsi="Times New Roman" w:cs="Times New Roman"/>
          <w:b/>
          <w:sz w:val="24"/>
          <w:szCs w:val="24"/>
        </w:rPr>
        <w:t>CARLOS ALVARADO QUESADA</w:t>
      </w:r>
    </w:p>
    <w:p w14:paraId="718B42D7" w14:textId="5DA7A465" w:rsidR="00C0658A" w:rsidRPr="007F70D6" w:rsidRDefault="00C0658A" w:rsidP="00B437CF">
      <w:pPr>
        <w:spacing w:after="0" w:line="360" w:lineRule="auto"/>
        <w:jc w:val="center"/>
        <w:rPr>
          <w:rFonts w:ascii="Times New Roman" w:hAnsi="Times New Roman" w:cs="Times New Roman"/>
          <w:b/>
          <w:sz w:val="24"/>
          <w:szCs w:val="24"/>
        </w:rPr>
      </w:pPr>
    </w:p>
    <w:p w14:paraId="035A96C1" w14:textId="2E033C0B" w:rsidR="00F82406" w:rsidRPr="007F70D6" w:rsidRDefault="00F82406" w:rsidP="00B437CF">
      <w:pPr>
        <w:spacing w:after="0" w:line="360" w:lineRule="auto"/>
        <w:jc w:val="center"/>
        <w:rPr>
          <w:rFonts w:ascii="Times New Roman" w:hAnsi="Times New Roman" w:cs="Times New Roman"/>
          <w:b/>
          <w:sz w:val="24"/>
          <w:szCs w:val="24"/>
        </w:rPr>
      </w:pPr>
    </w:p>
    <w:p w14:paraId="4D234371" w14:textId="77777777" w:rsidR="004D79E6" w:rsidRPr="007F70D6" w:rsidRDefault="004D79E6" w:rsidP="00B437CF">
      <w:pPr>
        <w:spacing w:after="0" w:line="360" w:lineRule="auto"/>
        <w:jc w:val="center"/>
        <w:rPr>
          <w:rFonts w:ascii="Times New Roman" w:hAnsi="Times New Roman" w:cs="Times New Roman"/>
          <w:b/>
          <w:sz w:val="24"/>
          <w:szCs w:val="24"/>
        </w:rPr>
      </w:pPr>
    </w:p>
    <w:p w14:paraId="718B42D8" w14:textId="77777777" w:rsidR="00C0658A" w:rsidRPr="007F70D6" w:rsidRDefault="00B0354D" w:rsidP="00B437CF">
      <w:pPr>
        <w:spacing w:after="0" w:line="360" w:lineRule="auto"/>
        <w:jc w:val="center"/>
        <w:rPr>
          <w:rFonts w:ascii="Times New Roman" w:hAnsi="Times New Roman" w:cs="Times New Roman"/>
          <w:b/>
          <w:sz w:val="24"/>
          <w:szCs w:val="24"/>
        </w:rPr>
      </w:pPr>
      <w:r w:rsidRPr="007F70D6">
        <w:rPr>
          <w:rFonts w:ascii="Times New Roman" w:hAnsi="Times New Roman" w:cs="Times New Roman"/>
          <w:b/>
          <w:sz w:val="24"/>
          <w:szCs w:val="24"/>
        </w:rPr>
        <w:t>MARCELO PRIETO JIMÉNEZ</w:t>
      </w:r>
    </w:p>
    <w:p w14:paraId="718B42D9" w14:textId="77777777" w:rsidR="00C0658A" w:rsidRPr="007F70D6" w:rsidRDefault="00B0354D" w:rsidP="00B437CF">
      <w:pPr>
        <w:spacing w:after="0" w:line="360" w:lineRule="auto"/>
        <w:jc w:val="center"/>
        <w:rPr>
          <w:rFonts w:ascii="Times New Roman" w:hAnsi="Times New Roman" w:cs="Times New Roman"/>
          <w:sz w:val="24"/>
          <w:szCs w:val="24"/>
        </w:rPr>
      </w:pPr>
      <w:r w:rsidRPr="007F70D6">
        <w:rPr>
          <w:rFonts w:ascii="Times New Roman" w:hAnsi="Times New Roman" w:cs="Times New Roman"/>
          <w:sz w:val="24"/>
          <w:szCs w:val="24"/>
        </w:rPr>
        <w:t>Ministro de la Presidencia</w:t>
      </w:r>
    </w:p>
    <w:p w14:paraId="718B42DA" w14:textId="77777777" w:rsidR="00C0658A" w:rsidRPr="007F70D6" w:rsidRDefault="00C0658A" w:rsidP="00B437CF">
      <w:pPr>
        <w:spacing w:after="0" w:line="360" w:lineRule="auto"/>
        <w:jc w:val="center"/>
        <w:rPr>
          <w:rFonts w:ascii="Times New Roman" w:hAnsi="Times New Roman" w:cs="Times New Roman"/>
          <w:sz w:val="24"/>
          <w:szCs w:val="24"/>
        </w:rPr>
      </w:pPr>
    </w:p>
    <w:p w14:paraId="718B42DB" w14:textId="77777777" w:rsidR="00C0658A" w:rsidRPr="007F70D6" w:rsidRDefault="00C0658A" w:rsidP="00B437CF">
      <w:pPr>
        <w:spacing w:after="0" w:line="360" w:lineRule="auto"/>
        <w:jc w:val="center"/>
        <w:rPr>
          <w:rFonts w:ascii="Times New Roman" w:hAnsi="Times New Roman" w:cs="Times New Roman"/>
          <w:sz w:val="24"/>
          <w:szCs w:val="24"/>
        </w:rPr>
      </w:pPr>
    </w:p>
    <w:p w14:paraId="718B42DC" w14:textId="77777777" w:rsidR="00C0658A" w:rsidRPr="007F70D6" w:rsidRDefault="00C0658A" w:rsidP="00B437CF">
      <w:pPr>
        <w:spacing w:after="0" w:line="360" w:lineRule="auto"/>
        <w:jc w:val="center"/>
        <w:rPr>
          <w:rFonts w:ascii="Times New Roman" w:hAnsi="Times New Roman" w:cs="Times New Roman"/>
          <w:sz w:val="24"/>
          <w:szCs w:val="24"/>
        </w:rPr>
      </w:pPr>
    </w:p>
    <w:p w14:paraId="718B42DD" w14:textId="77777777" w:rsidR="00C0658A" w:rsidRPr="007F70D6" w:rsidRDefault="00B0354D" w:rsidP="00B437CF">
      <w:pPr>
        <w:spacing w:after="0" w:line="360" w:lineRule="auto"/>
        <w:jc w:val="center"/>
        <w:rPr>
          <w:rFonts w:ascii="Times New Roman" w:hAnsi="Times New Roman" w:cs="Times New Roman"/>
          <w:sz w:val="24"/>
          <w:szCs w:val="24"/>
        </w:rPr>
      </w:pPr>
      <w:r w:rsidRPr="007F70D6">
        <w:rPr>
          <w:rFonts w:ascii="Times New Roman" w:hAnsi="Times New Roman" w:cs="Times New Roman"/>
          <w:b/>
          <w:sz w:val="24"/>
          <w:szCs w:val="24"/>
        </w:rPr>
        <w:t>ELIÁN VILLEGAS VALVERDE</w:t>
      </w:r>
    </w:p>
    <w:p w14:paraId="718B42DE" w14:textId="77777777" w:rsidR="00C0658A" w:rsidRPr="007F70D6" w:rsidRDefault="00B0354D" w:rsidP="00B437CF">
      <w:pPr>
        <w:spacing w:after="0" w:line="360" w:lineRule="auto"/>
        <w:jc w:val="center"/>
        <w:rPr>
          <w:rFonts w:ascii="Times New Roman" w:hAnsi="Times New Roman" w:cs="Times New Roman"/>
          <w:sz w:val="24"/>
          <w:szCs w:val="24"/>
        </w:rPr>
      </w:pPr>
      <w:r w:rsidRPr="007F70D6">
        <w:rPr>
          <w:rFonts w:ascii="Times New Roman" w:hAnsi="Times New Roman" w:cs="Times New Roman"/>
          <w:sz w:val="24"/>
          <w:szCs w:val="24"/>
        </w:rPr>
        <w:t>Ministro de Hacienda</w:t>
      </w:r>
    </w:p>
    <w:p w14:paraId="718B42DF" w14:textId="77777777" w:rsidR="00C0658A" w:rsidRPr="007F70D6" w:rsidRDefault="00C0658A" w:rsidP="00B437CF">
      <w:pPr>
        <w:spacing w:after="0" w:line="360" w:lineRule="auto"/>
        <w:jc w:val="center"/>
        <w:rPr>
          <w:rFonts w:ascii="Times New Roman" w:hAnsi="Times New Roman" w:cs="Times New Roman"/>
          <w:sz w:val="24"/>
          <w:szCs w:val="24"/>
        </w:rPr>
      </w:pPr>
    </w:p>
    <w:p w14:paraId="718B42E0" w14:textId="77777777" w:rsidR="00C0658A" w:rsidRPr="007F70D6" w:rsidRDefault="00C0658A" w:rsidP="00B437CF">
      <w:pPr>
        <w:spacing w:after="0" w:line="360" w:lineRule="auto"/>
        <w:jc w:val="center"/>
        <w:rPr>
          <w:rFonts w:ascii="Times New Roman" w:hAnsi="Times New Roman" w:cs="Times New Roman"/>
          <w:sz w:val="24"/>
          <w:szCs w:val="24"/>
        </w:rPr>
      </w:pPr>
    </w:p>
    <w:p w14:paraId="718B42E1" w14:textId="77777777" w:rsidR="00C0658A" w:rsidRPr="007F70D6" w:rsidRDefault="00C0658A" w:rsidP="00B437CF">
      <w:pPr>
        <w:spacing w:after="0" w:line="360" w:lineRule="auto"/>
        <w:jc w:val="center"/>
        <w:rPr>
          <w:rFonts w:ascii="Times New Roman" w:hAnsi="Times New Roman" w:cs="Times New Roman"/>
          <w:sz w:val="24"/>
          <w:szCs w:val="24"/>
        </w:rPr>
      </w:pPr>
    </w:p>
    <w:p w14:paraId="718B42E2" w14:textId="77777777" w:rsidR="00C0658A" w:rsidRPr="007F70D6" w:rsidRDefault="00B0354D" w:rsidP="00B437CF">
      <w:pPr>
        <w:spacing w:after="0" w:line="360" w:lineRule="auto"/>
        <w:jc w:val="center"/>
        <w:rPr>
          <w:rFonts w:ascii="Times New Roman" w:hAnsi="Times New Roman" w:cs="Times New Roman"/>
          <w:sz w:val="24"/>
          <w:szCs w:val="24"/>
        </w:rPr>
      </w:pPr>
      <w:r w:rsidRPr="007F70D6">
        <w:rPr>
          <w:rFonts w:ascii="Times New Roman" w:hAnsi="Times New Roman" w:cs="Times New Roman"/>
          <w:b/>
          <w:sz w:val="24"/>
          <w:szCs w:val="24"/>
        </w:rPr>
        <w:t>FIORELLA SALAZAR ROJAS</w:t>
      </w:r>
    </w:p>
    <w:p w14:paraId="718B42E3" w14:textId="77777777" w:rsidR="00C0658A" w:rsidRPr="007F70D6" w:rsidRDefault="00B0354D" w:rsidP="00B437CF">
      <w:pPr>
        <w:spacing w:after="0" w:line="360" w:lineRule="auto"/>
        <w:jc w:val="center"/>
        <w:rPr>
          <w:rFonts w:ascii="Times New Roman" w:hAnsi="Times New Roman" w:cs="Times New Roman"/>
          <w:sz w:val="24"/>
          <w:szCs w:val="24"/>
        </w:rPr>
      </w:pPr>
      <w:r w:rsidRPr="007F70D6">
        <w:rPr>
          <w:rFonts w:ascii="Times New Roman" w:hAnsi="Times New Roman" w:cs="Times New Roman"/>
          <w:sz w:val="24"/>
          <w:szCs w:val="24"/>
        </w:rPr>
        <w:t>Ministra de Justicia y Paz</w:t>
      </w:r>
    </w:p>
    <w:p w14:paraId="718B42E4" w14:textId="77777777" w:rsidR="00C0658A" w:rsidRPr="007F70D6" w:rsidRDefault="00C0658A" w:rsidP="00B437CF">
      <w:pPr>
        <w:spacing w:after="0" w:line="360" w:lineRule="auto"/>
        <w:jc w:val="center"/>
        <w:rPr>
          <w:rFonts w:ascii="Times New Roman" w:hAnsi="Times New Roman" w:cs="Times New Roman"/>
          <w:sz w:val="24"/>
          <w:szCs w:val="24"/>
        </w:rPr>
      </w:pPr>
    </w:p>
    <w:p w14:paraId="718B42E5" w14:textId="77777777" w:rsidR="00C0658A" w:rsidRPr="007F70D6" w:rsidRDefault="00C0658A" w:rsidP="00B437CF">
      <w:pPr>
        <w:spacing w:after="0" w:line="360" w:lineRule="auto"/>
        <w:jc w:val="center"/>
        <w:rPr>
          <w:rFonts w:ascii="Times New Roman" w:hAnsi="Times New Roman" w:cs="Times New Roman"/>
          <w:sz w:val="24"/>
          <w:szCs w:val="24"/>
        </w:rPr>
      </w:pPr>
    </w:p>
    <w:p w14:paraId="718B42E6" w14:textId="77777777" w:rsidR="00C0658A" w:rsidRPr="007F70D6" w:rsidRDefault="00C0658A" w:rsidP="00B437CF">
      <w:pPr>
        <w:spacing w:after="0" w:line="360" w:lineRule="auto"/>
        <w:jc w:val="center"/>
        <w:rPr>
          <w:rFonts w:ascii="Times New Roman" w:hAnsi="Times New Roman" w:cs="Times New Roman"/>
          <w:sz w:val="24"/>
          <w:szCs w:val="24"/>
        </w:rPr>
      </w:pPr>
    </w:p>
    <w:p w14:paraId="718B42E7" w14:textId="77777777" w:rsidR="00C0658A" w:rsidRPr="007F70D6" w:rsidRDefault="00B0354D" w:rsidP="00B437CF">
      <w:pPr>
        <w:spacing w:after="0" w:line="360" w:lineRule="auto"/>
        <w:jc w:val="center"/>
        <w:rPr>
          <w:rFonts w:ascii="Times New Roman" w:hAnsi="Times New Roman" w:cs="Times New Roman"/>
          <w:sz w:val="24"/>
          <w:szCs w:val="24"/>
        </w:rPr>
      </w:pPr>
      <w:r w:rsidRPr="007F70D6">
        <w:rPr>
          <w:rFonts w:ascii="Times New Roman" w:hAnsi="Times New Roman" w:cs="Times New Roman"/>
          <w:b/>
          <w:sz w:val="24"/>
          <w:szCs w:val="24"/>
        </w:rPr>
        <w:lastRenderedPageBreak/>
        <w:t>IRENE CAMPOS GÓMEZ</w:t>
      </w:r>
    </w:p>
    <w:p w14:paraId="718B42E8" w14:textId="77777777" w:rsidR="00C0658A" w:rsidRPr="007F70D6" w:rsidRDefault="00B0354D" w:rsidP="00B437CF">
      <w:pPr>
        <w:spacing w:after="0" w:line="360" w:lineRule="auto"/>
        <w:jc w:val="center"/>
        <w:rPr>
          <w:rFonts w:ascii="Times New Roman" w:hAnsi="Times New Roman" w:cs="Times New Roman"/>
          <w:sz w:val="24"/>
          <w:szCs w:val="24"/>
        </w:rPr>
      </w:pPr>
      <w:r w:rsidRPr="007F70D6">
        <w:rPr>
          <w:rFonts w:ascii="Times New Roman" w:hAnsi="Times New Roman" w:cs="Times New Roman"/>
          <w:sz w:val="24"/>
          <w:szCs w:val="24"/>
        </w:rPr>
        <w:t>Ministra de Vivienda y Asentamientos Humanos</w:t>
      </w:r>
    </w:p>
    <w:p w14:paraId="718B42E9" w14:textId="669D8B8B" w:rsidR="00C0658A" w:rsidRPr="007F70D6" w:rsidRDefault="00C0658A" w:rsidP="00B437CF">
      <w:pPr>
        <w:spacing w:after="0" w:line="360" w:lineRule="auto"/>
        <w:jc w:val="center"/>
        <w:rPr>
          <w:rFonts w:ascii="Times New Roman" w:hAnsi="Times New Roman" w:cs="Times New Roman"/>
          <w:sz w:val="24"/>
          <w:szCs w:val="24"/>
        </w:rPr>
      </w:pPr>
    </w:p>
    <w:p w14:paraId="44FF41CA" w14:textId="0F8BCA9D" w:rsidR="00933EAB" w:rsidRPr="007F70D6" w:rsidRDefault="00933EAB" w:rsidP="00B437CF">
      <w:pPr>
        <w:spacing w:after="0" w:line="360" w:lineRule="auto"/>
        <w:jc w:val="center"/>
        <w:rPr>
          <w:rFonts w:ascii="Times New Roman" w:hAnsi="Times New Roman" w:cs="Times New Roman"/>
          <w:sz w:val="24"/>
          <w:szCs w:val="24"/>
        </w:rPr>
      </w:pPr>
    </w:p>
    <w:p w14:paraId="00E88F8D" w14:textId="74D7D5A2" w:rsidR="00933EAB" w:rsidRPr="007F70D6" w:rsidRDefault="00933EAB" w:rsidP="00B437CF">
      <w:pPr>
        <w:spacing w:after="0" w:line="360" w:lineRule="auto"/>
        <w:jc w:val="center"/>
        <w:rPr>
          <w:rFonts w:ascii="Times New Roman" w:hAnsi="Times New Roman" w:cs="Times New Roman"/>
          <w:sz w:val="24"/>
          <w:szCs w:val="24"/>
        </w:rPr>
      </w:pPr>
    </w:p>
    <w:p w14:paraId="172B97A6" w14:textId="3AEAEB22" w:rsidR="00933EAB" w:rsidRPr="007F70D6" w:rsidRDefault="00933EAB" w:rsidP="00B437CF">
      <w:pPr>
        <w:spacing w:after="0" w:line="360" w:lineRule="auto"/>
        <w:jc w:val="center"/>
        <w:rPr>
          <w:rFonts w:ascii="Times New Roman" w:hAnsi="Times New Roman" w:cs="Times New Roman"/>
          <w:b/>
          <w:bCs/>
          <w:sz w:val="24"/>
          <w:szCs w:val="24"/>
        </w:rPr>
      </w:pPr>
      <w:r w:rsidRPr="007F70D6">
        <w:rPr>
          <w:rFonts w:ascii="Times New Roman" w:hAnsi="Times New Roman" w:cs="Times New Roman"/>
          <w:b/>
          <w:bCs/>
          <w:sz w:val="24"/>
          <w:szCs w:val="24"/>
        </w:rPr>
        <w:t>PAOLA VEGA CASTILLO</w:t>
      </w:r>
    </w:p>
    <w:p w14:paraId="614B39F6" w14:textId="5DDE145A" w:rsidR="00933EAB" w:rsidRPr="00B437CF" w:rsidRDefault="000E6405" w:rsidP="00B437CF">
      <w:pPr>
        <w:spacing w:after="0" w:line="360" w:lineRule="auto"/>
        <w:jc w:val="center"/>
        <w:rPr>
          <w:rFonts w:ascii="Times New Roman" w:hAnsi="Times New Roman" w:cs="Times New Roman"/>
          <w:sz w:val="24"/>
          <w:szCs w:val="24"/>
        </w:rPr>
      </w:pPr>
      <w:r w:rsidRPr="007F70D6">
        <w:rPr>
          <w:rFonts w:ascii="Times New Roman" w:hAnsi="Times New Roman" w:cs="Times New Roman"/>
          <w:sz w:val="24"/>
          <w:szCs w:val="24"/>
        </w:rPr>
        <w:t>Ministra de Ciencia, Tecnología y Telecomunicaciones</w:t>
      </w:r>
    </w:p>
    <w:sectPr w:rsidR="00933EAB" w:rsidRPr="00B437CF">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D36C6" w14:textId="77777777" w:rsidR="00B72862" w:rsidRDefault="00B72862" w:rsidP="00B91357">
      <w:pPr>
        <w:spacing w:after="0" w:line="240" w:lineRule="auto"/>
      </w:pPr>
      <w:r>
        <w:separator/>
      </w:r>
    </w:p>
  </w:endnote>
  <w:endnote w:type="continuationSeparator" w:id="0">
    <w:p w14:paraId="0B964E63" w14:textId="77777777" w:rsidR="00B72862" w:rsidRDefault="00B72862" w:rsidP="00B91357">
      <w:pPr>
        <w:spacing w:after="0" w:line="240" w:lineRule="auto"/>
      </w:pPr>
      <w:r>
        <w:continuationSeparator/>
      </w:r>
    </w:p>
  </w:endnote>
  <w:endnote w:type="continuationNotice" w:id="1">
    <w:p w14:paraId="4E9A71E0" w14:textId="77777777" w:rsidR="00B72862" w:rsidRDefault="00B728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D5F44" w14:textId="77777777" w:rsidR="00B72862" w:rsidRDefault="00B72862" w:rsidP="00B91357">
      <w:pPr>
        <w:spacing w:after="0" w:line="240" w:lineRule="auto"/>
      </w:pPr>
      <w:r>
        <w:separator/>
      </w:r>
    </w:p>
  </w:footnote>
  <w:footnote w:type="continuationSeparator" w:id="0">
    <w:p w14:paraId="4EFCE780" w14:textId="77777777" w:rsidR="00B72862" w:rsidRDefault="00B72862" w:rsidP="00B91357">
      <w:pPr>
        <w:spacing w:after="0" w:line="240" w:lineRule="auto"/>
      </w:pPr>
      <w:r>
        <w:continuationSeparator/>
      </w:r>
    </w:p>
  </w:footnote>
  <w:footnote w:type="continuationNotice" w:id="1">
    <w:p w14:paraId="4CF1CC4B" w14:textId="77777777" w:rsidR="00B72862" w:rsidRDefault="00B72862">
      <w:pPr>
        <w:spacing w:after="0" w:line="240" w:lineRule="auto"/>
      </w:pPr>
    </w:p>
  </w:footnote>
  <w:footnote w:id="2">
    <w:p w14:paraId="01C0ED6F" w14:textId="46AD6C2E" w:rsidR="00B91357" w:rsidRPr="007E1263" w:rsidRDefault="00B91357">
      <w:pPr>
        <w:pStyle w:val="Textonotapie"/>
        <w:rPr>
          <w:lang w:val="es-ES"/>
        </w:rPr>
      </w:pPr>
      <w:r>
        <w:rPr>
          <w:rStyle w:val="Refdenotaalpie"/>
        </w:rPr>
        <w:footnoteRef/>
      </w:r>
      <w:r>
        <w:t xml:space="preserve"> </w:t>
      </w:r>
      <w:hyperlink r:id="rId1" w:history="1">
        <w:r>
          <w:rPr>
            <w:rStyle w:val="Hipervnculo"/>
          </w:rPr>
          <w:t>https://minae.go.cr/images/pdf/Plan-de-Descarbonizacion-1.pdf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0DD"/>
    <w:multiLevelType w:val="multilevel"/>
    <w:tmpl w:val="7DE42152"/>
    <w:lvl w:ilvl="0">
      <w:start w:val="1"/>
      <w:numFmt w:val="upperRoman"/>
      <w:lvlText w:val="%1."/>
      <w:lvlJc w:val="righ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6F011DD"/>
    <w:multiLevelType w:val="hybridMultilevel"/>
    <w:tmpl w:val="25A82B0A"/>
    <w:lvl w:ilvl="0" w:tplc="140A0001">
      <w:start w:val="1"/>
      <w:numFmt w:val="bullet"/>
      <w:lvlText w:val=""/>
      <w:lvlJc w:val="left"/>
      <w:pPr>
        <w:ind w:left="770" w:hanging="360"/>
      </w:pPr>
      <w:rPr>
        <w:rFonts w:ascii="Symbol" w:hAnsi="Symbol" w:hint="default"/>
      </w:rPr>
    </w:lvl>
    <w:lvl w:ilvl="1" w:tplc="140A0003" w:tentative="1">
      <w:start w:val="1"/>
      <w:numFmt w:val="bullet"/>
      <w:lvlText w:val="o"/>
      <w:lvlJc w:val="left"/>
      <w:pPr>
        <w:ind w:left="1490" w:hanging="360"/>
      </w:pPr>
      <w:rPr>
        <w:rFonts w:ascii="Courier New" w:hAnsi="Courier New" w:cs="Courier New" w:hint="default"/>
      </w:rPr>
    </w:lvl>
    <w:lvl w:ilvl="2" w:tplc="140A0005" w:tentative="1">
      <w:start w:val="1"/>
      <w:numFmt w:val="bullet"/>
      <w:lvlText w:val=""/>
      <w:lvlJc w:val="left"/>
      <w:pPr>
        <w:ind w:left="2210" w:hanging="360"/>
      </w:pPr>
      <w:rPr>
        <w:rFonts w:ascii="Wingdings" w:hAnsi="Wingdings" w:hint="default"/>
      </w:rPr>
    </w:lvl>
    <w:lvl w:ilvl="3" w:tplc="140A0001" w:tentative="1">
      <w:start w:val="1"/>
      <w:numFmt w:val="bullet"/>
      <w:lvlText w:val=""/>
      <w:lvlJc w:val="left"/>
      <w:pPr>
        <w:ind w:left="2930" w:hanging="360"/>
      </w:pPr>
      <w:rPr>
        <w:rFonts w:ascii="Symbol" w:hAnsi="Symbol" w:hint="default"/>
      </w:rPr>
    </w:lvl>
    <w:lvl w:ilvl="4" w:tplc="140A0003" w:tentative="1">
      <w:start w:val="1"/>
      <w:numFmt w:val="bullet"/>
      <w:lvlText w:val="o"/>
      <w:lvlJc w:val="left"/>
      <w:pPr>
        <w:ind w:left="3650" w:hanging="360"/>
      </w:pPr>
      <w:rPr>
        <w:rFonts w:ascii="Courier New" w:hAnsi="Courier New" w:cs="Courier New" w:hint="default"/>
      </w:rPr>
    </w:lvl>
    <w:lvl w:ilvl="5" w:tplc="140A0005" w:tentative="1">
      <w:start w:val="1"/>
      <w:numFmt w:val="bullet"/>
      <w:lvlText w:val=""/>
      <w:lvlJc w:val="left"/>
      <w:pPr>
        <w:ind w:left="4370" w:hanging="360"/>
      </w:pPr>
      <w:rPr>
        <w:rFonts w:ascii="Wingdings" w:hAnsi="Wingdings" w:hint="default"/>
      </w:rPr>
    </w:lvl>
    <w:lvl w:ilvl="6" w:tplc="140A0001" w:tentative="1">
      <w:start w:val="1"/>
      <w:numFmt w:val="bullet"/>
      <w:lvlText w:val=""/>
      <w:lvlJc w:val="left"/>
      <w:pPr>
        <w:ind w:left="5090" w:hanging="360"/>
      </w:pPr>
      <w:rPr>
        <w:rFonts w:ascii="Symbol" w:hAnsi="Symbol" w:hint="default"/>
      </w:rPr>
    </w:lvl>
    <w:lvl w:ilvl="7" w:tplc="140A0003" w:tentative="1">
      <w:start w:val="1"/>
      <w:numFmt w:val="bullet"/>
      <w:lvlText w:val="o"/>
      <w:lvlJc w:val="left"/>
      <w:pPr>
        <w:ind w:left="5810" w:hanging="360"/>
      </w:pPr>
      <w:rPr>
        <w:rFonts w:ascii="Courier New" w:hAnsi="Courier New" w:cs="Courier New" w:hint="default"/>
      </w:rPr>
    </w:lvl>
    <w:lvl w:ilvl="8" w:tplc="140A0005" w:tentative="1">
      <w:start w:val="1"/>
      <w:numFmt w:val="bullet"/>
      <w:lvlText w:val=""/>
      <w:lvlJc w:val="left"/>
      <w:pPr>
        <w:ind w:left="6530" w:hanging="360"/>
      </w:pPr>
      <w:rPr>
        <w:rFonts w:ascii="Wingdings" w:hAnsi="Wingdings" w:hint="default"/>
      </w:rPr>
    </w:lvl>
  </w:abstractNum>
  <w:abstractNum w:abstractNumId="2" w15:restartNumberingAfterBreak="0">
    <w:nsid w:val="46DA6930"/>
    <w:multiLevelType w:val="hybridMultilevel"/>
    <w:tmpl w:val="7ECA7830"/>
    <w:lvl w:ilvl="0" w:tplc="2E0AC3C4">
      <w:start w:val="1"/>
      <w:numFmt w:val="lowerLetter"/>
      <w:lvlText w:val="%1)"/>
      <w:lvlJc w:val="left"/>
      <w:pPr>
        <w:ind w:left="1440" w:hanging="360"/>
      </w:pPr>
      <w:rPr>
        <w:b/>
        <w:bCs/>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58A"/>
    <w:rsid w:val="000025C1"/>
    <w:rsid w:val="000142F9"/>
    <w:rsid w:val="00025F30"/>
    <w:rsid w:val="00025F33"/>
    <w:rsid w:val="00041B4E"/>
    <w:rsid w:val="00047BB1"/>
    <w:rsid w:val="000677DD"/>
    <w:rsid w:val="0007038B"/>
    <w:rsid w:val="00094C4B"/>
    <w:rsid w:val="00096000"/>
    <w:rsid w:val="000A35BB"/>
    <w:rsid w:val="000C0F81"/>
    <w:rsid w:val="000C1622"/>
    <w:rsid w:val="000C65CB"/>
    <w:rsid w:val="000D4242"/>
    <w:rsid w:val="000E032A"/>
    <w:rsid w:val="000E1214"/>
    <w:rsid w:val="000E6405"/>
    <w:rsid w:val="000F4372"/>
    <w:rsid w:val="000F6B93"/>
    <w:rsid w:val="00112852"/>
    <w:rsid w:val="0012036D"/>
    <w:rsid w:val="001241AE"/>
    <w:rsid w:val="00137BAC"/>
    <w:rsid w:val="00187FC5"/>
    <w:rsid w:val="0019566F"/>
    <w:rsid w:val="00195849"/>
    <w:rsid w:val="001C2597"/>
    <w:rsid w:val="001C461E"/>
    <w:rsid w:val="001E472A"/>
    <w:rsid w:val="0020431C"/>
    <w:rsid w:val="00210D4C"/>
    <w:rsid w:val="00214CF9"/>
    <w:rsid w:val="00220BF0"/>
    <w:rsid w:val="00233BE3"/>
    <w:rsid w:val="0023795B"/>
    <w:rsid w:val="0024266D"/>
    <w:rsid w:val="0024485F"/>
    <w:rsid w:val="00247EF4"/>
    <w:rsid w:val="0025099C"/>
    <w:rsid w:val="00250E0E"/>
    <w:rsid w:val="00253F0C"/>
    <w:rsid w:val="002709F8"/>
    <w:rsid w:val="0027214E"/>
    <w:rsid w:val="002813F3"/>
    <w:rsid w:val="002816A2"/>
    <w:rsid w:val="002820BC"/>
    <w:rsid w:val="00284B2F"/>
    <w:rsid w:val="002A11D3"/>
    <w:rsid w:val="002A676E"/>
    <w:rsid w:val="002B1910"/>
    <w:rsid w:val="002C73C6"/>
    <w:rsid w:val="002D08EB"/>
    <w:rsid w:val="002E0233"/>
    <w:rsid w:val="002E2BEB"/>
    <w:rsid w:val="002E5078"/>
    <w:rsid w:val="002E53A6"/>
    <w:rsid w:val="002E5DED"/>
    <w:rsid w:val="002F7894"/>
    <w:rsid w:val="00301554"/>
    <w:rsid w:val="003040D8"/>
    <w:rsid w:val="00317B04"/>
    <w:rsid w:val="00343135"/>
    <w:rsid w:val="00343787"/>
    <w:rsid w:val="00350D23"/>
    <w:rsid w:val="0037767B"/>
    <w:rsid w:val="00385D6A"/>
    <w:rsid w:val="00394D8F"/>
    <w:rsid w:val="003B192A"/>
    <w:rsid w:val="003B267D"/>
    <w:rsid w:val="003C1B15"/>
    <w:rsid w:val="003E5E72"/>
    <w:rsid w:val="003E609F"/>
    <w:rsid w:val="003E63F6"/>
    <w:rsid w:val="003E7CC9"/>
    <w:rsid w:val="003F0E2E"/>
    <w:rsid w:val="003F1702"/>
    <w:rsid w:val="00406EFB"/>
    <w:rsid w:val="00416EFD"/>
    <w:rsid w:val="00417382"/>
    <w:rsid w:val="004668A5"/>
    <w:rsid w:val="004818CF"/>
    <w:rsid w:val="00494171"/>
    <w:rsid w:val="004B6A39"/>
    <w:rsid w:val="004C28C3"/>
    <w:rsid w:val="004C4BC4"/>
    <w:rsid w:val="004D6FEB"/>
    <w:rsid w:val="004D7403"/>
    <w:rsid w:val="004D79E6"/>
    <w:rsid w:val="00501802"/>
    <w:rsid w:val="00505C81"/>
    <w:rsid w:val="0050624D"/>
    <w:rsid w:val="0052263C"/>
    <w:rsid w:val="0052364E"/>
    <w:rsid w:val="005429C9"/>
    <w:rsid w:val="00543B58"/>
    <w:rsid w:val="005613A3"/>
    <w:rsid w:val="0056151B"/>
    <w:rsid w:val="00572636"/>
    <w:rsid w:val="0057399F"/>
    <w:rsid w:val="0058134A"/>
    <w:rsid w:val="00585627"/>
    <w:rsid w:val="005903FE"/>
    <w:rsid w:val="005915FA"/>
    <w:rsid w:val="005927F5"/>
    <w:rsid w:val="005B2127"/>
    <w:rsid w:val="005B683E"/>
    <w:rsid w:val="005B74BE"/>
    <w:rsid w:val="005B7B49"/>
    <w:rsid w:val="005E07C3"/>
    <w:rsid w:val="005E35C7"/>
    <w:rsid w:val="005F0F48"/>
    <w:rsid w:val="005F2D91"/>
    <w:rsid w:val="005F3C2D"/>
    <w:rsid w:val="005F67B3"/>
    <w:rsid w:val="00601ABF"/>
    <w:rsid w:val="0060379E"/>
    <w:rsid w:val="006101D9"/>
    <w:rsid w:val="006115CA"/>
    <w:rsid w:val="00613914"/>
    <w:rsid w:val="006164AB"/>
    <w:rsid w:val="00623458"/>
    <w:rsid w:val="006368E0"/>
    <w:rsid w:val="00636B9D"/>
    <w:rsid w:val="00654C43"/>
    <w:rsid w:val="00654F3F"/>
    <w:rsid w:val="0065515C"/>
    <w:rsid w:val="006571AD"/>
    <w:rsid w:val="00677A63"/>
    <w:rsid w:val="00692E43"/>
    <w:rsid w:val="00693F9B"/>
    <w:rsid w:val="0069441E"/>
    <w:rsid w:val="006A434A"/>
    <w:rsid w:val="006A6DBA"/>
    <w:rsid w:val="006A778A"/>
    <w:rsid w:val="006D5923"/>
    <w:rsid w:val="006D711A"/>
    <w:rsid w:val="006E0376"/>
    <w:rsid w:val="006E3527"/>
    <w:rsid w:val="006E6E80"/>
    <w:rsid w:val="006E6EB5"/>
    <w:rsid w:val="006F68FE"/>
    <w:rsid w:val="00702163"/>
    <w:rsid w:val="0070408C"/>
    <w:rsid w:val="007118CA"/>
    <w:rsid w:val="00711B12"/>
    <w:rsid w:val="00721FB6"/>
    <w:rsid w:val="0073383D"/>
    <w:rsid w:val="00734DA3"/>
    <w:rsid w:val="0074155B"/>
    <w:rsid w:val="00750B62"/>
    <w:rsid w:val="00751599"/>
    <w:rsid w:val="00752A06"/>
    <w:rsid w:val="007541D2"/>
    <w:rsid w:val="00770772"/>
    <w:rsid w:val="00783382"/>
    <w:rsid w:val="00797207"/>
    <w:rsid w:val="00797248"/>
    <w:rsid w:val="007B36CE"/>
    <w:rsid w:val="007C217F"/>
    <w:rsid w:val="007E1263"/>
    <w:rsid w:val="007F7013"/>
    <w:rsid w:val="007F70D6"/>
    <w:rsid w:val="00800D9C"/>
    <w:rsid w:val="0082287C"/>
    <w:rsid w:val="0083759C"/>
    <w:rsid w:val="00853CD5"/>
    <w:rsid w:val="00855EF9"/>
    <w:rsid w:val="008560E5"/>
    <w:rsid w:val="00860F6B"/>
    <w:rsid w:val="00864CFC"/>
    <w:rsid w:val="00871005"/>
    <w:rsid w:val="00886406"/>
    <w:rsid w:val="00891FAA"/>
    <w:rsid w:val="008A19B3"/>
    <w:rsid w:val="008E1866"/>
    <w:rsid w:val="008E6695"/>
    <w:rsid w:val="008E6796"/>
    <w:rsid w:val="008F1506"/>
    <w:rsid w:val="00900B82"/>
    <w:rsid w:val="00902C9D"/>
    <w:rsid w:val="00904EFE"/>
    <w:rsid w:val="00914968"/>
    <w:rsid w:val="009166CB"/>
    <w:rsid w:val="009238AD"/>
    <w:rsid w:val="00933EAB"/>
    <w:rsid w:val="00942C19"/>
    <w:rsid w:val="00950D99"/>
    <w:rsid w:val="0095519B"/>
    <w:rsid w:val="009566FC"/>
    <w:rsid w:val="00970E18"/>
    <w:rsid w:val="00971A2D"/>
    <w:rsid w:val="0098280B"/>
    <w:rsid w:val="00982F1C"/>
    <w:rsid w:val="0099076B"/>
    <w:rsid w:val="00992420"/>
    <w:rsid w:val="00993707"/>
    <w:rsid w:val="009B3307"/>
    <w:rsid w:val="009C08CA"/>
    <w:rsid w:val="009D3159"/>
    <w:rsid w:val="009D3E62"/>
    <w:rsid w:val="009E3AE9"/>
    <w:rsid w:val="00A17109"/>
    <w:rsid w:val="00A203D4"/>
    <w:rsid w:val="00A2154A"/>
    <w:rsid w:val="00A30E10"/>
    <w:rsid w:val="00A36E1A"/>
    <w:rsid w:val="00A41F5A"/>
    <w:rsid w:val="00A4339E"/>
    <w:rsid w:val="00A434CE"/>
    <w:rsid w:val="00A54A0C"/>
    <w:rsid w:val="00A570C5"/>
    <w:rsid w:val="00A677CF"/>
    <w:rsid w:val="00A76439"/>
    <w:rsid w:val="00A833BB"/>
    <w:rsid w:val="00A83788"/>
    <w:rsid w:val="00A84502"/>
    <w:rsid w:val="00A85922"/>
    <w:rsid w:val="00A86E42"/>
    <w:rsid w:val="00AB7FE4"/>
    <w:rsid w:val="00AC5BCA"/>
    <w:rsid w:val="00AF2436"/>
    <w:rsid w:val="00AF3A5D"/>
    <w:rsid w:val="00AF6738"/>
    <w:rsid w:val="00B0354D"/>
    <w:rsid w:val="00B12B18"/>
    <w:rsid w:val="00B15968"/>
    <w:rsid w:val="00B17B82"/>
    <w:rsid w:val="00B250C6"/>
    <w:rsid w:val="00B437CF"/>
    <w:rsid w:val="00B45F66"/>
    <w:rsid w:val="00B510C2"/>
    <w:rsid w:val="00B646FB"/>
    <w:rsid w:val="00B72862"/>
    <w:rsid w:val="00B86AA2"/>
    <w:rsid w:val="00B91357"/>
    <w:rsid w:val="00B94B93"/>
    <w:rsid w:val="00BA18FB"/>
    <w:rsid w:val="00BA73F4"/>
    <w:rsid w:val="00BC0F2D"/>
    <w:rsid w:val="00BC78EC"/>
    <w:rsid w:val="00BD1FDF"/>
    <w:rsid w:val="00BD4BC2"/>
    <w:rsid w:val="00BD5A51"/>
    <w:rsid w:val="00BE161B"/>
    <w:rsid w:val="00BF7331"/>
    <w:rsid w:val="00C0267A"/>
    <w:rsid w:val="00C0658A"/>
    <w:rsid w:val="00C35093"/>
    <w:rsid w:val="00C44BD8"/>
    <w:rsid w:val="00C47A0B"/>
    <w:rsid w:val="00C51480"/>
    <w:rsid w:val="00C51D5F"/>
    <w:rsid w:val="00C54D8E"/>
    <w:rsid w:val="00C57F47"/>
    <w:rsid w:val="00C63A24"/>
    <w:rsid w:val="00C6587C"/>
    <w:rsid w:val="00C727A8"/>
    <w:rsid w:val="00C90F23"/>
    <w:rsid w:val="00CA4CE4"/>
    <w:rsid w:val="00CB2F44"/>
    <w:rsid w:val="00CB3946"/>
    <w:rsid w:val="00CB6F7D"/>
    <w:rsid w:val="00CC63B3"/>
    <w:rsid w:val="00CD487E"/>
    <w:rsid w:val="00CD4E6C"/>
    <w:rsid w:val="00CE7DFE"/>
    <w:rsid w:val="00CF0CC5"/>
    <w:rsid w:val="00CF45E1"/>
    <w:rsid w:val="00CF5B21"/>
    <w:rsid w:val="00CF7C46"/>
    <w:rsid w:val="00D17358"/>
    <w:rsid w:val="00D259E0"/>
    <w:rsid w:val="00D26E15"/>
    <w:rsid w:val="00D42896"/>
    <w:rsid w:val="00D52CF8"/>
    <w:rsid w:val="00D555CB"/>
    <w:rsid w:val="00D75EF6"/>
    <w:rsid w:val="00D921E6"/>
    <w:rsid w:val="00D942BC"/>
    <w:rsid w:val="00DA067E"/>
    <w:rsid w:val="00DA0C2E"/>
    <w:rsid w:val="00DB3F37"/>
    <w:rsid w:val="00DD0B3C"/>
    <w:rsid w:val="00DE3DAB"/>
    <w:rsid w:val="00DF204D"/>
    <w:rsid w:val="00DF34DB"/>
    <w:rsid w:val="00DF7962"/>
    <w:rsid w:val="00E05600"/>
    <w:rsid w:val="00E10770"/>
    <w:rsid w:val="00E1244C"/>
    <w:rsid w:val="00E4698D"/>
    <w:rsid w:val="00E52CC0"/>
    <w:rsid w:val="00E64171"/>
    <w:rsid w:val="00E83680"/>
    <w:rsid w:val="00E86264"/>
    <w:rsid w:val="00E90C0D"/>
    <w:rsid w:val="00E9744C"/>
    <w:rsid w:val="00EC7C9C"/>
    <w:rsid w:val="00EF049D"/>
    <w:rsid w:val="00EF5854"/>
    <w:rsid w:val="00F2184A"/>
    <w:rsid w:val="00F22CF2"/>
    <w:rsid w:val="00F324F0"/>
    <w:rsid w:val="00F3775A"/>
    <w:rsid w:val="00F40440"/>
    <w:rsid w:val="00F5255D"/>
    <w:rsid w:val="00F656DD"/>
    <w:rsid w:val="00F72100"/>
    <w:rsid w:val="00F814EC"/>
    <w:rsid w:val="00F82406"/>
    <w:rsid w:val="00F925BC"/>
    <w:rsid w:val="00F95445"/>
    <w:rsid w:val="00FA22DD"/>
    <w:rsid w:val="00FA3157"/>
    <w:rsid w:val="00FC2608"/>
    <w:rsid w:val="00FD0A0F"/>
    <w:rsid w:val="00FD22BC"/>
    <w:rsid w:val="00FE052B"/>
    <w:rsid w:val="00FE4E24"/>
    <w:rsid w:val="00FE60D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B429E"/>
  <w15:docId w15:val="{6DA86DBB-D33C-420D-B1DE-AABE9CAD0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Textocomentario">
    <w:name w:val="annotation text"/>
    <w:basedOn w:val="Normal"/>
    <w:link w:val="TextocomentarioCar"/>
    <w:uiPriority w:val="99"/>
    <w:unhideWhenUsed/>
    <w:rsid w:val="00F01BB2"/>
    <w:pPr>
      <w:spacing w:line="240" w:lineRule="auto"/>
    </w:pPr>
    <w:rPr>
      <w:sz w:val="20"/>
      <w:szCs w:val="20"/>
    </w:rPr>
  </w:style>
  <w:style w:type="character" w:customStyle="1" w:styleId="TextocomentarioCar">
    <w:name w:val="Texto comentario Car"/>
    <w:basedOn w:val="Fuentedeprrafopredeter"/>
    <w:link w:val="Textocomentario"/>
    <w:uiPriority w:val="99"/>
    <w:rsid w:val="00F01BB2"/>
    <w:rPr>
      <w:sz w:val="20"/>
      <w:szCs w:val="20"/>
    </w:rPr>
  </w:style>
  <w:style w:type="character" w:styleId="Refdecomentario">
    <w:name w:val="annotation reference"/>
    <w:basedOn w:val="Fuentedeprrafopredeter"/>
    <w:uiPriority w:val="99"/>
    <w:semiHidden/>
    <w:unhideWhenUsed/>
    <w:rsid w:val="00F01BB2"/>
    <w:rPr>
      <w:sz w:val="16"/>
      <w:szCs w:val="16"/>
    </w:rPr>
  </w:style>
  <w:style w:type="paragraph" w:styleId="Textodeglobo">
    <w:name w:val="Balloon Text"/>
    <w:basedOn w:val="Normal"/>
    <w:link w:val="TextodegloboCar"/>
    <w:uiPriority w:val="99"/>
    <w:semiHidden/>
    <w:unhideWhenUsed/>
    <w:rsid w:val="00F01BB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1BB2"/>
    <w:rPr>
      <w:rFonts w:ascii="Segoe UI" w:hAnsi="Segoe UI" w:cs="Segoe UI"/>
      <w:sz w:val="18"/>
      <w:szCs w:val="18"/>
    </w:rPr>
  </w:style>
  <w:style w:type="paragraph" w:styleId="Prrafodelista">
    <w:name w:val="List Paragraph"/>
    <w:basedOn w:val="Normal"/>
    <w:uiPriority w:val="34"/>
    <w:qFormat/>
    <w:rsid w:val="00F01BB2"/>
    <w:pPr>
      <w:ind w:left="720"/>
      <w:contextualSpacing/>
    </w:pPr>
  </w:style>
  <w:style w:type="paragraph" w:styleId="Asuntodelcomentario">
    <w:name w:val="annotation subject"/>
    <w:basedOn w:val="Textocomentario"/>
    <w:next w:val="Textocomentario"/>
    <w:link w:val="AsuntodelcomentarioCar"/>
    <w:uiPriority w:val="99"/>
    <w:semiHidden/>
    <w:unhideWhenUsed/>
    <w:rsid w:val="00F01BB2"/>
    <w:rPr>
      <w:b/>
      <w:bCs/>
    </w:rPr>
  </w:style>
  <w:style w:type="character" w:customStyle="1" w:styleId="AsuntodelcomentarioCar">
    <w:name w:val="Asunto del comentario Car"/>
    <w:basedOn w:val="TextocomentarioCar"/>
    <w:link w:val="Asuntodelcomentario"/>
    <w:uiPriority w:val="99"/>
    <w:semiHidden/>
    <w:rsid w:val="00F01BB2"/>
    <w:rPr>
      <w:b/>
      <w:bCs/>
      <w:sz w:val="20"/>
      <w:szCs w:val="20"/>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Revisin">
    <w:name w:val="Revision"/>
    <w:hidden/>
    <w:uiPriority w:val="99"/>
    <w:semiHidden/>
    <w:rsid w:val="00FC045B"/>
    <w:pPr>
      <w:spacing w:after="0" w:line="240" w:lineRule="auto"/>
    </w:pPr>
  </w:style>
  <w:style w:type="paragraph" w:styleId="Textonotapie">
    <w:name w:val="footnote text"/>
    <w:basedOn w:val="Normal"/>
    <w:link w:val="TextonotapieCar"/>
    <w:uiPriority w:val="99"/>
    <w:semiHidden/>
    <w:unhideWhenUsed/>
    <w:rsid w:val="00B9135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91357"/>
    <w:rPr>
      <w:sz w:val="20"/>
      <w:szCs w:val="20"/>
    </w:rPr>
  </w:style>
  <w:style w:type="character" w:styleId="Refdenotaalpie">
    <w:name w:val="footnote reference"/>
    <w:basedOn w:val="Fuentedeprrafopredeter"/>
    <w:uiPriority w:val="99"/>
    <w:semiHidden/>
    <w:unhideWhenUsed/>
    <w:rsid w:val="00B91357"/>
    <w:rPr>
      <w:vertAlign w:val="superscript"/>
    </w:rPr>
  </w:style>
  <w:style w:type="character" w:styleId="Hipervnculo">
    <w:name w:val="Hyperlink"/>
    <w:basedOn w:val="Fuentedeprrafopredeter"/>
    <w:uiPriority w:val="99"/>
    <w:unhideWhenUsed/>
    <w:rsid w:val="00B91357"/>
    <w:rPr>
      <w:color w:val="0000FF"/>
      <w:u w:val="single"/>
    </w:rPr>
  </w:style>
  <w:style w:type="paragraph" w:styleId="Encabezado">
    <w:name w:val="header"/>
    <w:basedOn w:val="Normal"/>
    <w:link w:val="EncabezadoCar"/>
    <w:uiPriority w:val="99"/>
    <w:semiHidden/>
    <w:unhideWhenUsed/>
    <w:rsid w:val="004D74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D7403"/>
  </w:style>
  <w:style w:type="paragraph" w:styleId="Piedepgina">
    <w:name w:val="footer"/>
    <w:basedOn w:val="Normal"/>
    <w:link w:val="PiedepginaCar"/>
    <w:uiPriority w:val="99"/>
    <w:semiHidden/>
    <w:unhideWhenUsed/>
    <w:rsid w:val="004D74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4D7403"/>
  </w:style>
  <w:style w:type="character" w:styleId="Mencinsinresolver">
    <w:name w:val="Unresolved Mention"/>
    <w:basedOn w:val="Fuentedeprrafopredeter"/>
    <w:uiPriority w:val="99"/>
    <w:semiHidden/>
    <w:unhideWhenUsed/>
    <w:rsid w:val="00C54D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929208">
      <w:bodyDiv w:val="1"/>
      <w:marLeft w:val="0"/>
      <w:marRight w:val="0"/>
      <w:marTop w:val="0"/>
      <w:marBottom w:val="0"/>
      <w:divBdr>
        <w:top w:val="none" w:sz="0" w:space="0" w:color="auto"/>
        <w:left w:val="none" w:sz="0" w:space="0" w:color="auto"/>
        <w:bottom w:val="none" w:sz="0" w:space="0" w:color="auto"/>
        <w:right w:val="none" w:sz="0" w:space="0" w:color="auto"/>
      </w:divBdr>
    </w:div>
    <w:div w:id="510411367">
      <w:bodyDiv w:val="1"/>
      <w:marLeft w:val="0"/>
      <w:marRight w:val="0"/>
      <w:marTop w:val="0"/>
      <w:marBottom w:val="0"/>
      <w:divBdr>
        <w:top w:val="none" w:sz="0" w:space="0" w:color="auto"/>
        <w:left w:val="none" w:sz="0" w:space="0" w:color="auto"/>
        <w:bottom w:val="none" w:sz="0" w:space="0" w:color="auto"/>
        <w:right w:val="none" w:sz="0" w:space="0" w:color="auto"/>
      </w:divBdr>
    </w:div>
    <w:div w:id="519201845">
      <w:bodyDiv w:val="1"/>
      <w:marLeft w:val="0"/>
      <w:marRight w:val="0"/>
      <w:marTop w:val="0"/>
      <w:marBottom w:val="0"/>
      <w:divBdr>
        <w:top w:val="none" w:sz="0" w:space="0" w:color="auto"/>
        <w:left w:val="none" w:sz="0" w:space="0" w:color="auto"/>
        <w:bottom w:val="none" w:sz="0" w:space="0" w:color="auto"/>
        <w:right w:val="none" w:sz="0" w:space="0" w:color="auto"/>
      </w:divBdr>
    </w:div>
    <w:div w:id="787429555">
      <w:bodyDiv w:val="1"/>
      <w:marLeft w:val="0"/>
      <w:marRight w:val="0"/>
      <w:marTop w:val="0"/>
      <w:marBottom w:val="0"/>
      <w:divBdr>
        <w:top w:val="none" w:sz="0" w:space="0" w:color="auto"/>
        <w:left w:val="none" w:sz="0" w:space="0" w:color="auto"/>
        <w:bottom w:val="none" w:sz="0" w:space="0" w:color="auto"/>
        <w:right w:val="none" w:sz="0" w:space="0" w:color="auto"/>
      </w:divBdr>
    </w:div>
    <w:div w:id="1099251924">
      <w:bodyDiv w:val="1"/>
      <w:marLeft w:val="0"/>
      <w:marRight w:val="0"/>
      <w:marTop w:val="0"/>
      <w:marBottom w:val="0"/>
      <w:divBdr>
        <w:top w:val="none" w:sz="0" w:space="0" w:color="auto"/>
        <w:left w:val="none" w:sz="0" w:space="0" w:color="auto"/>
        <w:bottom w:val="none" w:sz="0" w:space="0" w:color="auto"/>
        <w:right w:val="none" w:sz="0" w:space="0" w:color="auto"/>
      </w:divBdr>
    </w:div>
    <w:div w:id="1123115616">
      <w:bodyDiv w:val="1"/>
      <w:marLeft w:val="0"/>
      <w:marRight w:val="0"/>
      <w:marTop w:val="0"/>
      <w:marBottom w:val="0"/>
      <w:divBdr>
        <w:top w:val="none" w:sz="0" w:space="0" w:color="auto"/>
        <w:left w:val="none" w:sz="0" w:space="0" w:color="auto"/>
        <w:bottom w:val="none" w:sz="0" w:space="0" w:color="auto"/>
        <w:right w:val="none" w:sz="0" w:space="0" w:color="auto"/>
      </w:divBdr>
    </w:div>
    <w:div w:id="1451168610">
      <w:bodyDiv w:val="1"/>
      <w:marLeft w:val="0"/>
      <w:marRight w:val="0"/>
      <w:marTop w:val="0"/>
      <w:marBottom w:val="0"/>
      <w:divBdr>
        <w:top w:val="none" w:sz="0" w:space="0" w:color="auto"/>
        <w:left w:val="none" w:sz="0" w:space="0" w:color="auto"/>
        <w:bottom w:val="none" w:sz="0" w:space="0" w:color="auto"/>
        <w:right w:val="none" w:sz="0" w:space="0" w:color="auto"/>
      </w:divBdr>
    </w:div>
    <w:div w:id="1735738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snitcr.go.cr/ico_normativ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minae.go.cr/images/pdf/Plan-de-Descarbonizacion-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AFi7fv7DVdawIyXb+JVbT+GTw==">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B0AA925-E9EE-440D-8661-37B68B0EA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3082</Words>
  <Characters>16953</Characters>
  <Application>Microsoft Office Word</Application>
  <DocSecurity>0</DocSecurity>
  <Lines>141</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19996</CharactersWithSpaces>
  <SharedDoc>false</SharedDoc>
  <HLinks>
    <vt:vector size="6" baseType="variant">
      <vt:variant>
        <vt:i4>4784138</vt:i4>
      </vt:variant>
      <vt:variant>
        <vt:i4>0</vt:i4>
      </vt:variant>
      <vt:variant>
        <vt:i4>0</vt:i4>
      </vt:variant>
      <vt:variant>
        <vt:i4>5</vt:i4>
      </vt:variant>
      <vt:variant>
        <vt:lpwstr>https://minae.go.cr/images/pdf/Plan-de-Descarbonizacion-1.pdf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Fernandez Mora</dc:creator>
  <cp:keywords/>
  <cp:lastModifiedBy>Adolfo Gell</cp:lastModifiedBy>
  <cp:revision>3</cp:revision>
  <dcterms:created xsi:type="dcterms:W3CDTF">2021-04-13T15:42:00Z</dcterms:created>
  <dcterms:modified xsi:type="dcterms:W3CDTF">2021-04-13T15:43:00Z</dcterms:modified>
</cp:coreProperties>
</file>