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1228" w14:textId="77777777" w:rsidR="00160769" w:rsidRDefault="00160769"/>
    <w:p w14:paraId="40574573" w14:textId="189D7241" w:rsidR="007C0127" w:rsidRPr="002119D7" w:rsidRDefault="002119D7" w:rsidP="002119D7">
      <w:pPr>
        <w:spacing w:line="360" w:lineRule="auto"/>
        <w:jc w:val="center"/>
        <w:rPr>
          <w:rFonts w:ascii="Cambria" w:eastAsia="Calibri" w:hAnsi="Cambria" w:cs="Calibri"/>
          <w:b/>
          <w:color w:val="0070C0"/>
          <w:sz w:val="52"/>
          <w:szCs w:val="52"/>
          <w:lang w:eastAsia="en-US"/>
        </w:rPr>
      </w:pPr>
      <w:r w:rsidRPr="00D2448F">
        <w:rPr>
          <w:rFonts w:ascii="Cambria" w:eastAsia="Calibri" w:hAnsi="Cambria" w:cs="Calibri"/>
          <w:b/>
          <w:color w:val="0070C0"/>
          <w:sz w:val="52"/>
          <w:szCs w:val="52"/>
          <w:lang w:eastAsia="en-US"/>
        </w:rPr>
        <w:t>Ficha técnica del indicador</w:t>
      </w:r>
    </w:p>
    <w:p w14:paraId="6F101A1A" w14:textId="7F42DA83" w:rsidR="007C0127" w:rsidRDefault="00730010" w:rsidP="007C0127">
      <w:pPr>
        <w:pStyle w:val="Prrafodelista"/>
        <w:numPr>
          <w:ilvl w:val="0"/>
          <w:numId w:val="1"/>
        </w:numPr>
      </w:pPr>
      <w:r w:rsidRPr="00730010">
        <w:t>Centros Tecnológicos para GIRS</w:t>
      </w:r>
      <w:r w:rsidR="00BD041D">
        <w:t xml:space="preserve"> en la Región Huetar Norte</w:t>
      </w:r>
    </w:p>
    <w:p w14:paraId="57C642AB" w14:textId="77777777" w:rsidR="007C0127" w:rsidRDefault="007C0127" w:rsidP="007C0127">
      <w:pPr>
        <w:pStyle w:val="Prrafodelista"/>
      </w:pPr>
    </w:p>
    <w:tbl>
      <w:tblPr>
        <w:tblW w:w="9200" w:type="dxa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E0" w:firstRow="1" w:lastRow="1" w:firstColumn="1" w:lastColumn="0" w:noHBand="0" w:noVBand="0"/>
      </w:tblPr>
      <w:tblGrid>
        <w:gridCol w:w="1271"/>
        <w:gridCol w:w="1559"/>
        <w:gridCol w:w="6370"/>
      </w:tblGrid>
      <w:tr w:rsidR="007C0127" w:rsidRPr="001B127E" w14:paraId="5A27531B" w14:textId="77777777" w:rsidTr="00E90D95">
        <w:trPr>
          <w:trHeight w:val="32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B057"/>
          </w:tcPr>
          <w:p w14:paraId="6BF87143" w14:textId="77777777" w:rsidR="007C0127" w:rsidRPr="001B127E" w:rsidRDefault="007C0127" w:rsidP="00933499">
            <w:pPr>
              <w:rPr>
                <w:rFonts w:ascii="Arial Narrow" w:hAnsi="Arial Narrow"/>
                <w:bCs/>
              </w:rPr>
            </w:pPr>
            <w:r w:rsidRPr="001B127E">
              <w:rPr>
                <w:rFonts w:ascii="Arial Narrow" w:eastAsia="Arial Narrow" w:hAnsi="Arial Narrow" w:cs="Arial Narrow"/>
                <w:bCs/>
              </w:rPr>
              <w:t>Elemento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B057"/>
          </w:tcPr>
          <w:p w14:paraId="351DFAB2" w14:textId="77777777" w:rsidR="007C0127" w:rsidRPr="001B127E" w:rsidRDefault="007C0127" w:rsidP="00933499">
            <w:pPr>
              <w:rPr>
                <w:rFonts w:ascii="Arial Narrow" w:hAnsi="Arial Narrow"/>
                <w:bCs/>
              </w:rPr>
            </w:pPr>
            <w:r w:rsidRPr="001B127E">
              <w:rPr>
                <w:rFonts w:ascii="Arial Narrow" w:eastAsia="Arial Narrow" w:hAnsi="Arial Narrow" w:cs="Arial Narrow"/>
                <w:bCs/>
              </w:rPr>
              <w:t>Descripción</w:t>
            </w:r>
          </w:p>
        </w:tc>
      </w:tr>
      <w:tr w:rsidR="007C0127" w:rsidRPr="001B127E" w14:paraId="66F32F85" w14:textId="77777777" w:rsidTr="00E90D95">
        <w:trPr>
          <w:trHeight w:val="179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27D9" w14:textId="77777777" w:rsidR="007C0127" w:rsidRPr="001B127E" w:rsidRDefault="007C0127" w:rsidP="00933499">
            <w:pPr>
              <w:rPr>
                <w:rFonts w:ascii="Arial Narrow" w:hAnsi="Arial Narrow"/>
              </w:rPr>
            </w:pPr>
            <w:r w:rsidRPr="001B127E">
              <w:rPr>
                <w:rFonts w:ascii="Arial Narrow" w:eastAsia="Arial Narrow" w:hAnsi="Arial Narrow" w:cs="Arial Narrow"/>
              </w:rPr>
              <w:t>Nombre del indicador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7F08" w14:textId="1D4A100D" w:rsidR="007C0127" w:rsidRPr="001B127E" w:rsidRDefault="00CA7D09" w:rsidP="00933499">
            <w:r w:rsidRPr="00CA7D09">
              <w:t>Centro tecnológico para la GIRS Implementado para el año 2030</w:t>
            </w:r>
            <w:r w:rsidR="00310756">
              <w:t xml:space="preserve"> en la Región Huetar</w:t>
            </w:r>
          </w:p>
        </w:tc>
      </w:tr>
      <w:tr w:rsidR="007C0127" w:rsidRPr="001B127E" w14:paraId="1AC271BA" w14:textId="77777777" w:rsidTr="00E90D95">
        <w:trPr>
          <w:trHeight w:val="431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E473" w14:textId="77777777" w:rsidR="007C0127" w:rsidRPr="001B127E" w:rsidRDefault="007C0127" w:rsidP="00933499">
            <w:pPr>
              <w:rPr>
                <w:rFonts w:ascii="Arial Narrow" w:hAnsi="Arial Narrow"/>
              </w:rPr>
            </w:pPr>
            <w:r w:rsidRPr="001B127E">
              <w:rPr>
                <w:rFonts w:ascii="Arial Narrow" w:eastAsia="Arial Narrow" w:hAnsi="Arial Narrow" w:cs="Arial Narrow"/>
              </w:rPr>
              <w:t>Definición conceptual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CF2B" w14:textId="0D0AC60F" w:rsidR="007C0127" w:rsidRPr="001B127E" w:rsidRDefault="00322C93" w:rsidP="00933499">
            <w:r w:rsidRPr="00FB5091">
              <w:t>Apoyar mediante la Asistencia Técnica y Financiamiento la implementación de un Centro tecnológico para la G</w:t>
            </w:r>
            <w:r w:rsidR="00D834CC">
              <w:t>esti</w:t>
            </w:r>
            <w:r w:rsidR="005B617B">
              <w:t xml:space="preserve">ón </w:t>
            </w:r>
            <w:r w:rsidRPr="00FB5091">
              <w:t>I</w:t>
            </w:r>
            <w:r w:rsidR="005B617B">
              <w:t xml:space="preserve">ntegral de los </w:t>
            </w:r>
            <w:r w:rsidRPr="00FB5091">
              <w:t>R</w:t>
            </w:r>
            <w:r w:rsidR="005B617B">
              <w:t xml:space="preserve">esiduos </w:t>
            </w:r>
            <w:r w:rsidRPr="00FB5091">
              <w:t>S</w:t>
            </w:r>
            <w:r w:rsidR="005B617B">
              <w:t>ólidos</w:t>
            </w:r>
            <w:r w:rsidR="00D06711">
              <w:t xml:space="preserve"> en la </w:t>
            </w:r>
            <w:r w:rsidR="00D834CC">
              <w:t>R</w:t>
            </w:r>
            <w:r w:rsidR="00D06711">
              <w:t xml:space="preserve">egión </w:t>
            </w:r>
            <w:r w:rsidR="00803421">
              <w:t>H</w:t>
            </w:r>
            <w:r w:rsidR="00D06711">
              <w:t xml:space="preserve">uetar </w:t>
            </w:r>
            <w:r w:rsidR="00803421">
              <w:t>N</w:t>
            </w:r>
            <w:r w:rsidR="00D06711">
              <w:t>orte</w:t>
            </w:r>
            <w:r w:rsidR="005B617B">
              <w:t xml:space="preserve">. </w:t>
            </w:r>
            <w:r w:rsidR="00142194">
              <w:t xml:space="preserve">Esta acción busca reducir el impacto ambiental </w:t>
            </w:r>
            <w:r w:rsidR="00056DDC">
              <w:t>con el adecuado manejo y clasificación de residuos</w:t>
            </w:r>
            <w:r w:rsidR="005174C0">
              <w:t xml:space="preserve"> sólidos y contribuir con el objetivo país de reducción de la huella de carbono.</w:t>
            </w:r>
            <w:r w:rsidR="00D06711">
              <w:t xml:space="preserve"> </w:t>
            </w:r>
          </w:p>
        </w:tc>
      </w:tr>
      <w:tr w:rsidR="007C0127" w:rsidRPr="001B127E" w14:paraId="6CF0024D" w14:textId="77777777" w:rsidTr="00943B1F">
        <w:trPr>
          <w:trHeight w:val="522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9C87" w14:textId="77777777" w:rsidR="007C0127" w:rsidRPr="001B127E" w:rsidRDefault="007C0127" w:rsidP="00933499">
            <w:pPr>
              <w:rPr>
                <w:rFonts w:ascii="Arial Narrow" w:hAnsi="Arial Narrow"/>
              </w:rPr>
            </w:pPr>
            <w:r w:rsidRPr="001B127E">
              <w:rPr>
                <w:rFonts w:ascii="Arial Narrow" w:eastAsia="Arial Narrow" w:hAnsi="Arial Narrow" w:cs="Arial Narrow"/>
              </w:rPr>
              <w:t>Fórmula de cálculo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A16F" w14:textId="4F87CF6A" w:rsidR="007C0127" w:rsidRPr="001B127E" w:rsidRDefault="00A272B2" w:rsidP="00942D61">
            <w:r>
              <w:t>F</w:t>
            </w:r>
            <w:r w:rsidR="00CF57E2">
              <w:t>inanciamiento y asis</w:t>
            </w:r>
            <w:r w:rsidR="000A6849">
              <w:t xml:space="preserve">tencia técnica </w:t>
            </w:r>
            <w:r w:rsidR="00943B1F">
              <w:t>programado</w:t>
            </w:r>
            <w:proofErr w:type="gramStart"/>
            <w:r w:rsidR="00943B1F">
              <w:t xml:space="preserve">/  </w:t>
            </w:r>
            <w:r>
              <w:t>Financiamiento</w:t>
            </w:r>
            <w:proofErr w:type="gramEnd"/>
            <w:r>
              <w:t xml:space="preserve"> y asistencia técnica </w:t>
            </w:r>
            <w:r w:rsidR="00943B1F">
              <w:t>ejecutad</w:t>
            </w:r>
            <w:r>
              <w:t>a</w:t>
            </w:r>
          </w:p>
        </w:tc>
      </w:tr>
      <w:tr w:rsidR="007C0127" w:rsidRPr="001B127E" w14:paraId="2E0E4048" w14:textId="77777777" w:rsidTr="00E90D95">
        <w:trPr>
          <w:trHeight w:val="335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4227" w14:textId="77777777" w:rsidR="007C0127" w:rsidRPr="001B127E" w:rsidRDefault="007C0127" w:rsidP="00933499">
            <w:pPr>
              <w:rPr>
                <w:rFonts w:ascii="Arial Narrow" w:hAnsi="Arial Narrow"/>
              </w:rPr>
            </w:pPr>
            <w:r w:rsidRPr="001B127E">
              <w:rPr>
                <w:rFonts w:ascii="Arial Narrow" w:eastAsia="Arial Narrow" w:hAnsi="Arial Narrow" w:cs="Arial Narrow"/>
              </w:rPr>
              <w:t>Componentes involucrados en la fórmula del cálculo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D5C1" w14:textId="71EB1B26" w:rsidR="007C0127" w:rsidRPr="001B127E" w:rsidRDefault="00E82FFA" w:rsidP="00933499">
            <w:r w:rsidRPr="005F1E71">
              <w:t xml:space="preserve">Financiamiento y asistencia </w:t>
            </w:r>
            <w:proofErr w:type="gramStart"/>
            <w:r w:rsidRPr="005F1E71">
              <w:t>técnica  debidamente</w:t>
            </w:r>
            <w:proofErr w:type="gramEnd"/>
            <w:r w:rsidRPr="005F1E71">
              <w:t xml:space="preserve"> formalizado</w:t>
            </w:r>
            <w:r w:rsidR="005F1E71" w:rsidRPr="005F1E71">
              <w:t xml:space="preserve"> para la atención de la GIRS en la región Huetar Norte</w:t>
            </w:r>
            <w:r w:rsidR="005F1E71">
              <w:rPr>
                <w:rFonts w:ascii="IBM Plex Sans" w:hAnsi="IBM Plex Sans"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C0127" w:rsidRPr="001B127E" w14:paraId="1F06ECCB" w14:textId="77777777" w:rsidTr="00E90D95">
        <w:trPr>
          <w:trHeight w:val="255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C4AC" w14:textId="77777777" w:rsidR="007C0127" w:rsidRPr="001B127E" w:rsidRDefault="007C0127" w:rsidP="00933499">
            <w:pPr>
              <w:rPr>
                <w:rFonts w:ascii="Arial Narrow" w:hAnsi="Arial Narrow"/>
              </w:rPr>
            </w:pPr>
            <w:r w:rsidRPr="001B127E">
              <w:rPr>
                <w:rFonts w:ascii="Arial Narrow" w:eastAsia="Arial Narrow" w:hAnsi="Arial Narrow" w:cs="Arial Narrow"/>
              </w:rPr>
              <w:t>Unidad de medida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F55D" w14:textId="25A64BCE" w:rsidR="007C0127" w:rsidRPr="001B127E" w:rsidRDefault="00A272B2" w:rsidP="00933499">
            <w:r>
              <w:t>Centro Tecnológico F</w:t>
            </w:r>
            <w:r w:rsidR="00BE6824">
              <w:t>inanciado</w:t>
            </w:r>
            <w:r w:rsidR="001E17AD">
              <w:t xml:space="preserve"> concluido</w:t>
            </w:r>
          </w:p>
        </w:tc>
      </w:tr>
      <w:tr w:rsidR="007C0127" w:rsidRPr="001B127E" w14:paraId="216B0D30" w14:textId="77777777" w:rsidTr="00E90D95">
        <w:trPr>
          <w:trHeight w:val="2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F2D2" w14:textId="77777777" w:rsidR="007C0127" w:rsidRPr="001B127E" w:rsidRDefault="007C0127" w:rsidP="00933499">
            <w:pPr>
              <w:rPr>
                <w:rFonts w:ascii="Arial Narrow" w:hAnsi="Arial Narrow"/>
              </w:rPr>
            </w:pPr>
            <w:r w:rsidRPr="001B127E">
              <w:rPr>
                <w:rFonts w:ascii="Arial Narrow" w:eastAsia="Arial Narrow" w:hAnsi="Arial Narrow" w:cs="Arial Narrow"/>
              </w:rPr>
              <w:t>Interpretación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62A3" w14:textId="198CEF55" w:rsidR="007C0127" w:rsidRPr="001B127E" w:rsidRDefault="004A1A13" w:rsidP="00933499">
            <w:r>
              <w:t xml:space="preserve">Se </w:t>
            </w:r>
            <w:r w:rsidR="00754D94">
              <w:t xml:space="preserve">toma el </w:t>
            </w:r>
            <w:r w:rsidR="00A272B2">
              <w:t xml:space="preserve">Centro Tecnológico </w:t>
            </w:r>
            <w:r w:rsidR="00754D94">
              <w:t xml:space="preserve">en forma </w:t>
            </w:r>
            <w:r w:rsidR="00346096">
              <w:t>global,</w:t>
            </w:r>
            <w:r w:rsidR="00754D94">
              <w:t xml:space="preserve"> sin </w:t>
            </w:r>
            <w:r w:rsidR="00B3550B">
              <w:t>embargo,</w:t>
            </w:r>
            <w:r w:rsidR="00754D94">
              <w:t xml:space="preserve"> </w:t>
            </w:r>
            <w:r w:rsidR="0037260C">
              <w:t>se reportará avance con desembolsos</w:t>
            </w:r>
            <w:r w:rsidR="002119D7">
              <w:t xml:space="preserve"> </w:t>
            </w:r>
            <w:r w:rsidR="0037260C">
              <w:t>y cumplimiento plan de acción</w:t>
            </w:r>
          </w:p>
        </w:tc>
      </w:tr>
      <w:tr w:rsidR="007C0127" w:rsidRPr="001B127E" w14:paraId="21F23178" w14:textId="77777777" w:rsidTr="00E90D95">
        <w:trPr>
          <w:trHeight w:val="237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BB96" w14:textId="77777777" w:rsidR="007C0127" w:rsidRPr="001B127E" w:rsidRDefault="007C0127" w:rsidP="00933499">
            <w:pPr>
              <w:rPr>
                <w:rFonts w:ascii="Arial Narrow" w:hAnsi="Arial Narrow"/>
              </w:rPr>
            </w:pPr>
            <w:r w:rsidRPr="001B127E">
              <w:rPr>
                <w:rFonts w:ascii="Arial Narrow" w:eastAsia="Arial Narrow" w:hAnsi="Arial Narrow" w:cs="Arial Narrow"/>
              </w:rPr>
              <w:t>Desagregación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3877" w14:textId="77777777" w:rsidR="007C0127" w:rsidRPr="001B127E" w:rsidRDefault="007C0127" w:rsidP="00933499">
            <w:r w:rsidRPr="001B127E">
              <w:t>Geográfica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184E" w14:textId="16ECF6CC" w:rsidR="007C0127" w:rsidRPr="001B127E" w:rsidRDefault="004C1C3C" w:rsidP="00933499">
            <w:r>
              <w:t>Huetar norte</w:t>
            </w:r>
          </w:p>
        </w:tc>
      </w:tr>
      <w:tr w:rsidR="007C0127" w:rsidRPr="001B127E" w14:paraId="1DC0D527" w14:textId="77777777" w:rsidTr="00E90D95">
        <w:trPr>
          <w:trHeight w:val="23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86DB" w14:textId="77777777" w:rsidR="007C0127" w:rsidRPr="001B127E" w:rsidRDefault="007C0127" w:rsidP="00933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7D97" w14:textId="77777777" w:rsidR="007C0127" w:rsidRPr="001B127E" w:rsidRDefault="007C0127" w:rsidP="00933499">
            <w:r w:rsidRPr="001B127E">
              <w:t>Temática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D144" w14:textId="77777777" w:rsidR="007C0127" w:rsidRPr="001B127E" w:rsidRDefault="007C0127" w:rsidP="00933499">
            <w:r w:rsidRPr="001B127E">
              <w:t>Salud ambiental y vitalidad de los ecosistemas.</w:t>
            </w:r>
          </w:p>
        </w:tc>
      </w:tr>
      <w:tr w:rsidR="007C0127" w:rsidRPr="001B127E" w14:paraId="4E13DC3F" w14:textId="77777777" w:rsidTr="00E90D95">
        <w:trPr>
          <w:trHeight w:val="213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FC88" w14:textId="77777777" w:rsidR="007C0127" w:rsidRPr="001B127E" w:rsidRDefault="007C0127" w:rsidP="00933499">
            <w:pPr>
              <w:rPr>
                <w:rFonts w:ascii="Arial Narrow" w:hAnsi="Arial Narrow"/>
              </w:rPr>
            </w:pPr>
            <w:r w:rsidRPr="001B127E">
              <w:rPr>
                <w:rFonts w:ascii="Arial Narrow" w:eastAsia="Arial Narrow" w:hAnsi="Arial Narrow" w:cs="Arial Narrow"/>
              </w:rPr>
              <w:t>Línea base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AC32" w14:textId="2A3980C0" w:rsidR="007C0127" w:rsidRPr="001B127E" w:rsidRDefault="007C0127" w:rsidP="00933499">
            <w:r w:rsidRPr="001B127E">
              <w:t xml:space="preserve">2016: </w:t>
            </w:r>
            <w:r w:rsidR="004C1C3C">
              <w:t>N/</w:t>
            </w:r>
            <w:r w:rsidR="006F3B57">
              <w:t>A</w:t>
            </w:r>
          </w:p>
        </w:tc>
      </w:tr>
      <w:tr w:rsidR="007C0127" w:rsidRPr="001B127E" w14:paraId="0DCE9E01" w14:textId="77777777" w:rsidTr="00E90D95">
        <w:trPr>
          <w:trHeight w:val="25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2DCF" w14:textId="77777777" w:rsidR="007C0127" w:rsidRPr="001B127E" w:rsidRDefault="007C0127" w:rsidP="00933499">
            <w:pPr>
              <w:rPr>
                <w:rFonts w:ascii="Arial Narrow" w:hAnsi="Arial Narrow"/>
              </w:rPr>
            </w:pPr>
            <w:r w:rsidRPr="001B127E">
              <w:rPr>
                <w:rFonts w:ascii="Arial Narrow" w:eastAsia="Arial Narrow" w:hAnsi="Arial Narrow" w:cs="Arial Narrow"/>
              </w:rPr>
              <w:t>Meta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3EA1" w14:textId="737BD5FF" w:rsidR="007C0127" w:rsidRPr="001B127E" w:rsidRDefault="007C0127" w:rsidP="00336C7A">
            <w:r w:rsidRPr="001B127E">
              <w:t>2020-202</w:t>
            </w:r>
            <w:r w:rsidR="00336C7A">
              <w:t>2</w:t>
            </w:r>
            <w:r w:rsidRPr="001B127E">
              <w:rPr>
                <w:vertAlign w:val="superscript"/>
              </w:rPr>
              <w:footnoteReference w:id="1"/>
            </w:r>
            <w:r w:rsidRPr="001B127E">
              <w:t xml:space="preserve">:  </w:t>
            </w:r>
            <w:r w:rsidR="004C1C3C">
              <w:t>N/A</w:t>
            </w:r>
          </w:p>
        </w:tc>
      </w:tr>
      <w:tr w:rsidR="007C0127" w:rsidRPr="001B127E" w14:paraId="3EBF6D89" w14:textId="77777777" w:rsidTr="00E90D95">
        <w:trPr>
          <w:trHeight w:val="111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34F9" w14:textId="77777777" w:rsidR="007C0127" w:rsidRPr="001B127E" w:rsidRDefault="007C0127" w:rsidP="00933499">
            <w:pPr>
              <w:rPr>
                <w:rFonts w:ascii="Arial Narrow" w:hAnsi="Arial Narrow"/>
              </w:rPr>
            </w:pPr>
            <w:r w:rsidRPr="001B127E">
              <w:rPr>
                <w:rFonts w:ascii="Arial Narrow" w:eastAsia="Arial Narrow" w:hAnsi="Arial Narrow" w:cs="Arial Narrow"/>
              </w:rPr>
              <w:t>Periodicidad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1F88" w14:textId="4377ED66" w:rsidR="007C0127" w:rsidRPr="001B127E" w:rsidRDefault="006F3B57" w:rsidP="00933499">
            <w:r>
              <w:t>Al año 2030</w:t>
            </w:r>
          </w:p>
        </w:tc>
      </w:tr>
      <w:tr w:rsidR="007C0127" w:rsidRPr="001B127E" w14:paraId="4CFF0D9D" w14:textId="77777777" w:rsidTr="00E90D95">
        <w:trPr>
          <w:trHeight w:val="31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0566" w14:textId="77777777" w:rsidR="007C0127" w:rsidRPr="001B127E" w:rsidRDefault="007C0127" w:rsidP="00933499">
            <w:pPr>
              <w:rPr>
                <w:rFonts w:ascii="Arial Narrow" w:hAnsi="Arial Narrow"/>
              </w:rPr>
            </w:pPr>
            <w:r w:rsidRPr="001B127E">
              <w:rPr>
                <w:rFonts w:ascii="Arial Narrow" w:eastAsia="Arial Narrow" w:hAnsi="Arial Narrow" w:cs="Arial Narrow"/>
              </w:rPr>
              <w:t>Fuente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F1B8" w14:textId="3EA2FA7E" w:rsidR="007C0127" w:rsidRPr="001B127E" w:rsidRDefault="006F3B57" w:rsidP="00933499">
            <w:r>
              <w:t>IFAM</w:t>
            </w:r>
          </w:p>
        </w:tc>
      </w:tr>
      <w:tr w:rsidR="007C0127" w:rsidRPr="001B127E" w14:paraId="313F8F2C" w14:textId="77777777" w:rsidTr="00E90D95">
        <w:trPr>
          <w:trHeight w:val="286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1DD8" w14:textId="77777777" w:rsidR="007C0127" w:rsidRPr="001B127E" w:rsidRDefault="007C0127" w:rsidP="00933499">
            <w:pPr>
              <w:rPr>
                <w:rFonts w:ascii="Arial Narrow" w:hAnsi="Arial Narrow"/>
              </w:rPr>
            </w:pPr>
            <w:r w:rsidRPr="001B127E">
              <w:rPr>
                <w:rFonts w:ascii="Arial Narrow" w:eastAsia="Arial Narrow" w:hAnsi="Arial Narrow" w:cs="Arial Narrow"/>
              </w:rPr>
              <w:t>Clasificación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D131" w14:textId="77777777" w:rsidR="007C0127" w:rsidRPr="001B127E" w:rsidRDefault="007C0127" w:rsidP="00933499">
            <w:r w:rsidRPr="001B127E">
              <w:t>(   ) Impacto.</w:t>
            </w:r>
          </w:p>
          <w:p w14:paraId="76C12A07" w14:textId="7E37C823" w:rsidR="007C0127" w:rsidRPr="001B127E" w:rsidRDefault="00B3550B" w:rsidP="00933499">
            <w:r w:rsidRPr="001B127E">
              <w:t>(</w:t>
            </w:r>
            <w:r>
              <w:t>)</w:t>
            </w:r>
            <w:r w:rsidR="007C0127" w:rsidRPr="001B127E">
              <w:t xml:space="preserve"> Efecto.</w:t>
            </w:r>
          </w:p>
          <w:p w14:paraId="6B763797" w14:textId="0E3A7B21" w:rsidR="007C0127" w:rsidRPr="001B127E" w:rsidRDefault="007C0127" w:rsidP="00933499">
            <w:r w:rsidRPr="001B127E">
              <w:t>(</w:t>
            </w:r>
            <w:r w:rsidR="00702EE3">
              <w:t>X</w:t>
            </w:r>
            <w:r w:rsidRPr="001B127E">
              <w:t>) Producto.</w:t>
            </w:r>
          </w:p>
        </w:tc>
      </w:tr>
      <w:tr w:rsidR="007C0127" w:rsidRPr="001B127E" w14:paraId="09B48710" w14:textId="77777777" w:rsidTr="00E90D95">
        <w:trPr>
          <w:trHeight w:val="387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5370" w14:textId="77777777" w:rsidR="007C0127" w:rsidRPr="001B127E" w:rsidRDefault="007C0127" w:rsidP="00933499">
            <w:pPr>
              <w:rPr>
                <w:rFonts w:ascii="Arial Narrow" w:hAnsi="Arial Narrow"/>
              </w:rPr>
            </w:pPr>
            <w:r w:rsidRPr="001B127E">
              <w:rPr>
                <w:rFonts w:ascii="Arial Narrow" w:eastAsia="Arial Narrow" w:hAnsi="Arial Narrow" w:cs="Arial Narrow"/>
              </w:rPr>
              <w:t>Tipo de operación estadística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E255" w14:textId="27924A72" w:rsidR="007C0127" w:rsidRPr="001B127E" w:rsidRDefault="007C0127" w:rsidP="00933499">
            <w:r w:rsidRPr="001B127E">
              <w:t>registros administrativos</w:t>
            </w:r>
            <w:r w:rsidR="00C84B7E">
              <w:t xml:space="preserve">, </w:t>
            </w:r>
            <w:r w:rsidR="00E254DA">
              <w:t xml:space="preserve">asistencias técnicas, cumplimiento de planes de </w:t>
            </w:r>
            <w:r w:rsidR="00B3550B">
              <w:t>acción,</w:t>
            </w:r>
            <w:r w:rsidR="00F1709F">
              <w:t xml:space="preserve"> desembolsos, </w:t>
            </w:r>
            <w:r w:rsidR="00B3550B">
              <w:t>fiscalizaciones,</w:t>
            </w:r>
            <w:r w:rsidR="00F1709F">
              <w:t xml:space="preserve"> </w:t>
            </w:r>
            <w:r w:rsidR="00B3550B">
              <w:t>contratos,</w:t>
            </w:r>
            <w:r w:rsidR="00F1709F">
              <w:t xml:space="preserve"> licitaciones </w:t>
            </w:r>
            <w:r w:rsidR="004A1A13">
              <w:t>y recepciones de obra y equipo</w:t>
            </w:r>
          </w:p>
        </w:tc>
      </w:tr>
      <w:tr w:rsidR="007C0127" w:rsidRPr="00994EDB" w14:paraId="4EAE3E88" w14:textId="77777777" w:rsidTr="00E90D95">
        <w:trPr>
          <w:trHeight w:val="354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AE1C6B" w14:textId="77777777" w:rsidR="007C0127" w:rsidRPr="001B127E" w:rsidRDefault="007C0127" w:rsidP="00933499">
            <w:pPr>
              <w:rPr>
                <w:rFonts w:ascii="Arial Narrow" w:hAnsi="Arial Narrow"/>
              </w:rPr>
            </w:pPr>
            <w:r w:rsidRPr="001B127E">
              <w:rPr>
                <w:rFonts w:ascii="Arial Narrow" w:eastAsia="Arial Narrow" w:hAnsi="Arial Narrow" w:cs="Arial Narrow"/>
              </w:rPr>
              <w:t>Comentarios generales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852A22" w14:textId="4283F651" w:rsidR="007C0127" w:rsidRPr="001B127E" w:rsidRDefault="008135CD" w:rsidP="00933499">
            <w:pPr>
              <w:rPr>
                <w:lang w:val="en-US"/>
              </w:rPr>
            </w:pPr>
            <w:r w:rsidRPr="00346096">
              <w:t xml:space="preserve">La meta de este indicador se estableció con base en una proyección de presupuesto </w:t>
            </w:r>
            <w:r w:rsidR="00346096" w:rsidRPr="00346096">
              <w:t xml:space="preserve">de los periodos </w:t>
            </w:r>
            <w:r w:rsidR="00126BE4" w:rsidRPr="00346096">
              <w:t xml:space="preserve">2022-2030, Y al Plan estratégico </w:t>
            </w:r>
            <w:r w:rsidR="00B3550B" w:rsidRPr="00346096">
              <w:t>Institucional,</w:t>
            </w:r>
            <w:r w:rsidR="00346096" w:rsidRPr="00346096">
              <w:t xml:space="preserve"> Eje cambio climático</w:t>
            </w:r>
            <w:r w:rsidRPr="00346096">
              <w:t>,</w:t>
            </w:r>
          </w:p>
        </w:tc>
      </w:tr>
    </w:tbl>
    <w:p w14:paraId="0DA1BBA1" w14:textId="375E10EB" w:rsidR="007C0127" w:rsidRDefault="007C0127"/>
    <w:p w14:paraId="2EBBCB68" w14:textId="75772BEB" w:rsidR="002119D7" w:rsidRDefault="002119D7"/>
    <w:p w14:paraId="77DCE016" w14:textId="6F8DA6CC" w:rsidR="002119D7" w:rsidRDefault="002119D7"/>
    <w:p w14:paraId="2844D539" w14:textId="73B4C1F2" w:rsidR="002119D7" w:rsidRDefault="002119D7"/>
    <w:p w14:paraId="16DC2932" w14:textId="77777777" w:rsidR="002119D7" w:rsidRPr="002119D7" w:rsidRDefault="002119D7" w:rsidP="002119D7">
      <w:pPr>
        <w:spacing w:line="360" w:lineRule="auto"/>
        <w:jc w:val="center"/>
        <w:rPr>
          <w:rFonts w:ascii="Cambria" w:eastAsia="Calibri" w:hAnsi="Cambria" w:cs="Calibri"/>
          <w:b/>
          <w:color w:val="0070C0"/>
          <w:sz w:val="52"/>
          <w:szCs w:val="52"/>
          <w:lang w:eastAsia="en-US"/>
        </w:rPr>
      </w:pPr>
      <w:r w:rsidRPr="00D2448F">
        <w:rPr>
          <w:rFonts w:ascii="Cambria" w:eastAsia="Calibri" w:hAnsi="Cambria" w:cs="Calibri"/>
          <w:b/>
          <w:color w:val="0070C0"/>
          <w:sz w:val="52"/>
          <w:szCs w:val="52"/>
          <w:lang w:eastAsia="en-US"/>
        </w:rPr>
        <w:lastRenderedPageBreak/>
        <w:t>Ficha técnica del indicador</w:t>
      </w:r>
    </w:p>
    <w:p w14:paraId="17252D6C" w14:textId="518D74E7" w:rsidR="002119D7" w:rsidRDefault="002119D7" w:rsidP="00B3550B">
      <w:pPr>
        <w:pStyle w:val="Prrafodelista"/>
        <w:numPr>
          <w:ilvl w:val="0"/>
          <w:numId w:val="1"/>
        </w:numPr>
      </w:pPr>
      <w:r w:rsidRPr="00730010">
        <w:t>Centros Tecnológicos para GIRS</w:t>
      </w:r>
      <w:r>
        <w:t xml:space="preserve"> en la Región Brunca</w:t>
      </w:r>
    </w:p>
    <w:p w14:paraId="084C3BF0" w14:textId="77777777" w:rsidR="002119D7" w:rsidRDefault="002119D7" w:rsidP="002119D7">
      <w:pPr>
        <w:pStyle w:val="Prrafodelista"/>
      </w:pPr>
    </w:p>
    <w:tbl>
      <w:tblPr>
        <w:tblW w:w="9200" w:type="dxa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E0" w:firstRow="1" w:lastRow="1" w:firstColumn="1" w:lastColumn="0" w:noHBand="0" w:noVBand="0"/>
      </w:tblPr>
      <w:tblGrid>
        <w:gridCol w:w="1271"/>
        <w:gridCol w:w="1559"/>
        <w:gridCol w:w="6370"/>
      </w:tblGrid>
      <w:tr w:rsidR="002119D7" w:rsidRPr="001B127E" w14:paraId="573786C3" w14:textId="77777777" w:rsidTr="000652D4">
        <w:trPr>
          <w:trHeight w:val="32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B057"/>
          </w:tcPr>
          <w:p w14:paraId="6FA42666" w14:textId="77777777" w:rsidR="002119D7" w:rsidRPr="001B127E" w:rsidRDefault="002119D7" w:rsidP="00B3550B">
            <w:pPr>
              <w:jc w:val="center"/>
              <w:rPr>
                <w:rFonts w:ascii="Arial Narrow" w:hAnsi="Arial Narrow"/>
                <w:bCs/>
              </w:rPr>
            </w:pPr>
            <w:r w:rsidRPr="001B127E">
              <w:rPr>
                <w:rFonts w:ascii="Arial Narrow" w:eastAsia="Arial Narrow" w:hAnsi="Arial Narrow" w:cs="Arial Narrow"/>
                <w:bCs/>
              </w:rPr>
              <w:t>Elemento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B057"/>
          </w:tcPr>
          <w:p w14:paraId="07620A73" w14:textId="77777777" w:rsidR="002119D7" w:rsidRPr="001B127E" w:rsidRDefault="002119D7" w:rsidP="00B3550B">
            <w:pPr>
              <w:jc w:val="center"/>
              <w:rPr>
                <w:rFonts w:ascii="Arial Narrow" w:hAnsi="Arial Narrow"/>
                <w:bCs/>
              </w:rPr>
            </w:pPr>
            <w:r w:rsidRPr="001B127E">
              <w:rPr>
                <w:rFonts w:ascii="Arial Narrow" w:eastAsia="Arial Narrow" w:hAnsi="Arial Narrow" w:cs="Arial Narrow"/>
                <w:bCs/>
              </w:rPr>
              <w:t>Descripción</w:t>
            </w:r>
          </w:p>
        </w:tc>
      </w:tr>
      <w:tr w:rsidR="002119D7" w:rsidRPr="001B127E" w14:paraId="6A94FD7B" w14:textId="77777777" w:rsidTr="000652D4">
        <w:trPr>
          <w:trHeight w:val="179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CE65" w14:textId="77777777" w:rsidR="002119D7" w:rsidRPr="001B127E" w:rsidRDefault="002119D7" w:rsidP="000652D4">
            <w:pPr>
              <w:rPr>
                <w:rFonts w:ascii="Arial Narrow" w:hAnsi="Arial Narrow"/>
              </w:rPr>
            </w:pPr>
            <w:r w:rsidRPr="001B127E">
              <w:rPr>
                <w:rFonts w:ascii="Arial Narrow" w:eastAsia="Arial Narrow" w:hAnsi="Arial Narrow" w:cs="Arial Narrow"/>
              </w:rPr>
              <w:t>Nombre del indicador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AD38" w14:textId="582167D1" w:rsidR="002119D7" w:rsidRPr="001B127E" w:rsidRDefault="002119D7" w:rsidP="000652D4">
            <w:r w:rsidRPr="00CA7D09">
              <w:t>Centro tecnológico para la GIRS Implementado para el año 2030</w:t>
            </w:r>
            <w:r>
              <w:t xml:space="preserve"> en la Región </w:t>
            </w:r>
            <w:r w:rsidR="00CF1E02">
              <w:t>Brunca</w:t>
            </w:r>
          </w:p>
        </w:tc>
      </w:tr>
      <w:tr w:rsidR="002119D7" w:rsidRPr="001B127E" w14:paraId="49B0F21E" w14:textId="77777777" w:rsidTr="000652D4">
        <w:trPr>
          <w:trHeight w:val="431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441A" w14:textId="77777777" w:rsidR="002119D7" w:rsidRPr="001B127E" w:rsidRDefault="002119D7" w:rsidP="000652D4">
            <w:pPr>
              <w:rPr>
                <w:rFonts w:ascii="Arial Narrow" w:hAnsi="Arial Narrow"/>
              </w:rPr>
            </w:pPr>
            <w:r w:rsidRPr="001B127E">
              <w:rPr>
                <w:rFonts w:ascii="Arial Narrow" w:eastAsia="Arial Narrow" w:hAnsi="Arial Narrow" w:cs="Arial Narrow"/>
              </w:rPr>
              <w:t>Definición conceptual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9348" w14:textId="77777777" w:rsidR="002119D7" w:rsidRPr="001B127E" w:rsidRDefault="002119D7" w:rsidP="000652D4">
            <w:r w:rsidRPr="00FB5091">
              <w:t>Apoyar mediante la Asistencia Técnica y Financiamiento la implementación de un Centro tecnológico para la G</w:t>
            </w:r>
            <w:r>
              <w:t xml:space="preserve">estión </w:t>
            </w:r>
            <w:r w:rsidRPr="00FB5091">
              <w:t>I</w:t>
            </w:r>
            <w:r>
              <w:t xml:space="preserve">ntegral de los </w:t>
            </w:r>
            <w:r w:rsidRPr="00FB5091">
              <w:t>R</w:t>
            </w:r>
            <w:r>
              <w:t xml:space="preserve">esiduos </w:t>
            </w:r>
            <w:r w:rsidRPr="00FB5091">
              <w:t>S</w:t>
            </w:r>
            <w:r>
              <w:t xml:space="preserve">ólidos en la Región Huetar Norte. Esta acción busca reducir el impacto ambiental con el adecuado manejo y clasificación de residuos sólidos y contribuir con el objetivo país de reducción de la huella de carbono. </w:t>
            </w:r>
          </w:p>
        </w:tc>
      </w:tr>
      <w:tr w:rsidR="002119D7" w:rsidRPr="001B127E" w14:paraId="546EA743" w14:textId="77777777" w:rsidTr="000652D4">
        <w:trPr>
          <w:trHeight w:val="522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553F" w14:textId="77777777" w:rsidR="002119D7" w:rsidRPr="001B127E" w:rsidRDefault="002119D7" w:rsidP="000652D4">
            <w:pPr>
              <w:rPr>
                <w:rFonts w:ascii="Arial Narrow" w:hAnsi="Arial Narrow"/>
              </w:rPr>
            </w:pPr>
            <w:r w:rsidRPr="001B127E">
              <w:rPr>
                <w:rFonts w:ascii="Arial Narrow" w:eastAsia="Arial Narrow" w:hAnsi="Arial Narrow" w:cs="Arial Narrow"/>
              </w:rPr>
              <w:t>Fórmula de cálculo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1E64" w14:textId="2E60444A" w:rsidR="002119D7" w:rsidRPr="001B127E" w:rsidRDefault="00A272B2" w:rsidP="000652D4">
            <w:r>
              <w:t>F</w:t>
            </w:r>
            <w:r w:rsidR="002119D7">
              <w:t xml:space="preserve">inanciamiento y asistencia técnica programado/ </w:t>
            </w:r>
            <w:r>
              <w:t>Financiamiento y asistencia técnica</w:t>
            </w:r>
            <w:r w:rsidR="002119D7">
              <w:t xml:space="preserve"> ejecutado</w:t>
            </w:r>
          </w:p>
        </w:tc>
      </w:tr>
      <w:tr w:rsidR="002119D7" w:rsidRPr="001B127E" w14:paraId="029E17DF" w14:textId="77777777" w:rsidTr="000652D4">
        <w:trPr>
          <w:trHeight w:val="335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9360" w14:textId="77777777" w:rsidR="002119D7" w:rsidRPr="001B127E" w:rsidRDefault="002119D7" w:rsidP="000652D4">
            <w:pPr>
              <w:rPr>
                <w:rFonts w:ascii="Arial Narrow" w:hAnsi="Arial Narrow"/>
              </w:rPr>
            </w:pPr>
            <w:r w:rsidRPr="001B127E">
              <w:rPr>
                <w:rFonts w:ascii="Arial Narrow" w:eastAsia="Arial Narrow" w:hAnsi="Arial Narrow" w:cs="Arial Narrow"/>
              </w:rPr>
              <w:t>Componentes involucrados en la fórmula del cálculo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A223" w14:textId="637D69B4" w:rsidR="002119D7" w:rsidRPr="001B127E" w:rsidRDefault="002119D7" w:rsidP="000652D4">
            <w:r w:rsidRPr="005F1E71">
              <w:t xml:space="preserve">Financiamiento y asistencia técnica debidamente formalizado para la atención de la GIRS en la región </w:t>
            </w:r>
            <w:r w:rsidR="00CF1E02">
              <w:t>Brunca</w:t>
            </w:r>
          </w:p>
        </w:tc>
      </w:tr>
      <w:tr w:rsidR="002119D7" w:rsidRPr="001B127E" w14:paraId="34866E3D" w14:textId="77777777" w:rsidTr="000652D4">
        <w:trPr>
          <w:trHeight w:val="255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82EF" w14:textId="77777777" w:rsidR="002119D7" w:rsidRPr="001B127E" w:rsidRDefault="002119D7" w:rsidP="000652D4">
            <w:pPr>
              <w:rPr>
                <w:rFonts w:ascii="Arial Narrow" w:hAnsi="Arial Narrow"/>
              </w:rPr>
            </w:pPr>
            <w:r w:rsidRPr="001B127E">
              <w:rPr>
                <w:rFonts w:ascii="Arial Narrow" w:eastAsia="Arial Narrow" w:hAnsi="Arial Narrow" w:cs="Arial Narrow"/>
              </w:rPr>
              <w:t>Unidad de medida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B1CA" w14:textId="606D73D2" w:rsidR="002119D7" w:rsidRPr="001B127E" w:rsidRDefault="008E459B" w:rsidP="000652D4">
            <w:r>
              <w:t>Centro Tecnológico Financiado concluido</w:t>
            </w:r>
          </w:p>
        </w:tc>
      </w:tr>
      <w:tr w:rsidR="002119D7" w:rsidRPr="001B127E" w14:paraId="1F9D6475" w14:textId="77777777" w:rsidTr="000652D4">
        <w:trPr>
          <w:trHeight w:val="2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D8E1" w14:textId="77777777" w:rsidR="002119D7" w:rsidRPr="001B127E" w:rsidRDefault="002119D7" w:rsidP="000652D4">
            <w:pPr>
              <w:rPr>
                <w:rFonts w:ascii="Arial Narrow" w:hAnsi="Arial Narrow"/>
              </w:rPr>
            </w:pPr>
            <w:r w:rsidRPr="001B127E">
              <w:rPr>
                <w:rFonts w:ascii="Arial Narrow" w:eastAsia="Arial Narrow" w:hAnsi="Arial Narrow" w:cs="Arial Narrow"/>
              </w:rPr>
              <w:t>Interpretación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E47D" w14:textId="3DF65DB5" w:rsidR="002119D7" w:rsidRPr="001B127E" w:rsidRDefault="008E459B" w:rsidP="000652D4">
            <w:r>
              <w:t xml:space="preserve">Se toma el Centro Tecnológico </w:t>
            </w:r>
            <w:r w:rsidR="002119D7">
              <w:t xml:space="preserve">en forma global, sin </w:t>
            </w:r>
            <w:r w:rsidR="00B3550B">
              <w:t>embargo,</w:t>
            </w:r>
            <w:r w:rsidR="002119D7">
              <w:t xml:space="preserve"> se reportará avance con desembolsos y cumplimiento plan de acción</w:t>
            </w:r>
          </w:p>
        </w:tc>
      </w:tr>
      <w:tr w:rsidR="002119D7" w:rsidRPr="001B127E" w14:paraId="64FD0433" w14:textId="77777777" w:rsidTr="000652D4">
        <w:trPr>
          <w:trHeight w:val="237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9632" w14:textId="77777777" w:rsidR="002119D7" w:rsidRPr="001B127E" w:rsidRDefault="002119D7" w:rsidP="000652D4">
            <w:pPr>
              <w:rPr>
                <w:rFonts w:ascii="Arial Narrow" w:hAnsi="Arial Narrow"/>
              </w:rPr>
            </w:pPr>
            <w:r w:rsidRPr="001B127E">
              <w:rPr>
                <w:rFonts w:ascii="Arial Narrow" w:eastAsia="Arial Narrow" w:hAnsi="Arial Narrow" w:cs="Arial Narrow"/>
              </w:rPr>
              <w:t>Desagregación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F720" w14:textId="77777777" w:rsidR="002119D7" w:rsidRPr="001B127E" w:rsidRDefault="002119D7" w:rsidP="000652D4">
            <w:r w:rsidRPr="001B127E">
              <w:t>Geográfica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3CF2" w14:textId="47AF70C1" w:rsidR="002119D7" w:rsidRPr="001B127E" w:rsidRDefault="00B3550B" w:rsidP="000652D4">
            <w:r>
              <w:t xml:space="preserve">Región </w:t>
            </w:r>
            <w:r w:rsidR="00CF1E02">
              <w:t>Brunca</w:t>
            </w:r>
          </w:p>
        </w:tc>
      </w:tr>
      <w:tr w:rsidR="002119D7" w:rsidRPr="001B127E" w14:paraId="2944C585" w14:textId="77777777" w:rsidTr="000652D4">
        <w:trPr>
          <w:trHeight w:val="23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1522" w14:textId="77777777" w:rsidR="002119D7" w:rsidRPr="001B127E" w:rsidRDefault="002119D7" w:rsidP="00065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95D1" w14:textId="77777777" w:rsidR="002119D7" w:rsidRPr="001B127E" w:rsidRDefault="002119D7" w:rsidP="000652D4">
            <w:r w:rsidRPr="001B127E">
              <w:t>Temática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2BF3" w14:textId="77777777" w:rsidR="002119D7" w:rsidRPr="001B127E" w:rsidRDefault="002119D7" w:rsidP="000652D4">
            <w:r w:rsidRPr="001B127E">
              <w:t>Salud ambiental y vitalidad de los ecosistemas.</w:t>
            </w:r>
          </w:p>
        </w:tc>
      </w:tr>
      <w:tr w:rsidR="002119D7" w:rsidRPr="001B127E" w14:paraId="78EF5B17" w14:textId="77777777" w:rsidTr="000652D4">
        <w:trPr>
          <w:trHeight w:val="213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5AA7" w14:textId="77777777" w:rsidR="002119D7" w:rsidRPr="001B127E" w:rsidRDefault="002119D7" w:rsidP="000652D4">
            <w:pPr>
              <w:rPr>
                <w:rFonts w:ascii="Arial Narrow" w:hAnsi="Arial Narrow"/>
              </w:rPr>
            </w:pPr>
            <w:r w:rsidRPr="001B127E">
              <w:rPr>
                <w:rFonts w:ascii="Arial Narrow" w:eastAsia="Arial Narrow" w:hAnsi="Arial Narrow" w:cs="Arial Narrow"/>
              </w:rPr>
              <w:t>Línea base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A29D" w14:textId="77777777" w:rsidR="002119D7" w:rsidRPr="001B127E" w:rsidRDefault="002119D7" w:rsidP="000652D4">
            <w:r w:rsidRPr="001B127E">
              <w:t xml:space="preserve">2016: </w:t>
            </w:r>
            <w:r>
              <w:t>N/A</w:t>
            </w:r>
          </w:p>
        </w:tc>
      </w:tr>
      <w:tr w:rsidR="002119D7" w:rsidRPr="001B127E" w14:paraId="17F062EE" w14:textId="77777777" w:rsidTr="000652D4">
        <w:trPr>
          <w:trHeight w:val="25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7D84" w14:textId="77777777" w:rsidR="002119D7" w:rsidRPr="001B127E" w:rsidRDefault="002119D7" w:rsidP="000652D4">
            <w:pPr>
              <w:rPr>
                <w:rFonts w:ascii="Arial Narrow" w:hAnsi="Arial Narrow"/>
              </w:rPr>
            </w:pPr>
            <w:r w:rsidRPr="001B127E">
              <w:rPr>
                <w:rFonts w:ascii="Arial Narrow" w:eastAsia="Arial Narrow" w:hAnsi="Arial Narrow" w:cs="Arial Narrow"/>
              </w:rPr>
              <w:t>Meta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E3AD" w14:textId="77777777" w:rsidR="002119D7" w:rsidRPr="001B127E" w:rsidRDefault="002119D7" w:rsidP="000652D4">
            <w:r w:rsidRPr="001B127E">
              <w:t>2020-202</w:t>
            </w:r>
            <w:r>
              <w:t>2</w:t>
            </w:r>
            <w:r w:rsidRPr="001B127E">
              <w:rPr>
                <w:vertAlign w:val="superscript"/>
              </w:rPr>
              <w:footnoteReference w:id="2"/>
            </w:r>
            <w:r w:rsidRPr="001B127E">
              <w:t xml:space="preserve">:  </w:t>
            </w:r>
            <w:r>
              <w:t>N/A</w:t>
            </w:r>
          </w:p>
        </w:tc>
      </w:tr>
      <w:tr w:rsidR="002119D7" w:rsidRPr="001B127E" w14:paraId="7D47A4F6" w14:textId="77777777" w:rsidTr="000652D4">
        <w:trPr>
          <w:trHeight w:val="111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FA55" w14:textId="77777777" w:rsidR="002119D7" w:rsidRPr="001B127E" w:rsidRDefault="002119D7" w:rsidP="000652D4">
            <w:pPr>
              <w:rPr>
                <w:rFonts w:ascii="Arial Narrow" w:hAnsi="Arial Narrow"/>
              </w:rPr>
            </w:pPr>
            <w:r w:rsidRPr="001B127E">
              <w:rPr>
                <w:rFonts w:ascii="Arial Narrow" w:eastAsia="Arial Narrow" w:hAnsi="Arial Narrow" w:cs="Arial Narrow"/>
              </w:rPr>
              <w:t>Periodicidad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7FB9" w14:textId="77777777" w:rsidR="002119D7" w:rsidRPr="001B127E" w:rsidRDefault="002119D7" w:rsidP="000652D4">
            <w:r>
              <w:t>Al año 2030</w:t>
            </w:r>
          </w:p>
        </w:tc>
      </w:tr>
      <w:tr w:rsidR="002119D7" w:rsidRPr="001B127E" w14:paraId="7ABF7B58" w14:textId="77777777" w:rsidTr="000652D4">
        <w:trPr>
          <w:trHeight w:val="31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5985" w14:textId="77777777" w:rsidR="002119D7" w:rsidRPr="001B127E" w:rsidRDefault="002119D7" w:rsidP="000652D4">
            <w:pPr>
              <w:rPr>
                <w:rFonts w:ascii="Arial Narrow" w:hAnsi="Arial Narrow"/>
              </w:rPr>
            </w:pPr>
            <w:r w:rsidRPr="001B127E">
              <w:rPr>
                <w:rFonts w:ascii="Arial Narrow" w:eastAsia="Arial Narrow" w:hAnsi="Arial Narrow" w:cs="Arial Narrow"/>
              </w:rPr>
              <w:t>Fuente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095F" w14:textId="77777777" w:rsidR="002119D7" w:rsidRPr="001B127E" w:rsidRDefault="002119D7" w:rsidP="000652D4">
            <w:r>
              <w:t>IFAM</w:t>
            </w:r>
          </w:p>
        </w:tc>
      </w:tr>
      <w:tr w:rsidR="002119D7" w:rsidRPr="001B127E" w14:paraId="4BE53751" w14:textId="77777777" w:rsidTr="000652D4">
        <w:trPr>
          <w:trHeight w:val="286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C64C" w14:textId="77777777" w:rsidR="002119D7" w:rsidRPr="001B127E" w:rsidRDefault="002119D7" w:rsidP="000652D4">
            <w:pPr>
              <w:rPr>
                <w:rFonts w:ascii="Arial Narrow" w:hAnsi="Arial Narrow"/>
              </w:rPr>
            </w:pPr>
            <w:r w:rsidRPr="001B127E">
              <w:rPr>
                <w:rFonts w:ascii="Arial Narrow" w:eastAsia="Arial Narrow" w:hAnsi="Arial Narrow" w:cs="Arial Narrow"/>
              </w:rPr>
              <w:t>Clasificación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17AB" w14:textId="3A1CD0E5" w:rsidR="002119D7" w:rsidRPr="001B127E" w:rsidRDefault="00B3550B" w:rsidP="000652D4">
            <w:r w:rsidRPr="001B127E">
              <w:t>()</w:t>
            </w:r>
            <w:r w:rsidR="002119D7" w:rsidRPr="001B127E">
              <w:t xml:space="preserve"> Impacto.</w:t>
            </w:r>
          </w:p>
          <w:p w14:paraId="1B4FCE98" w14:textId="1D6B8851" w:rsidR="002119D7" w:rsidRPr="001B127E" w:rsidRDefault="00B3550B" w:rsidP="000652D4">
            <w:r w:rsidRPr="001B127E">
              <w:t>(</w:t>
            </w:r>
            <w:r>
              <w:t>)</w:t>
            </w:r>
            <w:r w:rsidR="002119D7" w:rsidRPr="001B127E">
              <w:t xml:space="preserve"> Efecto.</w:t>
            </w:r>
          </w:p>
          <w:p w14:paraId="5FB55E08" w14:textId="77777777" w:rsidR="002119D7" w:rsidRPr="001B127E" w:rsidRDefault="002119D7" w:rsidP="000652D4">
            <w:r w:rsidRPr="001B127E">
              <w:t>(</w:t>
            </w:r>
            <w:r>
              <w:t>X</w:t>
            </w:r>
            <w:r w:rsidRPr="001B127E">
              <w:t>) Producto.</w:t>
            </w:r>
          </w:p>
        </w:tc>
      </w:tr>
      <w:tr w:rsidR="002119D7" w:rsidRPr="001B127E" w14:paraId="71E88DB2" w14:textId="77777777" w:rsidTr="000652D4">
        <w:trPr>
          <w:trHeight w:val="387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F32C" w14:textId="77777777" w:rsidR="002119D7" w:rsidRPr="001B127E" w:rsidRDefault="002119D7" w:rsidP="000652D4">
            <w:pPr>
              <w:rPr>
                <w:rFonts w:ascii="Arial Narrow" w:hAnsi="Arial Narrow"/>
              </w:rPr>
            </w:pPr>
            <w:r w:rsidRPr="001B127E">
              <w:rPr>
                <w:rFonts w:ascii="Arial Narrow" w:eastAsia="Arial Narrow" w:hAnsi="Arial Narrow" w:cs="Arial Narrow"/>
              </w:rPr>
              <w:t>Tipo de operación estadística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A32C" w14:textId="1B1EEF71" w:rsidR="002119D7" w:rsidRPr="001B127E" w:rsidRDefault="002119D7" w:rsidP="000652D4">
            <w:r w:rsidRPr="001B127E">
              <w:t>registros administrativos</w:t>
            </w:r>
            <w:r>
              <w:t xml:space="preserve">, asistencias técnicas, cumplimiento de planes de </w:t>
            </w:r>
            <w:r w:rsidR="00B3550B">
              <w:t>acción,</w:t>
            </w:r>
            <w:r>
              <w:t xml:space="preserve"> desembolsos, </w:t>
            </w:r>
            <w:r w:rsidR="00B3550B">
              <w:t>fiscalizaciones,</w:t>
            </w:r>
            <w:r>
              <w:t xml:space="preserve"> </w:t>
            </w:r>
            <w:r w:rsidR="00B3550B">
              <w:t>contratos,</w:t>
            </w:r>
            <w:r>
              <w:t xml:space="preserve"> licitaciones y recepciones de obra y equipo</w:t>
            </w:r>
          </w:p>
        </w:tc>
      </w:tr>
      <w:tr w:rsidR="002119D7" w:rsidRPr="00994EDB" w14:paraId="3557A268" w14:textId="77777777" w:rsidTr="000652D4">
        <w:trPr>
          <w:trHeight w:val="354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90E725" w14:textId="77777777" w:rsidR="002119D7" w:rsidRPr="001B127E" w:rsidRDefault="002119D7" w:rsidP="000652D4">
            <w:pPr>
              <w:rPr>
                <w:rFonts w:ascii="Arial Narrow" w:hAnsi="Arial Narrow"/>
              </w:rPr>
            </w:pPr>
            <w:r w:rsidRPr="001B127E">
              <w:rPr>
                <w:rFonts w:ascii="Arial Narrow" w:eastAsia="Arial Narrow" w:hAnsi="Arial Narrow" w:cs="Arial Narrow"/>
              </w:rPr>
              <w:t>Comentarios generales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0030A9" w14:textId="5B1C879F" w:rsidR="002119D7" w:rsidRPr="001B127E" w:rsidRDefault="002119D7" w:rsidP="000652D4">
            <w:pPr>
              <w:rPr>
                <w:lang w:val="en-US"/>
              </w:rPr>
            </w:pPr>
            <w:r w:rsidRPr="00346096">
              <w:t xml:space="preserve">La meta de este indicador se estableció con base en una proyección de presupuesto de los periodos 2022-2030, Y al Plan estratégico </w:t>
            </w:r>
            <w:r w:rsidR="00B3550B" w:rsidRPr="00346096">
              <w:t>Institucional,</w:t>
            </w:r>
            <w:r w:rsidRPr="00346096">
              <w:t xml:space="preserve"> Eje cambio climático,</w:t>
            </w:r>
          </w:p>
        </w:tc>
      </w:tr>
    </w:tbl>
    <w:p w14:paraId="7DFE3B0B" w14:textId="77777777" w:rsidR="002119D7" w:rsidRDefault="002119D7" w:rsidP="002119D7"/>
    <w:p w14:paraId="788163BC" w14:textId="77777777" w:rsidR="002119D7" w:rsidRDefault="002119D7"/>
    <w:sectPr w:rsidR="002119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B47B7" w14:textId="77777777" w:rsidR="00A62312" w:rsidRDefault="00A62312" w:rsidP="007C0127">
      <w:r>
        <w:separator/>
      </w:r>
    </w:p>
  </w:endnote>
  <w:endnote w:type="continuationSeparator" w:id="0">
    <w:p w14:paraId="4329411B" w14:textId="77777777" w:rsidR="00A62312" w:rsidRDefault="00A62312" w:rsidP="007C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BCA26" w14:textId="77777777" w:rsidR="00A62312" w:rsidRDefault="00A62312" w:rsidP="007C0127">
      <w:r>
        <w:separator/>
      </w:r>
    </w:p>
  </w:footnote>
  <w:footnote w:type="continuationSeparator" w:id="0">
    <w:p w14:paraId="2D9521EA" w14:textId="77777777" w:rsidR="00A62312" w:rsidRDefault="00A62312" w:rsidP="007C0127">
      <w:r>
        <w:continuationSeparator/>
      </w:r>
    </w:p>
  </w:footnote>
  <w:footnote w:id="1">
    <w:p w14:paraId="58156C11" w14:textId="77777777" w:rsidR="007C0127" w:rsidRDefault="007C0127" w:rsidP="007C0127">
      <w:pPr>
        <w:pStyle w:val="Citadestacada"/>
      </w:pPr>
      <w:r>
        <w:rPr>
          <w:vertAlign w:val="superscript"/>
        </w:rPr>
        <w:footnoteRef/>
      </w:r>
      <w:r>
        <w:t xml:space="preserve"> El cálculo de este indicador se realiza bianualmente, las metas fueron definidas a partir del comportamiento histórico de los años 2006 - 2018.</w:t>
      </w:r>
    </w:p>
  </w:footnote>
  <w:footnote w:id="2">
    <w:p w14:paraId="1D2C1397" w14:textId="77777777" w:rsidR="002119D7" w:rsidRDefault="002119D7" w:rsidP="002119D7">
      <w:pPr>
        <w:pStyle w:val="Citadestacada"/>
      </w:pPr>
      <w:r>
        <w:rPr>
          <w:vertAlign w:val="superscript"/>
        </w:rPr>
        <w:footnoteRef/>
      </w:r>
      <w:r>
        <w:t xml:space="preserve"> El cálculo de este indicador se realiza bianualmente, las metas fueron definidas a partir del comportamiento histórico de los años 2006 - 2018.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B89"/>
    <w:multiLevelType w:val="hybridMultilevel"/>
    <w:tmpl w:val="75F221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3870"/>
    <w:multiLevelType w:val="hybridMultilevel"/>
    <w:tmpl w:val="6C28D94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68DC"/>
    <w:multiLevelType w:val="hybridMultilevel"/>
    <w:tmpl w:val="75F221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127"/>
    <w:rsid w:val="000139CC"/>
    <w:rsid w:val="00056DDC"/>
    <w:rsid w:val="000A6849"/>
    <w:rsid w:val="00126BE4"/>
    <w:rsid w:val="00142194"/>
    <w:rsid w:val="00160769"/>
    <w:rsid w:val="001E17AD"/>
    <w:rsid w:val="002119D7"/>
    <w:rsid w:val="00310756"/>
    <w:rsid w:val="00322C93"/>
    <w:rsid w:val="00336C7A"/>
    <w:rsid w:val="00346096"/>
    <w:rsid w:val="0037260C"/>
    <w:rsid w:val="00412619"/>
    <w:rsid w:val="004A1A13"/>
    <w:rsid w:val="004B3E1C"/>
    <w:rsid w:val="004C1C3C"/>
    <w:rsid w:val="005174C0"/>
    <w:rsid w:val="005B617B"/>
    <w:rsid w:val="005F1E71"/>
    <w:rsid w:val="006F3B57"/>
    <w:rsid w:val="00702EE3"/>
    <w:rsid w:val="00730010"/>
    <w:rsid w:val="00754D94"/>
    <w:rsid w:val="007C0127"/>
    <w:rsid w:val="00803421"/>
    <w:rsid w:val="008135CD"/>
    <w:rsid w:val="008E459B"/>
    <w:rsid w:val="00942D61"/>
    <w:rsid w:val="00943B1F"/>
    <w:rsid w:val="00960E4C"/>
    <w:rsid w:val="00A272B2"/>
    <w:rsid w:val="00A62312"/>
    <w:rsid w:val="00AE2308"/>
    <w:rsid w:val="00B3536B"/>
    <w:rsid w:val="00B3550B"/>
    <w:rsid w:val="00BD041D"/>
    <w:rsid w:val="00BE6824"/>
    <w:rsid w:val="00C84B7E"/>
    <w:rsid w:val="00CA7D09"/>
    <w:rsid w:val="00CE66C5"/>
    <w:rsid w:val="00CF1E02"/>
    <w:rsid w:val="00CF57E2"/>
    <w:rsid w:val="00D06711"/>
    <w:rsid w:val="00D53933"/>
    <w:rsid w:val="00D834CC"/>
    <w:rsid w:val="00E24771"/>
    <w:rsid w:val="00E254DA"/>
    <w:rsid w:val="00E82FFA"/>
    <w:rsid w:val="00E90D95"/>
    <w:rsid w:val="00F1709F"/>
    <w:rsid w:val="00F67A8A"/>
    <w:rsid w:val="00FB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35EC9C"/>
  <w15:chartTrackingRefBased/>
  <w15:docId w15:val="{5B708EF4-B811-4A87-B167-8E67B79D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C0127"/>
    <w:pPr>
      <w:spacing w:after="0" w:line="240" w:lineRule="auto"/>
      <w:jc w:val="both"/>
    </w:pPr>
    <w:rPr>
      <w:rFonts w:ascii="Century Gothic" w:eastAsia="Century Gothic" w:hAnsi="Century Gothic" w:cs="Century Gothic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aliases w:val="PIE_PAGINA"/>
    <w:basedOn w:val="Normal"/>
    <w:next w:val="Normal"/>
    <w:link w:val="CitadestacadaCar"/>
    <w:autoRedefine/>
    <w:uiPriority w:val="30"/>
    <w:qFormat/>
    <w:rsid w:val="007C0127"/>
    <w:pPr>
      <w:contextualSpacing/>
    </w:pPr>
    <w:rPr>
      <w:rFonts w:ascii="Arial Narrow" w:hAnsi="Arial Narrow"/>
      <w:iCs/>
      <w:sz w:val="16"/>
    </w:rPr>
  </w:style>
  <w:style w:type="character" w:customStyle="1" w:styleId="CitadestacadaCar">
    <w:name w:val="Cita destacada Car"/>
    <w:aliases w:val="PIE_PAGINA Car"/>
    <w:basedOn w:val="Fuentedeprrafopredeter"/>
    <w:link w:val="Citadestacada"/>
    <w:uiPriority w:val="30"/>
    <w:rsid w:val="007C0127"/>
    <w:rPr>
      <w:rFonts w:ascii="Arial Narrow" w:eastAsia="Century Gothic" w:hAnsi="Arial Narrow" w:cs="Century Gothic"/>
      <w:iCs/>
      <w:sz w:val="16"/>
      <w:lang w:eastAsia="es-CR"/>
    </w:rPr>
  </w:style>
  <w:style w:type="paragraph" w:styleId="Prrafodelista">
    <w:name w:val="List Paragraph"/>
    <w:basedOn w:val="Normal"/>
    <w:uiPriority w:val="34"/>
    <w:qFormat/>
    <w:rsid w:val="007C0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2866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Barboza Calvo</dc:creator>
  <cp:keywords/>
  <dc:description/>
  <cp:lastModifiedBy>Nereida Azofeifa Rivas</cp:lastModifiedBy>
  <cp:revision>2</cp:revision>
  <dcterms:created xsi:type="dcterms:W3CDTF">2021-08-14T02:44:00Z</dcterms:created>
  <dcterms:modified xsi:type="dcterms:W3CDTF">2021-08-14T02:44:00Z</dcterms:modified>
</cp:coreProperties>
</file>