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96BA" w14:textId="77777777" w:rsidR="006E585E" w:rsidRPr="00AB4CDE" w:rsidRDefault="006E585E" w:rsidP="0064318F">
      <w:pPr>
        <w:spacing w:line="360" w:lineRule="auto"/>
        <w:jc w:val="center"/>
        <w:rPr>
          <w:rFonts w:ascii="Arial" w:hAnsi="Arial" w:cs="Arial"/>
          <w:sz w:val="22"/>
          <w:szCs w:val="22"/>
          <w:lang w:val="es-ES"/>
        </w:rPr>
      </w:pPr>
      <w:r w:rsidRPr="00AB4CDE">
        <w:rPr>
          <w:rFonts w:ascii="Arial" w:hAnsi="Arial" w:cs="Arial"/>
          <w:noProof/>
          <w:sz w:val="22"/>
          <w:szCs w:val="22"/>
        </w:rPr>
        <w:drawing>
          <wp:anchor distT="0" distB="0" distL="114300" distR="114300" simplePos="0" relativeHeight="251663360" behindDoc="0" locked="0" layoutInCell="1" allowOverlap="1" wp14:anchorId="773E315F" wp14:editId="27F9031F">
            <wp:simplePos x="0" y="0"/>
            <wp:positionH relativeFrom="column">
              <wp:posOffset>5263481</wp:posOffset>
            </wp:positionH>
            <wp:positionV relativeFrom="paragraph">
              <wp:posOffset>124025</wp:posOffset>
            </wp:positionV>
            <wp:extent cx="889000" cy="391795"/>
            <wp:effectExtent l="0" t="0" r="0" b="1905"/>
            <wp:wrapThrough wrapText="bothSides">
              <wp:wrapPolygon edited="0">
                <wp:start x="0" y="0"/>
                <wp:lineTo x="0" y="21005"/>
                <wp:lineTo x="21291" y="21005"/>
                <wp:lineTo x="21291" y="0"/>
                <wp:lineTo x="0" y="0"/>
              </wp:wrapPolygon>
            </wp:wrapThrough>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CDE">
        <w:rPr>
          <w:rFonts w:ascii="Arial" w:hAnsi="Arial" w:cs="Arial"/>
          <w:noProof/>
          <w:sz w:val="22"/>
          <w:szCs w:val="22"/>
        </w:rPr>
        <w:drawing>
          <wp:anchor distT="0" distB="0" distL="114300" distR="114300" simplePos="0" relativeHeight="251662336" behindDoc="0" locked="0" layoutInCell="1" allowOverlap="1" wp14:anchorId="16F98E9C" wp14:editId="7EE0C20C">
            <wp:simplePos x="0" y="0"/>
            <wp:positionH relativeFrom="column">
              <wp:posOffset>4338754</wp:posOffset>
            </wp:positionH>
            <wp:positionV relativeFrom="paragraph">
              <wp:posOffset>97155</wp:posOffset>
            </wp:positionV>
            <wp:extent cx="727200" cy="486000"/>
            <wp:effectExtent l="0" t="0" r="0" b="0"/>
            <wp:wrapThrough wrapText="bothSides">
              <wp:wrapPolygon edited="0">
                <wp:start x="0" y="0"/>
                <wp:lineTo x="0" y="20894"/>
                <wp:lineTo x="21128" y="20894"/>
                <wp:lineTo x="21128" y="0"/>
                <wp:lineTo x="0" y="0"/>
              </wp:wrapPolygon>
            </wp:wrapThrough>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CDE">
        <w:rPr>
          <w:rFonts w:ascii="Arial" w:hAnsi="Arial" w:cs="Arial"/>
          <w:noProof/>
          <w:sz w:val="22"/>
          <w:szCs w:val="22"/>
        </w:rPr>
        <w:drawing>
          <wp:anchor distT="0" distB="0" distL="114300" distR="114300" simplePos="0" relativeHeight="251661312" behindDoc="0" locked="0" layoutInCell="1" allowOverlap="1" wp14:anchorId="0F813C3A" wp14:editId="6BF025E7">
            <wp:simplePos x="0" y="0"/>
            <wp:positionH relativeFrom="column">
              <wp:posOffset>3405839</wp:posOffset>
            </wp:positionH>
            <wp:positionV relativeFrom="paragraph">
              <wp:posOffset>33387</wp:posOffset>
            </wp:positionV>
            <wp:extent cx="568800" cy="568800"/>
            <wp:effectExtent l="0" t="0" r="3175" b="3175"/>
            <wp:wrapThrough wrapText="bothSides">
              <wp:wrapPolygon edited="0">
                <wp:start x="0" y="0"/>
                <wp:lineTo x="0" y="21238"/>
                <wp:lineTo x="21238" y="21238"/>
                <wp:lineTo x="21238" y="0"/>
                <wp:lineTo x="0" y="0"/>
              </wp:wrapPolygon>
            </wp:wrapThrough>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8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CDE">
        <w:rPr>
          <w:rFonts w:ascii="Arial" w:hAnsi="Arial" w:cs="Arial"/>
          <w:noProof/>
          <w:sz w:val="22"/>
          <w:szCs w:val="22"/>
        </w:rPr>
        <w:drawing>
          <wp:anchor distT="0" distB="0" distL="114300" distR="114300" simplePos="0" relativeHeight="251659264" behindDoc="0" locked="0" layoutInCell="1" allowOverlap="1" wp14:anchorId="76EB0EE4" wp14:editId="32A74A53">
            <wp:simplePos x="0" y="0"/>
            <wp:positionH relativeFrom="column">
              <wp:posOffset>2088582</wp:posOffset>
            </wp:positionH>
            <wp:positionV relativeFrom="paragraph">
              <wp:posOffset>121118</wp:posOffset>
            </wp:positionV>
            <wp:extent cx="950400" cy="475200"/>
            <wp:effectExtent l="0" t="0" r="2540" b="0"/>
            <wp:wrapThrough wrapText="bothSides">
              <wp:wrapPolygon edited="0">
                <wp:start x="0" y="0"/>
                <wp:lineTo x="0" y="20791"/>
                <wp:lineTo x="21369" y="20791"/>
                <wp:lineTo x="21369" y="0"/>
                <wp:lineTo x="0" y="0"/>
              </wp:wrapPolygon>
            </wp:wrapThrough>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4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CDE">
        <w:rPr>
          <w:rFonts w:ascii="Arial" w:hAnsi="Arial" w:cs="Arial"/>
          <w:noProof/>
          <w:sz w:val="22"/>
          <w:szCs w:val="22"/>
        </w:rPr>
        <w:drawing>
          <wp:anchor distT="0" distB="0" distL="114300" distR="114300" simplePos="0" relativeHeight="251658240" behindDoc="0" locked="0" layoutInCell="1" allowOverlap="1" wp14:anchorId="56DB119E" wp14:editId="2D3FAE78">
            <wp:simplePos x="0" y="0"/>
            <wp:positionH relativeFrom="column">
              <wp:posOffset>1049121</wp:posOffset>
            </wp:positionH>
            <wp:positionV relativeFrom="paragraph">
              <wp:posOffset>4445</wp:posOffset>
            </wp:positionV>
            <wp:extent cx="669600" cy="669600"/>
            <wp:effectExtent l="0" t="0" r="3810" b="3810"/>
            <wp:wrapThrough wrapText="bothSides">
              <wp:wrapPolygon edited="0">
                <wp:start x="0" y="0"/>
                <wp:lineTo x="0" y="21313"/>
                <wp:lineTo x="21313" y="21313"/>
                <wp:lineTo x="21313" y="0"/>
                <wp:lineTo x="0" y="0"/>
              </wp:wrapPolygon>
            </wp:wrapThrough>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CDE">
        <w:rPr>
          <w:rFonts w:ascii="Arial" w:hAnsi="Arial" w:cs="Arial"/>
          <w:noProof/>
          <w:sz w:val="22"/>
          <w:szCs w:val="22"/>
        </w:rPr>
        <w:drawing>
          <wp:anchor distT="0" distB="0" distL="114300" distR="114300" simplePos="0" relativeHeight="251660288" behindDoc="0" locked="0" layoutInCell="1" allowOverlap="1" wp14:anchorId="7F1503C9" wp14:editId="643F402F">
            <wp:simplePos x="0" y="0"/>
            <wp:positionH relativeFrom="column">
              <wp:posOffset>-10026</wp:posOffset>
            </wp:positionH>
            <wp:positionV relativeFrom="paragraph">
              <wp:posOffset>0</wp:posOffset>
            </wp:positionV>
            <wp:extent cx="760095" cy="760095"/>
            <wp:effectExtent l="0" t="0" r="1905" b="1905"/>
            <wp:wrapThrough wrapText="bothSides">
              <wp:wrapPolygon edited="0">
                <wp:start x="0" y="0"/>
                <wp:lineTo x="0" y="21293"/>
                <wp:lineTo x="21293" y="21293"/>
                <wp:lineTo x="21293" y="0"/>
                <wp:lineTo x="0" y="0"/>
              </wp:wrapPolygon>
            </wp:wrapThrough>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82918" w14:textId="77777777" w:rsidR="006E585E" w:rsidRPr="00AB4CDE" w:rsidRDefault="006E585E" w:rsidP="0064318F">
      <w:pPr>
        <w:spacing w:line="360" w:lineRule="auto"/>
        <w:jc w:val="center"/>
        <w:rPr>
          <w:rFonts w:ascii="Arial" w:hAnsi="Arial" w:cs="Arial"/>
          <w:sz w:val="22"/>
          <w:szCs w:val="22"/>
          <w:lang w:val="es-ES"/>
        </w:rPr>
      </w:pPr>
    </w:p>
    <w:p w14:paraId="377D8185" w14:textId="77777777" w:rsidR="006E585E" w:rsidRPr="00AB4CDE" w:rsidRDefault="006E585E" w:rsidP="0064318F">
      <w:pPr>
        <w:spacing w:line="360" w:lineRule="auto"/>
        <w:jc w:val="center"/>
        <w:rPr>
          <w:rFonts w:ascii="Arial" w:hAnsi="Arial" w:cs="Arial"/>
          <w:sz w:val="22"/>
          <w:szCs w:val="22"/>
          <w:lang w:val="es-ES"/>
        </w:rPr>
      </w:pPr>
    </w:p>
    <w:p w14:paraId="64DE9246" w14:textId="77777777" w:rsidR="006E585E" w:rsidRPr="00AB4CDE" w:rsidRDefault="006E585E" w:rsidP="0064318F">
      <w:pPr>
        <w:spacing w:line="360" w:lineRule="auto"/>
        <w:jc w:val="center"/>
        <w:rPr>
          <w:rFonts w:ascii="Arial" w:hAnsi="Arial" w:cs="Arial"/>
          <w:sz w:val="22"/>
          <w:szCs w:val="22"/>
          <w:lang w:val="es-ES"/>
        </w:rPr>
      </w:pPr>
    </w:p>
    <w:p w14:paraId="499E61CB" w14:textId="77777777" w:rsidR="006E585E" w:rsidRPr="00AB4CDE" w:rsidRDefault="006E585E" w:rsidP="0064318F">
      <w:pPr>
        <w:spacing w:line="360" w:lineRule="auto"/>
        <w:jc w:val="center"/>
        <w:rPr>
          <w:rFonts w:ascii="Arial" w:hAnsi="Arial" w:cs="Arial"/>
          <w:sz w:val="22"/>
          <w:szCs w:val="22"/>
          <w:lang w:val="es-ES"/>
        </w:rPr>
      </w:pPr>
    </w:p>
    <w:p w14:paraId="5C1A84D5" w14:textId="77777777" w:rsidR="006E585E" w:rsidRPr="00AB4CDE" w:rsidRDefault="006E585E" w:rsidP="0064318F">
      <w:pPr>
        <w:spacing w:line="360" w:lineRule="auto"/>
        <w:rPr>
          <w:rFonts w:ascii="Arial" w:hAnsi="Arial" w:cs="Arial"/>
          <w:b/>
          <w:sz w:val="22"/>
          <w:szCs w:val="22"/>
          <w:lang w:val="es-ES"/>
        </w:rPr>
      </w:pPr>
    </w:p>
    <w:p w14:paraId="0066C24A" w14:textId="77777777" w:rsidR="00A32C1E" w:rsidRDefault="00A32C1E" w:rsidP="0064318F">
      <w:pPr>
        <w:spacing w:line="360" w:lineRule="auto"/>
        <w:jc w:val="center"/>
        <w:rPr>
          <w:rFonts w:ascii="Arial" w:hAnsi="Arial" w:cs="Arial"/>
          <w:b/>
          <w:sz w:val="22"/>
          <w:szCs w:val="22"/>
          <w:lang w:val="es-ES"/>
        </w:rPr>
      </w:pPr>
    </w:p>
    <w:p w14:paraId="01383B5F" w14:textId="77777777" w:rsidR="0064318F" w:rsidRPr="00AB4CDE" w:rsidRDefault="0064318F" w:rsidP="0064318F">
      <w:pPr>
        <w:spacing w:line="360" w:lineRule="auto"/>
        <w:jc w:val="center"/>
        <w:rPr>
          <w:rFonts w:ascii="Arial" w:hAnsi="Arial" w:cs="Arial"/>
          <w:b/>
          <w:sz w:val="22"/>
          <w:szCs w:val="22"/>
          <w:lang w:val="es-ES"/>
        </w:rPr>
      </w:pPr>
    </w:p>
    <w:p w14:paraId="654A5E9D" w14:textId="77777777" w:rsidR="00A32C1E" w:rsidRPr="00AB4CDE" w:rsidRDefault="00A32C1E" w:rsidP="0064318F">
      <w:pPr>
        <w:spacing w:line="360" w:lineRule="auto"/>
        <w:jc w:val="center"/>
        <w:rPr>
          <w:rFonts w:ascii="Arial" w:hAnsi="Arial" w:cs="Arial"/>
          <w:b/>
          <w:sz w:val="22"/>
          <w:szCs w:val="22"/>
          <w:lang w:val="es-ES"/>
        </w:rPr>
      </w:pPr>
    </w:p>
    <w:p w14:paraId="711C9099" w14:textId="77777777" w:rsidR="00A32C1E" w:rsidRPr="00AB4CDE" w:rsidRDefault="00A32C1E" w:rsidP="0064318F">
      <w:pPr>
        <w:spacing w:line="360" w:lineRule="auto"/>
        <w:jc w:val="center"/>
        <w:rPr>
          <w:rFonts w:ascii="Arial" w:hAnsi="Arial" w:cs="Arial"/>
          <w:b/>
          <w:sz w:val="40"/>
          <w:szCs w:val="40"/>
          <w:lang w:val="es-ES"/>
        </w:rPr>
      </w:pPr>
    </w:p>
    <w:p w14:paraId="6FE441C1" w14:textId="390048FF" w:rsidR="00A32C1E" w:rsidRPr="00704FC8" w:rsidRDefault="006E585E" w:rsidP="0064318F">
      <w:pPr>
        <w:spacing w:line="276" w:lineRule="auto"/>
        <w:jc w:val="center"/>
        <w:rPr>
          <w:rFonts w:ascii="Arial" w:hAnsi="Arial" w:cs="Arial"/>
          <w:b/>
          <w:color w:val="2F5496" w:themeColor="accent1" w:themeShade="BF"/>
          <w:sz w:val="36"/>
          <w:szCs w:val="36"/>
          <w:lang w:val="es-ES"/>
        </w:rPr>
      </w:pPr>
      <w:r w:rsidRPr="00704FC8">
        <w:rPr>
          <w:rFonts w:ascii="Arial" w:hAnsi="Arial" w:cs="Arial"/>
          <w:b/>
          <w:color w:val="2F5496" w:themeColor="accent1" w:themeShade="BF"/>
          <w:sz w:val="36"/>
          <w:szCs w:val="36"/>
          <w:lang w:val="es-ES"/>
        </w:rPr>
        <w:t xml:space="preserve">ESTRATEGIA </w:t>
      </w:r>
      <w:r w:rsidR="00F47A87">
        <w:rPr>
          <w:rFonts w:ascii="Arial" w:hAnsi="Arial" w:cs="Arial"/>
          <w:b/>
          <w:color w:val="2F5496" w:themeColor="accent1" w:themeShade="BF"/>
          <w:sz w:val="36"/>
          <w:szCs w:val="36"/>
          <w:lang w:val="es-ES"/>
        </w:rPr>
        <w:t>INTERINSTITUCIONAL</w:t>
      </w:r>
      <w:r w:rsidR="00F47A87" w:rsidRPr="00704FC8">
        <w:rPr>
          <w:rFonts w:ascii="Arial" w:hAnsi="Arial" w:cs="Arial"/>
          <w:b/>
          <w:color w:val="2F5496" w:themeColor="accent1" w:themeShade="BF"/>
          <w:sz w:val="36"/>
          <w:szCs w:val="36"/>
          <w:lang w:val="es-ES"/>
        </w:rPr>
        <w:t xml:space="preserve"> </w:t>
      </w:r>
      <w:r w:rsidRPr="00704FC8">
        <w:rPr>
          <w:rFonts w:ascii="Arial" w:hAnsi="Arial" w:cs="Arial"/>
          <w:b/>
          <w:color w:val="2F5496" w:themeColor="accent1" w:themeShade="BF"/>
          <w:sz w:val="36"/>
          <w:szCs w:val="36"/>
          <w:lang w:val="es-ES"/>
        </w:rPr>
        <w:t xml:space="preserve">DE IGUALDAD  </w:t>
      </w:r>
    </w:p>
    <w:p w14:paraId="0C3160F9" w14:textId="79BBD99B" w:rsidR="006E585E" w:rsidRPr="00704FC8" w:rsidRDefault="006E585E" w:rsidP="00F47A87">
      <w:pPr>
        <w:spacing w:line="276" w:lineRule="auto"/>
        <w:jc w:val="center"/>
        <w:rPr>
          <w:rFonts w:ascii="Arial" w:hAnsi="Arial" w:cs="Arial"/>
          <w:b/>
          <w:color w:val="2F5496" w:themeColor="accent1" w:themeShade="BF"/>
          <w:sz w:val="36"/>
          <w:szCs w:val="36"/>
          <w:lang w:val="es-ES"/>
        </w:rPr>
      </w:pPr>
      <w:r w:rsidRPr="00704FC8">
        <w:rPr>
          <w:rFonts w:ascii="Arial" w:hAnsi="Arial" w:cs="Arial"/>
          <w:b/>
          <w:color w:val="2F5496" w:themeColor="accent1" w:themeShade="BF"/>
          <w:sz w:val="36"/>
          <w:szCs w:val="36"/>
          <w:lang w:val="es-ES"/>
        </w:rPr>
        <w:t>DE GÉNERO</w:t>
      </w:r>
      <w:r w:rsidR="00D34168">
        <w:rPr>
          <w:rFonts w:ascii="Arial" w:hAnsi="Arial" w:cs="Arial"/>
          <w:b/>
          <w:color w:val="2F5496" w:themeColor="accent1" w:themeShade="BF"/>
          <w:sz w:val="36"/>
          <w:szCs w:val="36"/>
          <w:lang w:val="es-ES"/>
        </w:rPr>
        <w:t xml:space="preserve"> EN</w:t>
      </w:r>
      <w:r w:rsidRPr="00704FC8">
        <w:rPr>
          <w:rFonts w:ascii="Arial" w:hAnsi="Arial" w:cs="Arial"/>
          <w:b/>
          <w:color w:val="2F5496" w:themeColor="accent1" w:themeShade="BF"/>
          <w:sz w:val="36"/>
          <w:szCs w:val="36"/>
          <w:lang w:val="es-ES"/>
        </w:rPr>
        <w:t xml:space="preserve"> </w:t>
      </w:r>
      <w:r w:rsidR="00A32C1E" w:rsidRPr="00704FC8">
        <w:rPr>
          <w:rFonts w:ascii="Arial" w:hAnsi="Arial" w:cs="Arial"/>
          <w:b/>
          <w:color w:val="2F5496" w:themeColor="accent1" w:themeShade="BF"/>
          <w:sz w:val="36"/>
          <w:szCs w:val="36"/>
          <w:lang w:val="es-ES"/>
        </w:rPr>
        <w:t>ASENTAMIENTOS HUMANOS</w:t>
      </w:r>
      <w:r w:rsidR="00F47A87">
        <w:rPr>
          <w:rFonts w:ascii="Arial" w:hAnsi="Arial" w:cs="Arial"/>
          <w:b/>
          <w:color w:val="2F5496" w:themeColor="accent1" w:themeShade="BF"/>
          <w:sz w:val="36"/>
          <w:szCs w:val="36"/>
          <w:lang w:val="es-ES"/>
        </w:rPr>
        <w:t xml:space="preserve"> Y VIVIENDA</w:t>
      </w:r>
    </w:p>
    <w:p w14:paraId="5D61F324" w14:textId="77777777" w:rsidR="006E585E" w:rsidRDefault="006E585E" w:rsidP="0064318F">
      <w:pPr>
        <w:spacing w:line="360" w:lineRule="auto"/>
        <w:rPr>
          <w:rFonts w:ascii="Arial" w:hAnsi="Arial" w:cs="Arial"/>
          <w:sz w:val="22"/>
          <w:szCs w:val="22"/>
          <w:lang w:val="es-ES"/>
        </w:rPr>
      </w:pPr>
    </w:p>
    <w:p w14:paraId="11B99F3F" w14:textId="77777777" w:rsidR="00704FC8" w:rsidRDefault="00704FC8" w:rsidP="0064318F">
      <w:pPr>
        <w:spacing w:line="360" w:lineRule="auto"/>
        <w:rPr>
          <w:rFonts w:ascii="Arial" w:hAnsi="Arial" w:cs="Arial"/>
          <w:sz w:val="22"/>
          <w:szCs w:val="22"/>
          <w:lang w:val="es-ES"/>
        </w:rPr>
      </w:pPr>
    </w:p>
    <w:p w14:paraId="191EEE55" w14:textId="77777777" w:rsidR="00704FC8" w:rsidRPr="00AB4CDE" w:rsidRDefault="00704FC8" w:rsidP="0064318F">
      <w:pPr>
        <w:spacing w:line="360" w:lineRule="auto"/>
        <w:rPr>
          <w:rFonts w:ascii="Arial" w:hAnsi="Arial" w:cs="Arial"/>
          <w:sz w:val="22"/>
          <w:szCs w:val="22"/>
          <w:lang w:val="es-ES"/>
        </w:rPr>
      </w:pPr>
    </w:p>
    <w:p w14:paraId="52AA006E" w14:textId="77777777" w:rsidR="006E585E" w:rsidRPr="00AB4CDE" w:rsidRDefault="006E585E" w:rsidP="0064318F">
      <w:pPr>
        <w:spacing w:line="360" w:lineRule="auto"/>
        <w:jc w:val="center"/>
        <w:rPr>
          <w:rFonts w:ascii="Arial" w:hAnsi="Arial" w:cs="Arial"/>
          <w:sz w:val="22"/>
          <w:szCs w:val="22"/>
          <w:lang w:val="es-ES"/>
        </w:rPr>
      </w:pPr>
    </w:p>
    <w:p w14:paraId="5EDF55B9" w14:textId="77777777" w:rsidR="006E585E" w:rsidRPr="00AB4CDE" w:rsidRDefault="006E585E" w:rsidP="0064318F">
      <w:pPr>
        <w:spacing w:line="360" w:lineRule="auto"/>
        <w:jc w:val="center"/>
        <w:rPr>
          <w:rFonts w:ascii="Arial" w:hAnsi="Arial" w:cs="Arial"/>
          <w:sz w:val="22"/>
          <w:szCs w:val="22"/>
          <w:lang w:val="es-ES"/>
        </w:rPr>
      </w:pPr>
    </w:p>
    <w:p w14:paraId="38E88B46" w14:textId="77777777" w:rsidR="006E585E" w:rsidRPr="00AB4CDE" w:rsidRDefault="006E585E" w:rsidP="0064318F">
      <w:pPr>
        <w:spacing w:line="360" w:lineRule="auto"/>
        <w:jc w:val="center"/>
        <w:rPr>
          <w:rFonts w:ascii="Arial" w:hAnsi="Arial" w:cs="Arial"/>
          <w:sz w:val="22"/>
          <w:szCs w:val="22"/>
          <w:lang w:val="es-ES"/>
        </w:rPr>
      </w:pPr>
    </w:p>
    <w:p w14:paraId="4C33D9F1" w14:textId="77777777" w:rsidR="006E585E" w:rsidRDefault="006E585E" w:rsidP="0064318F">
      <w:pPr>
        <w:spacing w:line="360" w:lineRule="auto"/>
        <w:jc w:val="center"/>
        <w:rPr>
          <w:rFonts w:ascii="Arial" w:hAnsi="Arial" w:cs="Arial"/>
          <w:sz w:val="22"/>
          <w:szCs w:val="22"/>
          <w:lang w:val="es-ES"/>
        </w:rPr>
      </w:pPr>
    </w:p>
    <w:p w14:paraId="7C3CC066" w14:textId="77777777" w:rsidR="0064318F" w:rsidRDefault="0064318F" w:rsidP="0064318F">
      <w:pPr>
        <w:spacing w:line="360" w:lineRule="auto"/>
        <w:jc w:val="center"/>
        <w:rPr>
          <w:rFonts w:ascii="Arial" w:hAnsi="Arial" w:cs="Arial"/>
          <w:sz w:val="22"/>
          <w:szCs w:val="22"/>
          <w:lang w:val="es-ES"/>
        </w:rPr>
      </w:pPr>
    </w:p>
    <w:p w14:paraId="41ADFEB1" w14:textId="77777777" w:rsidR="0064318F" w:rsidRDefault="0064318F" w:rsidP="0064318F">
      <w:pPr>
        <w:spacing w:line="360" w:lineRule="auto"/>
        <w:jc w:val="center"/>
        <w:rPr>
          <w:rFonts w:ascii="Arial" w:hAnsi="Arial" w:cs="Arial"/>
          <w:sz w:val="22"/>
          <w:szCs w:val="22"/>
          <w:lang w:val="es-ES"/>
        </w:rPr>
      </w:pPr>
    </w:p>
    <w:p w14:paraId="4B10AD08" w14:textId="77777777" w:rsidR="0064318F" w:rsidRPr="00AB4CDE" w:rsidRDefault="0064318F" w:rsidP="0064318F">
      <w:pPr>
        <w:spacing w:line="360" w:lineRule="auto"/>
        <w:rPr>
          <w:rFonts w:ascii="Arial" w:hAnsi="Arial" w:cs="Arial"/>
          <w:sz w:val="22"/>
          <w:szCs w:val="22"/>
          <w:lang w:val="es-ES"/>
        </w:rPr>
      </w:pPr>
    </w:p>
    <w:p w14:paraId="59CAF8DA" w14:textId="77777777" w:rsidR="006E585E" w:rsidRDefault="006E585E" w:rsidP="0064318F">
      <w:pPr>
        <w:spacing w:line="360" w:lineRule="auto"/>
        <w:jc w:val="center"/>
        <w:rPr>
          <w:rFonts w:ascii="Arial" w:hAnsi="Arial" w:cs="Arial"/>
          <w:sz w:val="22"/>
          <w:szCs w:val="22"/>
          <w:lang w:val="es-ES"/>
        </w:rPr>
      </w:pPr>
    </w:p>
    <w:p w14:paraId="5AB9A114" w14:textId="77777777" w:rsidR="0064318F" w:rsidRDefault="0064318F" w:rsidP="0064318F">
      <w:pPr>
        <w:spacing w:line="360" w:lineRule="auto"/>
        <w:jc w:val="center"/>
        <w:rPr>
          <w:rFonts w:ascii="Arial" w:hAnsi="Arial" w:cs="Arial"/>
          <w:sz w:val="22"/>
          <w:szCs w:val="22"/>
          <w:lang w:val="es-ES"/>
        </w:rPr>
      </w:pPr>
    </w:p>
    <w:p w14:paraId="1E656CF6" w14:textId="77777777" w:rsidR="00704FC8" w:rsidRPr="00AB4CDE" w:rsidRDefault="00704FC8" w:rsidP="0064318F">
      <w:pPr>
        <w:spacing w:line="360" w:lineRule="auto"/>
        <w:jc w:val="center"/>
        <w:rPr>
          <w:rFonts w:ascii="Arial" w:hAnsi="Arial" w:cs="Arial"/>
          <w:sz w:val="22"/>
          <w:szCs w:val="22"/>
          <w:lang w:val="es-ES"/>
        </w:rPr>
      </w:pPr>
    </w:p>
    <w:p w14:paraId="3411D409" w14:textId="3698168E" w:rsidR="006E585E" w:rsidRPr="00E83A50" w:rsidRDefault="00F47A87" w:rsidP="0064318F">
      <w:pPr>
        <w:spacing w:line="360" w:lineRule="auto"/>
        <w:jc w:val="center"/>
        <w:rPr>
          <w:rFonts w:ascii="Arial" w:hAnsi="Arial" w:cs="Arial"/>
          <w:b/>
          <w:sz w:val="28"/>
          <w:szCs w:val="28"/>
          <w:lang w:val="es-ES"/>
        </w:rPr>
      </w:pPr>
      <w:r>
        <w:rPr>
          <w:rFonts w:ascii="Arial" w:hAnsi="Arial" w:cs="Arial"/>
          <w:b/>
          <w:sz w:val="28"/>
          <w:szCs w:val="28"/>
          <w:lang w:val="es-ES"/>
        </w:rPr>
        <w:t>OCTUBRE</w:t>
      </w:r>
      <w:r w:rsidRPr="00E83A50">
        <w:rPr>
          <w:rFonts w:ascii="Arial" w:hAnsi="Arial" w:cs="Arial"/>
          <w:b/>
          <w:sz w:val="28"/>
          <w:szCs w:val="28"/>
          <w:lang w:val="es-ES"/>
        </w:rPr>
        <w:t xml:space="preserve"> </w:t>
      </w:r>
      <w:r w:rsidR="006E585E" w:rsidRPr="00E83A50">
        <w:rPr>
          <w:rFonts w:ascii="Arial" w:hAnsi="Arial" w:cs="Arial"/>
          <w:b/>
          <w:sz w:val="28"/>
          <w:szCs w:val="28"/>
          <w:lang w:val="es-ES"/>
        </w:rPr>
        <w:t>2021</w:t>
      </w:r>
    </w:p>
    <w:p w14:paraId="2B003FBA" w14:textId="77777777" w:rsidR="006E585E" w:rsidRPr="00AB4CDE" w:rsidRDefault="006E585E" w:rsidP="0064318F">
      <w:pPr>
        <w:spacing w:line="360" w:lineRule="auto"/>
        <w:rPr>
          <w:rFonts w:ascii="Arial" w:hAnsi="Arial" w:cs="Arial"/>
          <w:sz w:val="22"/>
          <w:szCs w:val="22"/>
          <w:lang w:val="es-ES"/>
        </w:rPr>
      </w:pPr>
    </w:p>
    <w:p w14:paraId="43998FF9" w14:textId="77777777" w:rsidR="006E585E" w:rsidRPr="00AB4CDE" w:rsidRDefault="006E585E" w:rsidP="0064318F">
      <w:pPr>
        <w:spacing w:line="360" w:lineRule="auto"/>
        <w:jc w:val="center"/>
        <w:rPr>
          <w:rFonts w:ascii="Arial" w:hAnsi="Arial" w:cs="Arial"/>
          <w:sz w:val="22"/>
          <w:szCs w:val="22"/>
          <w:lang w:val="es-ES"/>
        </w:rPr>
      </w:pPr>
      <w:r w:rsidRPr="00AB4CDE">
        <w:rPr>
          <w:rFonts w:ascii="Arial" w:hAnsi="Arial" w:cs="Arial"/>
          <w:sz w:val="22"/>
          <w:szCs w:val="22"/>
          <w:lang w:val="es-ES"/>
        </w:rPr>
        <w:br w:type="page"/>
      </w:r>
    </w:p>
    <w:p w14:paraId="75350F48" w14:textId="77777777" w:rsidR="00CC0980" w:rsidRPr="00AB4CDE" w:rsidRDefault="00CC0980" w:rsidP="0064318F">
      <w:pPr>
        <w:spacing w:line="360" w:lineRule="auto"/>
        <w:rPr>
          <w:rFonts w:ascii="Arial" w:hAnsi="Arial" w:cs="Arial"/>
          <w:sz w:val="22"/>
          <w:szCs w:val="22"/>
          <w:lang w:val="es-ES"/>
        </w:rPr>
      </w:pPr>
    </w:p>
    <w:p w14:paraId="0F983678" w14:textId="77777777" w:rsidR="006E585E" w:rsidRPr="009C04CD" w:rsidRDefault="00A32C1E" w:rsidP="0064318F">
      <w:pPr>
        <w:spacing w:line="360" w:lineRule="auto"/>
        <w:jc w:val="center"/>
        <w:rPr>
          <w:rFonts w:ascii="Arial" w:hAnsi="Arial" w:cs="Arial"/>
          <w:b/>
          <w:color w:val="2F5496" w:themeColor="accent1" w:themeShade="BF"/>
          <w:sz w:val="28"/>
          <w:szCs w:val="28"/>
          <w:lang w:val="es-ES"/>
        </w:rPr>
      </w:pPr>
      <w:r w:rsidRPr="009C04CD">
        <w:rPr>
          <w:rFonts w:ascii="Arial" w:hAnsi="Arial" w:cs="Arial"/>
          <w:b/>
          <w:color w:val="2F5496" w:themeColor="accent1" w:themeShade="BF"/>
          <w:sz w:val="28"/>
          <w:szCs w:val="28"/>
          <w:lang w:val="es-ES"/>
        </w:rPr>
        <w:t>Índice</w:t>
      </w:r>
    </w:p>
    <w:p w14:paraId="5D6E5011" w14:textId="77777777" w:rsidR="00A32C1E" w:rsidRPr="00AB4CDE" w:rsidRDefault="00A32C1E" w:rsidP="0064318F">
      <w:pPr>
        <w:spacing w:line="360" w:lineRule="auto"/>
        <w:jc w:val="center"/>
        <w:rPr>
          <w:rFonts w:ascii="Arial" w:hAnsi="Arial" w:cs="Arial"/>
          <w:sz w:val="22"/>
          <w:szCs w:val="22"/>
          <w:lang w:val="es-ES"/>
        </w:rPr>
      </w:pPr>
    </w:p>
    <w:p w14:paraId="6C027809" w14:textId="77777777" w:rsidR="006E585E" w:rsidRPr="00AB4CDE" w:rsidRDefault="006E585E" w:rsidP="0064318F">
      <w:pPr>
        <w:spacing w:line="360" w:lineRule="auto"/>
        <w:rPr>
          <w:rFonts w:ascii="Arial" w:hAnsi="Arial" w:cs="Arial"/>
          <w:sz w:val="22"/>
          <w:szCs w:val="22"/>
          <w:lang w:val="es-ES"/>
        </w:rPr>
      </w:pPr>
    </w:p>
    <w:p w14:paraId="52D04C00" w14:textId="5C4A05F1" w:rsidR="00F47A87" w:rsidRDefault="00A32C1E">
      <w:pPr>
        <w:pStyle w:val="TOC1"/>
        <w:tabs>
          <w:tab w:val="right" w:leader="underscore" w:pos="9350"/>
        </w:tabs>
        <w:rPr>
          <w:rFonts w:eastAsiaTheme="minorEastAsia" w:cstheme="minorBidi"/>
          <w:b w:val="0"/>
          <w:bCs w:val="0"/>
          <w:i w:val="0"/>
          <w:iCs w:val="0"/>
          <w:noProof/>
        </w:rPr>
      </w:pPr>
      <w:r w:rsidRPr="00AB4CDE">
        <w:rPr>
          <w:rFonts w:ascii="Arial" w:hAnsi="Arial" w:cs="Arial"/>
          <w:b w:val="0"/>
          <w:i w:val="0"/>
          <w:sz w:val="22"/>
          <w:szCs w:val="22"/>
        </w:rPr>
        <w:fldChar w:fldCharType="begin"/>
      </w:r>
      <w:r w:rsidRPr="00AB4CDE">
        <w:rPr>
          <w:rFonts w:ascii="Arial" w:hAnsi="Arial" w:cs="Arial"/>
          <w:b w:val="0"/>
          <w:i w:val="0"/>
          <w:sz w:val="22"/>
          <w:szCs w:val="22"/>
        </w:rPr>
        <w:instrText xml:space="preserve"> TOC \o "1-3" \h \z \u </w:instrText>
      </w:r>
      <w:r w:rsidRPr="00AB4CDE">
        <w:rPr>
          <w:rFonts w:ascii="Arial" w:hAnsi="Arial" w:cs="Arial"/>
          <w:b w:val="0"/>
          <w:i w:val="0"/>
          <w:sz w:val="22"/>
          <w:szCs w:val="22"/>
        </w:rPr>
        <w:fldChar w:fldCharType="separate"/>
      </w:r>
      <w:hyperlink w:anchor="_Toc84834473" w:history="1">
        <w:r w:rsidR="00F47A87" w:rsidRPr="00595348">
          <w:rPr>
            <w:rStyle w:val="Hyperlink"/>
            <w:rFonts w:ascii="Arial" w:hAnsi="Arial" w:cs="Arial"/>
            <w:noProof/>
            <w:lang w:val="es-ES"/>
          </w:rPr>
          <w:t>Introducción</w:t>
        </w:r>
        <w:r w:rsidR="00F47A87">
          <w:rPr>
            <w:noProof/>
            <w:webHidden/>
          </w:rPr>
          <w:tab/>
        </w:r>
        <w:r w:rsidR="00F47A87">
          <w:rPr>
            <w:noProof/>
            <w:webHidden/>
          </w:rPr>
          <w:fldChar w:fldCharType="begin"/>
        </w:r>
        <w:r w:rsidR="00F47A87">
          <w:rPr>
            <w:noProof/>
            <w:webHidden/>
          </w:rPr>
          <w:instrText xml:space="preserve"> PAGEREF _Toc84834473 \h </w:instrText>
        </w:r>
        <w:r w:rsidR="00F47A87">
          <w:rPr>
            <w:noProof/>
            <w:webHidden/>
          </w:rPr>
        </w:r>
        <w:r w:rsidR="00F47A87">
          <w:rPr>
            <w:noProof/>
            <w:webHidden/>
          </w:rPr>
          <w:fldChar w:fldCharType="separate"/>
        </w:r>
        <w:r w:rsidR="00F47A87">
          <w:rPr>
            <w:noProof/>
            <w:webHidden/>
          </w:rPr>
          <w:t>3</w:t>
        </w:r>
        <w:r w:rsidR="00F47A87">
          <w:rPr>
            <w:noProof/>
            <w:webHidden/>
          </w:rPr>
          <w:fldChar w:fldCharType="end"/>
        </w:r>
      </w:hyperlink>
    </w:p>
    <w:p w14:paraId="1C0077A4" w14:textId="502172D8" w:rsidR="00F47A87" w:rsidRDefault="00F47A87">
      <w:pPr>
        <w:pStyle w:val="TOC1"/>
        <w:tabs>
          <w:tab w:val="right" w:leader="underscore" w:pos="9350"/>
        </w:tabs>
        <w:rPr>
          <w:rFonts w:eastAsiaTheme="minorEastAsia" w:cstheme="minorBidi"/>
          <w:b w:val="0"/>
          <w:bCs w:val="0"/>
          <w:i w:val="0"/>
          <w:iCs w:val="0"/>
          <w:noProof/>
        </w:rPr>
      </w:pPr>
      <w:hyperlink w:anchor="_Toc84834474" w:history="1">
        <w:r w:rsidRPr="00595348">
          <w:rPr>
            <w:rStyle w:val="Hyperlink"/>
            <w:rFonts w:ascii="Arial" w:hAnsi="Arial" w:cs="Arial"/>
            <w:noProof/>
            <w:lang w:val="es-ES"/>
          </w:rPr>
          <w:t>Siglas y Abreviaturas</w:t>
        </w:r>
        <w:r>
          <w:rPr>
            <w:noProof/>
            <w:webHidden/>
          </w:rPr>
          <w:tab/>
        </w:r>
        <w:r>
          <w:rPr>
            <w:noProof/>
            <w:webHidden/>
          </w:rPr>
          <w:fldChar w:fldCharType="begin"/>
        </w:r>
        <w:r>
          <w:rPr>
            <w:noProof/>
            <w:webHidden/>
          </w:rPr>
          <w:instrText xml:space="preserve"> PAGEREF _Toc84834474 \h </w:instrText>
        </w:r>
        <w:r>
          <w:rPr>
            <w:noProof/>
            <w:webHidden/>
          </w:rPr>
        </w:r>
        <w:r>
          <w:rPr>
            <w:noProof/>
            <w:webHidden/>
          </w:rPr>
          <w:fldChar w:fldCharType="separate"/>
        </w:r>
        <w:r>
          <w:rPr>
            <w:noProof/>
            <w:webHidden/>
          </w:rPr>
          <w:t>5</w:t>
        </w:r>
        <w:r>
          <w:rPr>
            <w:noProof/>
            <w:webHidden/>
          </w:rPr>
          <w:fldChar w:fldCharType="end"/>
        </w:r>
      </w:hyperlink>
    </w:p>
    <w:p w14:paraId="58FA87AC" w14:textId="0E5EBB6B"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75" w:history="1">
        <w:r w:rsidRPr="00595348">
          <w:rPr>
            <w:rStyle w:val="Hyperlink"/>
            <w:rFonts w:ascii="Arial" w:hAnsi="Arial" w:cs="Arial"/>
            <w:noProof/>
            <w:lang w:val="es-ES"/>
          </w:rPr>
          <w:t>1.</w:t>
        </w:r>
        <w:r>
          <w:rPr>
            <w:rFonts w:eastAsiaTheme="minorEastAsia" w:cstheme="minorBidi"/>
            <w:b w:val="0"/>
            <w:bCs w:val="0"/>
            <w:i w:val="0"/>
            <w:iCs w:val="0"/>
            <w:noProof/>
          </w:rPr>
          <w:tab/>
        </w:r>
        <w:r w:rsidRPr="00595348">
          <w:rPr>
            <w:rStyle w:val="Hyperlink"/>
            <w:rFonts w:ascii="Arial" w:hAnsi="Arial" w:cs="Arial"/>
            <w:noProof/>
            <w:lang w:val="es-ES"/>
          </w:rPr>
          <w:t>Antecedentes</w:t>
        </w:r>
        <w:r>
          <w:rPr>
            <w:noProof/>
            <w:webHidden/>
          </w:rPr>
          <w:tab/>
        </w:r>
        <w:r>
          <w:rPr>
            <w:noProof/>
            <w:webHidden/>
          </w:rPr>
          <w:fldChar w:fldCharType="begin"/>
        </w:r>
        <w:r>
          <w:rPr>
            <w:noProof/>
            <w:webHidden/>
          </w:rPr>
          <w:instrText xml:space="preserve"> PAGEREF _Toc84834475 \h </w:instrText>
        </w:r>
        <w:r>
          <w:rPr>
            <w:noProof/>
            <w:webHidden/>
          </w:rPr>
        </w:r>
        <w:r>
          <w:rPr>
            <w:noProof/>
            <w:webHidden/>
          </w:rPr>
          <w:fldChar w:fldCharType="separate"/>
        </w:r>
        <w:r>
          <w:rPr>
            <w:noProof/>
            <w:webHidden/>
          </w:rPr>
          <w:t>6</w:t>
        </w:r>
        <w:r>
          <w:rPr>
            <w:noProof/>
            <w:webHidden/>
          </w:rPr>
          <w:fldChar w:fldCharType="end"/>
        </w:r>
      </w:hyperlink>
    </w:p>
    <w:p w14:paraId="1E33BB10" w14:textId="748DF1A5"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76" w:history="1">
        <w:r w:rsidRPr="00595348">
          <w:rPr>
            <w:rStyle w:val="Hyperlink"/>
            <w:rFonts w:ascii="Arial" w:hAnsi="Arial" w:cs="Arial"/>
            <w:noProof/>
            <w:lang w:val="es-ES"/>
          </w:rPr>
          <w:t>2.</w:t>
        </w:r>
        <w:r>
          <w:rPr>
            <w:rFonts w:eastAsiaTheme="minorEastAsia" w:cstheme="minorBidi"/>
            <w:b w:val="0"/>
            <w:bCs w:val="0"/>
            <w:i w:val="0"/>
            <w:iCs w:val="0"/>
            <w:noProof/>
          </w:rPr>
          <w:tab/>
        </w:r>
        <w:r w:rsidRPr="00595348">
          <w:rPr>
            <w:rStyle w:val="Hyperlink"/>
            <w:rFonts w:ascii="Arial" w:hAnsi="Arial" w:cs="Arial"/>
            <w:noProof/>
            <w:lang w:val="es-ES"/>
          </w:rPr>
          <w:t>Marco Legal</w:t>
        </w:r>
        <w:r>
          <w:rPr>
            <w:noProof/>
            <w:webHidden/>
          </w:rPr>
          <w:tab/>
        </w:r>
        <w:r>
          <w:rPr>
            <w:noProof/>
            <w:webHidden/>
          </w:rPr>
          <w:fldChar w:fldCharType="begin"/>
        </w:r>
        <w:r>
          <w:rPr>
            <w:noProof/>
            <w:webHidden/>
          </w:rPr>
          <w:instrText xml:space="preserve"> PAGEREF _Toc84834476 \h </w:instrText>
        </w:r>
        <w:r>
          <w:rPr>
            <w:noProof/>
            <w:webHidden/>
          </w:rPr>
        </w:r>
        <w:r>
          <w:rPr>
            <w:noProof/>
            <w:webHidden/>
          </w:rPr>
          <w:fldChar w:fldCharType="separate"/>
        </w:r>
        <w:r>
          <w:rPr>
            <w:noProof/>
            <w:webHidden/>
          </w:rPr>
          <w:t>7</w:t>
        </w:r>
        <w:r>
          <w:rPr>
            <w:noProof/>
            <w:webHidden/>
          </w:rPr>
          <w:fldChar w:fldCharType="end"/>
        </w:r>
      </w:hyperlink>
    </w:p>
    <w:p w14:paraId="419C05AA" w14:textId="7A8E2D6A"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77" w:history="1">
        <w:r w:rsidRPr="00595348">
          <w:rPr>
            <w:rStyle w:val="Hyperlink"/>
            <w:rFonts w:ascii="Arial" w:hAnsi="Arial" w:cs="Arial"/>
            <w:noProof/>
            <w:lang w:val="es-ES"/>
          </w:rPr>
          <w:t>3.</w:t>
        </w:r>
        <w:r>
          <w:rPr>
            <w:rFonts w:eastAsiaTheme="minorEastAsia" w:cstheme="minorBidi"/>
            <w:b w:val="0"/>
            <w:bCs w:val="0"/>
            <w:i w:val="0"/>
            <w:iCs w:val="0"/>
            <w:noProof/>
          </w:rPr>
          <w:tab/>
        </w:r>
        <w:r w:rsidRPr="00595348">
          <w:rPr>
            <w:rStyle w:val="Hyperlink"/>
            <w:rFonts w:ascii="Arial" w:hAnsi="Arial" w:cs="Arial"/>
            <w:noProof/>
            <w:lang w:val="es-ES"/>
          </w:rPr>
          <w:t>Metodología</w:t>
        </w:r>
        <w:r>
          <w:rPr>
            <w:noProof/>
            <w:webHidden/>
          </w:rPr>
          <w:tab/>
        </w:r>
        <w:r>
          <w:rPr>
            <w:noProof/>
            <w:webHidden/>
          </w:rPr>
          <w:fldChar w:fldCharType="begin"/>
        </w:r>
        <w:r>
          <w:rPr>
            <w:noProof/>
            <w:webHidden/>
          </w:rPr>
          <w:instrText xml:space="preserve"> PAGEREF _Toc84834477 \h </w:instrText>
        </w:r>
        <w:r>
          <w:rPr>
            <w:noProof/>
            <w:webHidden/>
          </w:rPr>
        </w:r>
        <w:r>
          <w:rPr>
            <w:noProof/>
            <w:webHidden/>
          </w:rPr>
          <w:fldChar w:fldCharType="separate"/>
        </w:r>
        <w:r>
          <w:rPr>
            <w:noProof/>
            <w:webHidden/>
          </w:rPr>
          <w:t>11</w:t>
        </w:r>
        <w:r>
          <w:rPr>
            <w:noProof/>
            <w:webHidden/>
          </w:rPr>
          <w:fldChar w:fldCharType="end"/>
        </w:r>
      </w:hyperlink>
    </w:p>
    <w:p w14:paraId="19923515" w14:textId="05754E7E"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78" w:history="1">
        <w:r w:rsidRPr="00595348">
          <w:rPr>
            <w:rStyle w:val="Hyperlink"/>
            <w:rFonts w:ascii="Arial" w:hAnsi="Arial" w:cs="Arial"/>
            <w:noProof/>
            <w:lang w:val="es-ES"/>
          </w:rPr>
          <w:t>4.</w:t>
        </w:r>
        <w:r>
          <w:rPr>
            <w:rFonts w:eastAsiaTheme="minorEastAsia" w:cstheme="minorBidi"/>
            <w:b w:val="0"/>
            <w:bCs w:val="0"/>
            <w:i w:val="0"/>
            <w:iCs w:val="0"/>
            <w:noProof/>
          </w:rPr>
          <w:tab/>
        </w:r>
        <w:r w:rsidRPr="00595348">
          <w:rPr>
            <w:rStyle w:val="Hyperlink"/>
            <w:rFonts w:ascii="Arial" w:hAnsi="Arial" w:cs="Arial"/>
            <w:noProof/>
            <w:lang w:val="es-ES"/>
          </w:rPr>
          <w:t>Descripción de brechas de género</w:t>
        </w:r>
        <w:r>
          <w:rPr>
            <w:noProof/>
            <w:webHidden/>
          </w:rPr>
          <w:tab/>
        </w:r>
        <w:r>
          <w:rPr>
            <w:noProof/>
            <w:webHidden/>
          </w:rPr>
          <w:fldChar w:fldCharType="begin"/>
        </w:r>
        <w:r>
          <w:rPr>
            <w:noProof/>
            <w:webHidden/>
          </w:rPr>
          <w:instrText xml:space="preserve"> PAGEREF _Toc84834478 \h </w:instrText>
        </w:r>
        <w:r>
          <w:rPr>
            <w:noProof/>
            <w:webHidden/>
          </w:rPr>
        </w:r>
        <w:r>
          <w:rPr>
            <w:noProof/>
            <w:webHidden/>
          </w:rPr>
          <w:fldChar w:fldCharType="separate"/>
        </w:r>
        <w:r>
          <w:rPr>
            <w:noProof/>
            <w:webHidden/>
          </w:rPr>
          <w:t>12</w:t>
        </w:r>
        <w:r>
          <w:rPr>
            <w:noProof/>
            <w:webHidden/>
          </w:rPr>
          <w:fldChar w:fldCharType="end"/>
        </w:r>
      </w:hyperlink>
    </w:p>
    <w:p w14:paraId="190B36CE" w14:textId="70F37BBE"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79" w:history="1">
        <w:r w:rsidRPr="00595348">
          <w:rPr>
            <w:rStyle w:val="Hyperlink"/>
            <w:rFonts w:ascii="Arial" w:hAnsi="Arial" w:cs="Arial"/>
            <w:noProof/>
            <w:lang w:val="es-ES"/>
          </w:rPr>
          <w:t>5.</w:t>
        </w:r>
        <w:r>
          <w:rPr>
            <w:rFonts w:eastAsiaTheme="minorEastAsia" w:cstheme="minorBidi"/>
            <w:b w:val="0"/>
            <w:bCs w:val="0"/>
            <w:i w:val="0"/>
            <w:iCs w:val="0"/>
            <w:noProof/>
          </w:rPr>
          <w:tab/>
        </w:r>
        <w:r w:rsidRPr="00595348">
          <w:rPr>
            <w:rStyle w:val="Hyperlink"/>
            <w:rFonts w:ascii="Arial" w:hAnsi="Arial" w:cs="Arial"/>
            <w:noProof/>
            <w:lang w:val="es-ES"/>
          </w:rPr>
          <w:t>Planteamiento Estratégico</w:t>
        </w:r>
        <w:r>
          <w:rPr>
            <w:noProof/>
            <w:webHidden/>
          </w:rPr>
          <w:tab/>
        </w:r>
        <w:r>
          <w:rPr>
            <w:noProof/>
            <w:webHidden/>
          </w:rPr>
          <w:fldChar w:fldCharType="begin"/>
        </w:r>
        <w:r>
          <w:rPr>
            <w:noProof/>
            <w:webHidden/>
          </w:rPr>
          <w:instrText xml:space="preserve"> PAGEREF _Toc84834479 \h </w:instrText>
        </w:r>
        <w:r>
          <w:rPr>
            <w:noProof/>
            <w:webHidden/>
          </w:rPr>
        </w:r>
        <w:r>
          <w:rPr>
            <w:noProof/>
            <w:webHidden/>
          </w:rPr>
          <w:fldChar w:fldCharType="separate"/>
        </w:r>
        <w:r>
          <w:rPr>
            <w:noProof/>
            <w:webHidden/>
          </w:rPr>
          <w:t>26</w:t>
        </w:r>
        <w:r>
          <w:rPr>
            <w:noProof/>
            <w:webHidden/>
          </w:rPr>
          <w:fldChar w:fldCharType="end"/>
        </w:r>
      </w:hyperlink>
    </w:p>
    <w:p w14:paraId="5E423DF2" w14:textId="025AB824"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80" w:history="1">
        <w:r w:rsidRPr="00595348">
          <w:rPr>
            <w:rStyle w:val="Hyperlink"/>
            <w:rFonts w:ascii="Arial" w:hAnsi="Arial" w:cs="Arial"/>
            <w:noProof/>
            <w:lang w:val="es-ES"/>
          </w:rPr>
          <w:t>6.</w:t>
        </w:r>
        <w:r>
          <w:rPr>
            <w:rFonts w:eastAsiaTheme="minorEastAsia" w:cstheme="minorBidi"/>
            <w:b w:val="0"/>
            <w:bCs w:val="0"/>
            <w:i w:val="0"/>
            <w:iCs w:val="0"/>
            <w:noProof/>
          </w:rPr>
          <w:tab/>
        </w:r>
        <w:r w:rsidRPr="00595348">
          <w:rPr>
            <w:rStyle w:val="Hyperlink"/>
            <w:rFonts w:ascii="Arial" w:hAnsi="Arial" w:cs="Arial"/>
            <w:noProof/>
            <w:lang w:val="es-ES"/>
          </w:rPr>
          <w:t>Seguimiento</w:t>
        </w:r>
        <w:r>
          <w:rPr>
            <w:noProof/>
            <w:webHidden/>
          </w:rPr>
          <w:tab/>
        </w:r>
        <w:r>
          <w:rPr>
            <w:noProof/>
            <w:webHidden/>
          </w:rPr>
          <w:fldChar w:fldCharType="begin"/>
        </w:r>
        <w:r>
          <w:rPr>
            <w:noProof/>
            <w:webHidden/>
          </w:rPr>
          <w:instrText xml:space="preserve"> PAGEREF _Toc84834480 \h </w:instrText>
        </w:r>
        <w:r>
          <w:rPr>
            <w:noProof/>
            <w:webHidden/>
          </w:rPr>
        </w:r>
        <w:r>
          <w:rPr>
            <w:noProof/>
            <w:webHidden/>
          </w:rPr>
          <w:fldChar w:fldCharType="separate"/>
        </w:r>
        <w:r>
          <w:rPr>
            <w:noProof/>
            <w:webHidden/>
          </w:rPr>
          <w:t>29</w:t>
        </w:r>
        <w:r>
          <w:rPr>
            <w:noProof/>
            <w:webHidden/>
          </w:rPr>
          <w:fldChar w:fldCharType="end"/>
        </w:r>
      </w:hyperlink>
    </w:p>
    <w:p w14:paraId="2E4F6733" w14:textId="30A31D59"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81" w:history="1">
        <w:r w:rsidRPr="00595348">
          <w:rPr>
            <w:rStyle w:val="Hyperlink"/>
            <w:rFonts w:ascii="Arial" w:hAnsi="Arial" w:cs="Arial"/>
            <w:noProof/>
            <w:lang w:val="es-ES"/>
          </w:rPr>
          <w:t>7.</w:t>
        </w:r>
        <w:r>
          <w:rPr>
            <w:rFonts w:eastAsiaTheme="minorEastAsia" w:cstheme="minorBidi"/>
            <w:b w:val="0"/>
            <w:bCs w:val="0"/>
            <w:i w:val="0"/>
            <w:iCs w:val="0"/>
            <w:noProof/>
          </w:rPr>
          <w:tab/>
        </w:r>
        <w:r w:rsidRPr="00595348">
          <w:rPr>
            <w:rStyle w:val="Hyperlink"/>
            <w:rFonts w:ascii="Arial" w:hAnsi="Arial" w:cs="Arial"/>
            <w:noProof/>
            <w:lang w:val="es-ES"/>
          </w:rPr>
          <w:t>Portafolio de Acciones y Proyectos</w:t>
        </w:r>
        <w:r>
          <w:rPr>
            <w:noProof/>
            <w:webHidden/>
          </w:rPr>
          <w:tab/>
        </w:r>
        <w:r>
          <w:rPr>
            <w:noProof/>
            <w:webHidden/>
          </w:rPr>
          <w:fldChar w:fldCharType="begin"/>
        </w:r>
        <w:r>
          <w:rPr>
            <w:noProof/>
            <w:webHidden/>
          </w:rPr>
          <w:instrText xml:space="preserve"> PAGEREF _Toc84834481 \h </w:instrText>
        </w:r>
        <w:r>
          <w:rPr>
            <w:noProof/>
            <w:webHidden/>
          </w:rPr>
        </w:r>
        <w:r>
          <w:rPr>
            <w:noProof/>
            <w:webHidden/>
          </w:rPr>
          <w:fldChar w:fldCharType="separate"/>
        </w:r>
        <w:r>
          <w:rPr>
            <w:noProof/>
            <w:webHidden/>
          </w:rPr>
          <w:t>30</w:t>
        </w:r>
        <w:r>
          <w:rPr>
            <w:noProof/>
            <w:webHidden/>
          </w:rPr>
          <w:fldChar w:fldCharType="end"/>
        </w:r>
      </w:hyperlink>
    </w:p>
    <w:p w14:paraId="3736D3CA" w14:textId="164E2F94"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82" w:history="1">
        <w:r w:rsidRPr="00595348">
          <w:rPr>
            <w:rStyle w:val="Hyperlink"/>
            <w:rFonts w:ascii="Arial" w:hAnsi="Arial" w:cs="Arial"/>
            <w:noProof/>
            <w:lang w:val="es-ES"/>
          </w:rPr>
          <w:t>8.</w:t>
        </w:r>
        <w:r>
          <w:rPr>
            <w:rFonts w:eastAsiaTheme="minorEastAsia" w:cstheme="minorBidi"/>
            <w:b w:val="0"/>
            <w:bCs w:val="0"/>
            <w:i w:val="0"/>
            <w:iCs w:val="0"/>
            <w:noProof/>
          </w:rPr>
          <w:tab/>
        </w:r>
        <w:r w:rsidRPr="00595348">
          <w:rPr>
            <w:rStyle w:val="Hyperlink"/>
            <w:rFonts w:ascii="Arial" w:hAnsi="Arial" w:cs="Arial"/>
            <w:noProof/>
            <w:lang w:val="es-ES"/>
          </w:rPr>
          <w:t>Conceptos Clave</w:t>
        </w:r>
        <w:r>
          <w:rPr>
            <w:noProof/>
            <w:webHidden/>
          </w:rPr>
          <w:tab/>
        </w:r>
        <w:r>
          <w:rPr>
            <w:noProof/>
            <w:webHidden/>
          </w:rPr>
          <w:fldChar w:fldCharType="begin"/>
        </w:r>
        <w:r>
          <w:rPr>
            <w:noProof/>
            <w:webHidden/>
          </w:rPr>
          <w:instrText xml:space="preserve"> PAGEREF _Toc84834482 \h </w:instrText>
        </w:r>
        <w:r>
          <w:rPr>
            <w:noProof/>
            <w:webHidden/>
          </w:rPr>
        </w:r>
        <w:r>
          <w:rPr>
            <w:noProof/>
            <w:webHidden/>
          </w:rPr>
          <w:fldChar w:fldCharType="separate"/>
        </w:r>
        <w:r>
          <w:rPr>
            <w:noProof/>
            <w:webHidden/>
          </w:rPr>
          <w:t>33</w:t>
        </w:r>
        <w:r>
          <w:rPr>
            <w:noProof/>
            <w:webHidden/>
          </w:rPr>
          <w:fldChar w:fldCharType="end"/>
        </w:r>
      </w:hyperlink>
    </w:p>
    <w:p w14:paraId="4D67B211" w14:textId="06363D75" w:rsidR="00F47A87" w:rsidRDefault="00F47A87">
      <w:pPr>
        <w:pStyle w:val="TOC1"/>
        <w:tabs>
          <w:tab w:val="left" w:pos="480"/>
          <w:tab w:val="right" w:leader="underscore" w:pos="9350"/>
        </w:tabs>
        <w:rPr>
          <w:rFonts w:eastAsiaTheme="minorEastAsia" w:cstheme="minorBidi"/>
          <w:b w:val="0"/>
          <w:bCs w:val="0"/>
          <w:i w:val="0"/>
          <w:iCs w:val="0"/>
          <w:noProof/>
        </w:rPr>
      </w:pPr>
      <w:hyperlink w:anchor="_Toc84834483" w:history="1">
        <w:r w:rsidRPr="00595348">
          <w:rPr>
            <w:rStyle w:val="Hyperlink"/>
            <w:rFonts w:ascii="Arial" w:hAnsi="Arial" w:cs="Arial"/>
            <w:noProof/>
            <w:lang w:val="es-ES"/>
          </w:rPr>
          <w:t>9.</w:t>
        </w:r>
        <w:r>
          <w:rPr>
            <w:rFonts w:eastAsiaTheme="minorEastAsia" w:cstheme="minorBidi"/>
            <w:b w:val="0"/>
            <w:bCs w:val="0"/>
            <w:i w:val="0"/>
            <w:iCs w:val="0"/>
            <w:noProof/>
          </w:rPr>
          <w:tab/>
        </w:r>
        <w:r w:rsidRPr="00595348">
          <w:rPr>
            <w:rStyle w:val="Hyperlink"/>
            <w:rFonts w:ascii="Arial" w:hAnsi="Arial" w:cs="Arial"/>
            <w:noProof/>
            <w:lang w:val="es-ES"/>
          </w:rPr>
          <w:t>Bibliografía</w:t>
        </w:r>
        <w:r>
          <w:rPr>
            <w:noProof/>
            <w:webHidden/>
          </w:rPr>
          <w:tab/>
        </w:r>
        <w:r>
          <w:rPr>
            <w:noProof/>
            <w:webHidden/>
          </w:rPr>
          <w:fldChar w:fldCharType="begin"/>
        </w:r>
        <w:r>
          <w:rPr>
            <w:noProof/>
            <w:webHidden/>
          </w:rPr>
          <w:instrText xml:space="preserve"> PAGEREF _Toc84834483 \h </w:instrText>
        </w:r>
        <w:r>
          <w:rPr>
            <w:noProof/>
            <w:webHidden/>
          </w:rPr>
        </w:r>
        <w:r>
          <w:rPr>
            <w:noProof/>
            <w:webHidden/>
          </w:rPr>
          <w:fldChar w:fldCharType="separate"/>
        </w:r>
        <w:r>
          <w:rPr>
            <w:noProof/>
            <w:webHidden/>
          </w:rPr>
          <w:t>34</w:t>
        </w:r>
        <w:r>
          <w:rPr>
            <w:noProof/>
            <w:webHidden/>
          </w:rPr>
          <w:fldChar w:fldCharType="end"/>
        </w:r>
      </w:hyperlink>
    </w:p>
    <w:p w14:paraId="393FCDCA" w14:textId="77777777" w:rsidR="006E585E" w:rsidRPr="00AB4CDE" w:rsidRDefault="00A32C1E" w:rsidP="0064318F">
      <w:pPr>
        <w:spacing w:line="360" w:lineRule="auto"/>
        <w:rPr>
          <w:rFonts w:ascii="Arial" w:hAnsi="Arial" w:cs="Arial"/>
          <w:sz w:val="22"/>
          <w:szCs w:val="22"/>
        </w:rPr>
      </w:pPr>
      <w:r w:rsidRPr="00AB4CDE">
        <w:rPr>
          <w:rFonts w:ascii="Arial" w:hAnsi="Arial" w:cs="Arial"/>
          <w:sz w:val="22"/>
          <w:szCs w:val="22"/>
        </w:rPr>
        <w:fldChar w:fldCharType="end"/>
      </w:r>
    </w:p>
    <w:p w14:paraId="5FC6815E" w14:textId="77777777" w:rsidR="006E585E" w:rsidRPr="00AB4CDE" w:rsidRDefault="006E585E" w:rsidP="0064318F">
      <w:pPr>
        <w:spacing w:line="360" w:lineRule="auto"/>
        <w:rPr>
          <w:rFonts w:ascii="Arial" w:hAnsi="Arial" w:cs="Arial"/>
          <w:sz w:val="22"/>
          <w:szCs w:val="22"/>
        </w:rPr>
      </w:pPr>
    </w:p>
    <w:p w14:paraId="5D5DDBD2" w14:textId="77777777" w:rsidR="006E585E" w:rsidRPr="00AB4CDE" w:rsidRDefault="006E585E" w:rsidP="0064318F">
      <w:pPr>
        <w:spacing w:line="360" w:lineRule="auto"/>
        <w:rPr>
          <w:rFonts w:ascii="Arial" w:hAnsi="Arial" w:cs="Arial"/>
          <w:sz w:val="22"/>
          <w:szCs w:val="22"/>
        </w:rPr>
      </w:pPr>
    </w:p>
    <w:p w14:paraId="74C6FDF9" w14:textId="77777777" w:rsidR="006E585E" w:rsidRPr="00AB4CDE" w:rsidRDefault="006E585E" w:rsidP="0064318F">
      <w:pPr>
        <w:spacing w:line="360" w:lineRule="auto"/>
        <w:rPr>
          <w:rFonts w:ascii="Arial" w:hAnsi="Arial" w:cs="Arial"/>
          <w:sz w:val="22"/>
          <w:szCs w:val="22"/>
        </w:rPr>
      </w:pPr>
    </w:p>
    <w:p w14:paraId="110A2EDF" w14:textId="77777777" w:rsidR="00A32C1E" w:rsidRPr="00AB4CDE" w:rsidRDefault="00A32C1E" w:rsidP="0064318F">
      <w:pPr>
        <w:spacing w:line="360" w:lineRule="auto"/>
        <w:rPr>
          <w:rFonts w:ascii="Arial" w:hAnsi="Arial" w:cs="Arial"/>
          <w:sz w:val="22"/>
          <w:szCs w:val="22"/>
        </w:rPr>
      </w:pPr>
      <w:r w:rsidRPr="00AB4CDE">
        <w:rPr>
          <w:rFonts w:ascii="Arial" w:hAnsi="Arial" w:cs="Arial"/>
          <w:sz w:val="22"/>
          <w:szCs w:val="22"/>
        </w:rPr>
        <w:br w:type="page"/>
      </w:r>
    </w:p>
    <w:p w14:paraId="4EB4ECC3" w14:textId="77777777" w:rsidR="00865813" w:rsidRPr="00FF49F7" w:rsidRDefault="0014203D" w:rsidP="00FF49F7">
      <w:pPr>
        <w:pStyle w:val="Heading1"/>
        <w:spacing w:before="0" w:line="360" w:lineRule="auto"/>
        <w:rPr>
          <w:rFonts w:ascii="Arial" w:hAnsi="Arial" w:cs="Arial"/>
          <w:b/>
          <w:sz w:val="28"/>
          <w:szCs w:val="28"/>
          <w:lang w:val="es-ES"/>
        </w:rPr>
      </w:pPr>
      <w:bookmarkStart w:id="0" w:name="_Toc84834473"/>
      <w:r w:rsidRPr="00E813B0">
        <w:rPr>
          <w:rFonts w:ascii="Arial" w:hAnsi="Arial" w:cs="Arial"/>
          <w:b/>
          <w:sz w:val="28"/>
          <w:szCs w:val="28"/>
          <w:lang w:val="es-ES"/>
        </w:rPr>
        <w:lastRenderedPageBreak/>
        <w:t>Introducción</w:t>
      </w:r>
      <w:bookmarkEnd w:id="0"/>
    </w:p>
    <w:p w14:paraId="0DEBE72F" w14:textId="1DBE0F37" w:rsidR="003E5B08" w:rsidRPr="00324AF3" w:rsidRDefault="003E5B08" w:rsidP="0064318F">
      <w:pPr>
        <w:spacing w:line="360" w:lineRule="auto"/>
        <w:jc w:val="both"/>
        <w:rPr>
          <w:rFonts w:ascii="Arial" w:hAnsi="Arial" w:cs="Arial"/>
          <w:color w:val="000000" w:themeColor="text1"/>
          <w:sz w:val="22"/>
          <w:szCs w:val="22"/>
          <w:lang w:val="es-ES"/>
        </w:rPr>
      </w:pPr>
      <w:r w:rsidRPr="00324AF3">
        <w:rPr>
          <w:rFonts w:ascii="Arial" w:hAnsi="Arial" w:cs="Arial"/>
          <w:color w:val="000000" w:themeColor="text1"/>
          <w:sz w:val="22"/>
          <w:szCs w:val="22"/>
          <w:lang w:val="es-ES"/>
        </w:rPr>
        <w:t>El acceso y disfrute a una vivienda adecuada, en un marco de igualdad y no discriminació</w:t>
      </w:r>
      <w:r w:rsidRPr="00324AF3">
        <w:rPr>
          <w:rFonts w:ascii="Arial" w:eastAsia="Times New Roman" w:hAnsi="Arial" w:cs="Arial"/>
          <w:color w:val="000000" w:themeColor="text1"/>
          <w:sz w:val="22"/>
          <w:szCs w:val="22"/>
          <w:shd w:val="clear" w:color="auto" w:fill="FFFFFF"/>
          <w:lang w:val="es-ES"/>
        </w:rPr>
        <w:t>n,</w:t>
      </w:r>
      <w:r w:rsidRPr="00324AF3">
        <w:rPr>
          <w:rFonts w:ascii="Arial" w:hAnsi="Arial" w:cs="Arial"/>
          <w:color w:val="000000" w:themeColor="text1"/>
          <w:sz w:val="22"/>
          <w:szCs w:val="22"/>
          <w:lang w:val="es-ES"/>
        </w:rPr>
        <w:t xml:space="preserve"> es un factor clave en la calidad de vida de las mujeres y en el desarrollo de su autonomía,</w:t>
      </w:r>
      <w:r w:rsidR="003A76A5" w:rsidRPr="00324AF3">
        <w:rPr>
          <w:rFonts w:ascii="Arial" w:hAnsi="Arial" w:cs="Arial"/>
          <w:color w:val="000000" w:themeColor="text1"/>
          <w:sz w:val="22"/>
          <w:szCs w:val="22"/>
          <w:lang w:val="es-ES"/>
        </w:rPr>
        <w:t xml:space="preserve"> pues</w:t>
      </w:r>
      <w:r w:rsidRPr="00324AF3">
        <w:rPr>
          <w:rFonts w:ascii="Arial" w:hAnsi="Arial" w:cs="Arial"/>
          <w:color w:val="000000" w:themeColor="text1"/>
          <w:sz w:val="22"/>
          <w:szCs w:val="22"/>
          <w:lang w:val="es-ES"/>
        </w:rPr>
        <w:t xml:space="preserve"> la vivienda provee </w:t>
      </w:r>
      <w:r w:rsidR="008614AF" w:rsidRPr="00324AF3">
        <w:rPr>
          <w:rFonts w:ascii="Arial" w:hAnsi="Arial" w:cs="Arial"/>
          <w:color w:val="000000" w:themeColor="text1"/>
          <w:sz w:val="22"/>
          <w:szCs w:val="22"/>
          <w:lang w:val="es-ES"/>
        </w:rPr>
        <w:t>es un factor básico y habilitante para</w:t>
      </w:r>
      <w:r w:rsidRPr="00324AF3">
        <w:rPr>
          <w:rFonts w:ascii="Arial" w:hAnsi="Arial" w:cs="Arial"/>
          <w:color w:val="000000" w:themeColor="text1"/>
          <w:sz w:val="22"/>
          <w:szCs w:val="22"/>
          <w:lang w:val="es-ES"/>
        </w:rPr>
        <w:t xml:space="preserve"> </w:t>
      </w:r>
      <w:r w:rsidR="008614AF" w:rsidRPr="00324AF3">
        <w:rPr>
          <w:rFonts w:ascii="Arial" w:hAnsi="Arial" w:cs="Arial"/>
          <w:color w:val="000000" w:themeColor="text1"/>
          <w:sz w:val="22"/>
          <w:szCs w:val="22"/>
          <w:lang w:val="es-ES"/>
        </w:rPr>
        <w:t>el</w:t>
      </w:r>
      <w:r w:rsidRPr="00324AF3">
        <w:rPr>
          <w:rFonts w:ascii="Arial" w:hAnsi="Arial" w:cs="Arial"/>
          <w:color w:val="000000" w:themeColor="text1"/>
          <w:sz w:val="22"/>
          <w:szCs w:val="22"/>
          <w:lang w:val="es-ES"/>
        </w:rPr>
        <w:t xml:space="preserve"> desarrollo económico y social, tanto de ellas como de sus familias, en el ámbito personal, social, y económico.</w:t>
      </w:r>
      <w:r w:rsidRPr="00324AF3">
        <w:rPr>
          <w:rFonts w:ascii="Arial" w:eastAsia="Times New Roman" w:hAnsi="Arial" w:cs="Arial"/>
          <w:color w:val="000000" w:themeColor="text1"/>
          <w:sz w:val="22"/>
          <w:szCs w:val="22"/>
          <w:lang w:val="es-ES"/>
        </w:rPr>
        <w:t xml:space="preserve"> Esto ha sido ampliamente reconocido </w:t>
      </w:r>
      <w:r w:rsidR="008614AF" w:rsidRPr="00324AF3">
        <w:rPr>
          <w:rFonts w:ascii="Arial" w:eastAsia="Times New Roman" w:hAnsi="Arial" w:cs="Arial"/>
          <w:color w:val="000000" w:themeColor="text1"/>
          <w:sz w:val="22"/>
          <w:szCs w:val="22"/>
          <w:lang w:val="es-ES"/>
        </w:rPr>
        <w:t xml:space="preserve">en los artículos 50 y 65 de </w:t>
      </w:r>
      <w:r w:rsidR="0019751C" w:rsidRPr="00324AF3">
        <w:rPr>
          <w:rFonts w:ascii="Arial" w:eastAsia="Times New Roman" w:hAnsi="Arial" w:cs="Arial"/>
          <w:bCs/>
          <w:color w:val="000000" w:themeColor="text1"/>
          <w:sz w:val="22"/>
          <w:szCs w:val="22"/>
          <w:lang w:val="es-ES"/>
        </w:rPr>
        <w:t>la</w:t>
      </w:r>
      <w:r w:rsidR="0019751C" w:rsidRPr="00324AF3">
        <w:rPr>
          <w:rFonts w:ascii="Arial" w:eastAsia="Times New Roman" w:hAnsi="Arial" w:cs="Arial"/>
          <w:color w:val="000000" w:themeColor="text1"/>
          <w:sz w:val="22"/>
          <w:szCs w:val="22"/>
          <w:lang w:val="es-ES"/>
        </w:rPr>
        <w:t xml:space="preserve"> </w:t>
      </w:r>
      <w:r w:rsidRPr="00324AF3">
        <w:rPr>
          <w:rFonts w:ascii="Arial" w:hAnsi="Arial" w:cs="Arial"/>
          <w:color w:val="000000" w:themeColor="text1"/>
          <w:sz w:val="22"/>
          <w:szCs w:val="22"/>
          <w:lang w:val="es-ES"/>
        </w:rPr>
        <w:t>Constitución Política y los principales tratados del sistema de derechos humanos de las Naciones Unidas, suscritos por nuestro país.</w:t>
      </w:r>
    </w:p>
    <w:p w14:paraId="2E10B098" w14:textId="77777777" w:rsidR="003E5B08" w:rsidRDefault="003E5B08" w:rsidP="0064318F">
      <w:pPr>
        <w:spacing w:line="360" w:lineRule="auto"/>
        <w:rPr>
          <w:rFonts w:ascii="Arial" w:hAnsi="Arial" w:cs="Arial"/>
          <w:sz w:val="22"/>
          <w:szCs w:val="22"/>
          <w:lang w:val="es-ES"/>
        </w:rPr>
      </w:pPr>
    </w:p>
    <w:p w14:paraId="51538BBD" w14:textId="52587BE6" w:rsidR="003E5B08" w:rsidRPr="007E5911" w:rsidRDefault="00125364" w:rsidP="0064318F">
      <w:pPr>
        <w:spacing w:line="360" w:lineRule="auto"/>
        <w:jc w:val="both"/>
        <w:rPr>
          <w:rFonts w:ascii="Arial" w:hAnsi="Arial" w:cs="Arial"/>
          <w:sz w:val="22"/>
          <w:szCs w:val="22"/>
          <w:lang w:val="es-ES"/>
        </w:rPr>
      </w:pPr>
      <w:r>
        <w:rPr>
          <w:rFonts w:ascii="Arial" w:hAnsi="Arial" w:cs="Arial"/>
          <w:sz w:val="22"/>
          <w:szCs w:val="22"/>
          <w:lang w:val="es-ES"/>
        </w:rPr>
        <w:t xml:space="preserve">Sin embargo, </w:t>
      </w:r>
      <w:r w:rsidR="003348AB">
        <w:rPr>
          <w:rFonts w:ascii="Arial" w:hAnsi="Arial" w:cs="Arial"/>
          <w:sz w:val="22"/>
          <w:szCs w:val="22"/>
          <w:lang w:val="es-ES"/>
        </w:rPr>
        <w:t>existen brechas de género en el acceso y disfrute de la vivienda para las mujeres</w:t>
      </w:r>
      <w:r>
        <w:rPr>
          <w:rFonts w:ascii="Arial" w:hAnsi="Arial" w:cs="Arial"/>
          <w:sz w:val="22"/>
          <w:szCs w:val="22"/>
          <w:lang w:val="es-ES"/>
        </w:rPr>
        <w:t xml:space="preserve">. </w:t>
      </w:r>
      <w:r w:rsidRPr="00125364">
        <w:rPr>
          <w:rFonts w:ascii="Arial" w:hAnsi="Arial" w:cs="Arial"/>
          <w:sz w:val="22"/>
          <w:szCs w:val="22"/>
          <w:lang w:val="es-ES"/>
        </w:rPr>
        <w:t>La discriminación por razones asociadas al género e</w:t>
      </w:r>
      <w:r w:rsidR="003E5B08">
        <w:rPr>
          <w:rFonts w:ascii="Arial" w:hAnsi="Arial" w:cs="Arial"/>
          <w:sz w:val="22"/>
          <w:szCs w:val="22"/>
          <w:lang w:val="es-ES"/>
        </w:rPr>
        <w:t>s</w:t>
      </w:r>
      <w:r w:rsidRPr="00125364">
        <w:rPr>
          <w:rFonts w:ascii="Arial" w:hAnsi="Arial" w:cs="Arial"/>
          <w:sz w:val="22"/>
          <w:szCs w:val="22"/>
          <w:lang w:val="es-ES"/>
        </w:rPr>
        <w:t xml:space="preserve"> el resultado de una relación compleja de estructuras económicas, </w:t>
      </w:r>
      <w:r w:rsidRPr="001042DC">
        <w:rPr>
          <w:rFonts w:ascii="Arial" w:hAnsi="Arial" w:cs="Arial"/>
          <w:sz w:val="22"/>
          <w:szCs w:val="22"/>
          <w:lang w:val="es-ES"/>
        </w:rPr>
        <w:t>políticas</w:t>
      </w:r>
      <w:r w:rsidRPr="00125364">
        <w:rPr>
          <w:rFonts w:ascii="Arial" w:hAnsi="Arial" w:cs="Arial"/>
          <w:sz w:val="22"/>
          <w:szCs w:val="22"/>
          <w:lang w:val="es-ES"/>
        </w:rPr>
        <w:t>, sociales y culturales, que requiere de</w:t>
      </w:r>
      <w:r w:rsidR="008614AF" w:rsidRPr="001042DC">
        <w:rPr>
          <w:rFonts w:ascii="Arial" w:hAnsi="Arial" w:cs="Arial"/>
          <w:sz w:val="22"/>
          <w:szCs w:val="22"/>
          <w:lang w:val="es-ES"/>
        </w:rPr>
        <w:t xml:space="preserve"> </w:t>
      </w:r>
      <w:r>
        <w:rPr>
          <w:rFonts w:ascii="Arial" w:hAnsi="Arial" w:cs="Arial"/>
          <w:sz w:val="22"/>
          <w:szCs w:val="22"/>
          <w:lang w:val="es-ES"/>
        </w:rPr>
        <w:t>acciones</w:t>
      </w:r>
      <w:r w:rsidRPr="00125364">
        <w:rPr>
          <w:rFonts w:ascii="Arial" w:hAnsi="Arial" w:cs="Arial"/>
          <w:sz w:val="22"/>
          <w:szCs w:val="22"/>
          <w:lang w:val="es-ES"/>
        </w:rPr>
        <w:t xml:space="preserve"> integrales para su superación. </w:t>
      </w:r>
      <w:r w:rsidR="003E5B08">
        <w:rPr>
          <w:rFonts w:ascii="Arial" w:eastAsia="Times New Roman" w:hAnsi="Arial" w:cs="Arial"/>
          <w:sz w:val="22"/>
          <w:szCs w:val="22"/>
          <w:lang w:val="es-ES"/>
        </w:rPr>
        <w:t>Consciente</w:t>
      </w:r>
      <w:r w:rsidR="007E5911">
        <w:rPr>
          <w:rFonts w:ascii="Arial" w:eastAsia="Times New Roman" w:hAnsi="Arial" w:cs="Arial"/>
          <w:sz w:val="22"/>
          <w:szCs w:val="22"/>
          <w:lang w:val="es-ES"/>
        </w:rPr>
        <w:t>s</w:t>
      </w:r>
      <w:r w:rsidR="003E5B08">
        <w:rPr>
          <w:rFonts w:ascii="Arial" w:eastAsia="Times New Roman" w:hAnsi="Arial" w:cs="Arial"/>
          <w:sz w:val="22"/>
          <w:szCs w:val="22"/>
          <w:lang w:val="es-ES"/>
        </w:rPr>
        <w:t xml:space="preserve"> de ello y de </w:t>
      </w:r>
      <w:r w:rsidR="00BE2ECE" w:rsidRPr="00125364">
        <w:rPr>
          <w:rFonts w:ascii="Arial" w:eastAsia="Times New Roman" w:hAnsi="Arial" w:cs="Arial"/>
          <w:sz w:val="22"/>
          <w:szCs w:val="22"/>
          <w:lang w:val="es-ES"/>
        </w:rPr>
        <w:t>la</w:t>
      </w:r>
      <w:r w:rsidR="008301F9" w:rsidRPr="00125364">
        <w:rPr>
          <w:rFonts w:ascii="Arial" w:eastAsia="Times New Roman" w:hAnsi="Arial" w:cs="Arial"/>
          <w:sz w:val="22"/>
          <w:szCs w:val="22"/>
          <w:lang w:val="es-ES"/>
        </w:rPr>
        <w:t> necesidad de impulsar de forma coordinada e interinstitucional acciones para reducir brechas de género en el acceso y disfrute a la vivienda adecuada,</w:t>
      </w:r>
      <w:r w:rsidR="003E5B08">
        <w:rPr>
          <w:rFonts w:ascii="Arial" w:eastAsia="Times New Roman" w:hAnsi="Arial" w:cs="Arial"/>
          <w:sz w:val="22"/>
          <w:szCs w:val="22"/>
          <w:lang w:val="es-ES"/>
        </w:rPr>
        <w:t xml:space="preserve"> el</w:t>
      </w:r>
      <w:r w:rsidR="003E5B08" w:rsidRPr="00125364">
        <w:rPr>
          <w:rFonts w:ascii="Arial" w:eastAsia="Times New Roman" w:hAnsi="Arial" w:cs="Arial"/>
          <w:sz w:val="22"/>
          <w:szCs w:val="22"/>
          <w:lang w:val="es-ES"/>
        </w:rPr>
        <w:t xml:space="preserve"> S</w:t>
      </w:r>
      <w:r w:rsidR="003E5B08">
        <w:rPr>
          <w:rFonts w:ascii="Arial" w:eastAsia="Times New Roman" w:hAnsi="Arial" w:cs="Arial"/>
          <w:sz w:val="22"/>
          <w:szCs w:val="22"/>
          <w:lang w:val="es-ES"/>
        </w:rPr>
        <w:t xml:space="preserve">ector de </w:t>
      </w:r>
      <w:r w:rsidR="003E5B08" w:rsidRPr="00125364">
        <w:rPr>
          <w:rFonts w:ascii="Arial" w:eastAsia="Times New Roman" w:hAnsi="Arial" w:cs="Arial"/>
          <w:sz w:val="22"/>
          <w:szCs w:val="22"/>
          <w:lang w:val="es-ES"/>
        </w:rPr>
        <w:t>O</w:t>
      </w:r>
      <w:r w:rsidR="003E5B08">
        <w:rPr>
          <w:rFonts w:ascii="Arial" w:eastAsia="Times New Roman" w:hAnsi="Arial" w:cs="Arial"/>
          <w:sz w:val="22"/>
          <w:szCs w:val="22"/>
          <w:lang w:val="es-ES"/>
        </w:rPr>
        <w:t xml:space="preserve">rdenamiento </w:t>
      </w:r>
      <w:r w:rsidR="003E5B08" w:rsidRPr="00125364">
        <w:rPr>
          <w:rFonts w:ascii="Arial" w:eastAsia="Times New Roman" w:hAnsi="Arial" w:cs="Arial"/>
          <w:sz w:val="22"/>
          <w:szCs w:val="22"/>
          <w:lang w:val="es-ES"/>
        </w:rPr>
        <w:t>T</w:t>
      </w:r>
      <w:r w:rsidR="003E5B08">
        <w:rPr>
          <w:rFonts w:ascii="Arial" w:eastAsia="Times New Roman" w:hAnsi="Arial" w:cs="Arial"/>
          <w:sz w:val="22"/>
          <w:szCs w:val="22"/>
          <w:lang w:val="es-ES"/>
        </w:rPr>
        <w:t xml:space="preserve">erritorial y </w:t>
      </w:r>
      <w:r w:rsidR="003E5B08" w:rsidRPr="00125364">
        <w:rPr>
          <w:rFonts w:ascii="Arial" w:eastAsia="Times New Roman" w:hAnsi="Arial" w:cs="Arial"/>
          <w:sz w:val="22"/>
          <w:szCs w:val="22"/>
          <w:lang w:val="es-ES"/>
        </w:rPr>
        <w:t>A</w:t>
      </w:r>
      <w:r w:rsidR="003E5B08">
        <w:rPr>
          <w:rFonts w:ascii="Arial" w:eastAsia="Times New Roman" w:hAnsi="Arial" w:cs="Arial"/>
          <w:sz w:val="22"/>
          <w:szCs w:val="22"/>
          <w:lang w:val="es-ES"/>
        </w:rPr>
        <w:t xml:space="preserve">sentamientos </w:t>
      </w:r>
      <w:r w:rsidR="003E5B08" w:rsidRPr="00125364">
        <w:rPr>
          <w:rFonts w:ascii="Arial" w:eastAsia="Times New Roman" w:hAnsi="Arial" w:cs="Arial"/>
          <w:sz w:val="22"/>
          <w:szCs w:val="22"/>
          <w:lang w:val="es-ES"/>
        </w:rPr>
        <w:t>H</w:t>
      </w:r>
      <w:r w:rsidR="003E5B08">
        <w:rPr>
          <w:rFonts w:ascii="Arial" w:eastAsia="Times New Roman" w:hAnsi="Arial" w:cs="Arial"/>
          <w:sz w:val="22"/>
          <w:szCs w:val="22"/>
          <w:lang w:val="es-ES"/>
        </w:rPr>
        <w:t>umanos (SOTAH)</w:t>
      </w:r>
      <w:r w:rsidR="007F7E66">
        <w:rPr>
          <w:rStyle w:val="FootnoteReference"/>
          <w:rFonts w:ascii="Arial" w:eastAsia="Times New Roman" w:hAnsi="Arial" w:cs="Arial"/>
          <w:sz w:val="22"/>
          <w:szCs w:val="22"/>
          <w:lang w:val="es-ES"/>
        </w:rPr>
        <w:footnoteReference w:id="1"/>
      </w:r>
      <w:r w:rsidR="003E5B08" w:rsidRPr="00125364">
        <w:rPr>
          <w:rFonts w:ascii="Arial" w:eastAsia="Times New Roman" w:hAnsi="Arial" w:cs="Arial"/>
          <w:sz w:val="22"/>
          <w:szCs w:val="22"/>
          <w:lang w:val="es-ES"/>
        </w:rPr>
        <w:t xml:space="preserve"> </w:t>
      </w:r>
      <w:r w:rsidR="003E5B08">
        <w:rPr>
          <w:rFonts w:ascii="Arial" w:eastAsia="Times New Roman" w:hAnsi="Arial" w:cs="Arial"/>
          <w:sz w:val="22"/>
          <w:szCs w:val="22"/>
          <w:lang w:val="es-ES"/>
        </w:rPr>
        <w:t xml:space="preserve">trabajó conjuntamente en la elaboración de esta Estrategia. </w:t>
      </w:r>
    </w:p>
    <w:p w14:paraId="0D24A74E" w14:textId="77777777" w:rsidR="003E5B08" w:rsidRDefault="003E5B08" w:rsidP="0064318F">
      <w:pPr>
        <w:spacing w:line="360" w:lineRule="auto"/>
        <w:jc w:val="both"/>
        <w:rPr>
          <w:rFonts w:ascii="Arial" w:eastAsia="Times New Roman" w:hAnsi="Arial" w:cs="Arial"/>
          <w:sz w:val="22"/>
          <w:szCs w:val="22"/>
          <w:lang w:val="es-ES"/>
        </w:rPr>
      </w:pPr>
    </w:p>
    <w:p w14:paraId="5233266A" w14:textId="3428D994" w:rsidR="003E5B08" w:rsidRDefault="003E5B08" w:rsidP="0064318F">
      <w:pPr>
        <w:spacing w:line="360" w:lineRule="auto"/>
        <w:jc w:val="both"/>
        <w:rPr>
          <w:rFonts w:ascii="Arial" w:eastAsia="Times New Roman" w:hAnsi="Arial" w:cs="Arial"/>
          <w:sz w:val="22"/>
          <w:szCs w:val="22"/>
          <w:lang w:val="es-ES"/>
        </w:rPr>
      </w:pPr>
      <w:r w:rsidRPr="00F47A87">
        <w:rPr>
          <w:rFonts w:ascii="Arial" w:eastAsia="Times New Roman" w:hAnsi="Arial" w:cs="Arial"/>
          <w:sz w:val="22"/>
          <w:szCs w:val="22"/>
          <w:lang w:val="es-ES"/>
        </w:rPr>
        <w:t xml:space="preserve">La </w:t>
      </w:r>
      <w:r w:rsidRPr="001042DC">
        <w:rPr>
          <w:rFonts w:ascii="Arial" w:eastAsia="Times New Roman" w:hAnsi="Arial" w:cs="Arial"/>
          <w:sz w:val="22"/>
          <w:szCs w:val="22"/>
          <w:lang w:val="es-ES"/>
        </w:rPr>
        <w:t xml:space="preserve">Estrategia </w:t>
      </w:r>
      <w:r w:rsidR="00126C69" w:rsidRPr="001042DC">
        <w:rPr>
          <w:rFonts w:ascii="Arial" w:eastAsia="Times New Roman" w:hAnsi="Arial" w:cs="Arial"/>
          <w:sz w:val="22"/>
          <w:szCs w:val="22"/>
          <w:lang w:val="es-ES"/>
        </w:rPr>
        <w:t>Interinstitucional</w:t>
      </w:r>
      <w:r w:rsidR="00045BED" w:rsidRPr="001042DC">
        <w:rPr>
          <w:rFonts w:ascii="Arial" w:eastAsia="Times New Roman" w:hAnsi="Arial" w:cs="Arial"/>
          <w:sz w:val="22"/>
          <w:szCs w:val="22"/>
          <w:lang w:val="es-ES"/>
        </w:rPr>
        <w:t xml:space="preserve"> </w:t>
      </w:r>
      <w:r w:rsidRPr="001042DC">
        <w:rPr>
          <w:rFonts w:ascii="Arial" w:eastAsia="Times New Roman" w:hAnsi="Arial" w:cs="Arial"/>
          <w:sz w:val="22"/>
          <w:szCs w:val="22"/>
          <w:lang w:val="es-ES"/>
        </w:rPr>
        <w:t xml:space="preserve">de </w:t>
      </w:r>
      <w:r w:rsidR="00E813B0" w:rsidRPr="001042DC">
        <w:rPr>
          <w:rFonts w:ascii="Arial" w:eastAsia="Times New Roman" w:hAnsi="Arial" w:cs="Arial"/>
          <w:sz w:val="22"/>
          <w:szCs w:val="22"/>
          <w:lang w:val="es-ES"/>
        </w:rPr>
        <w:t>Igualdad de Género en Asentamientos Humanos</w:t>
      </w:r>
      <w:r w:rsidR="00126C69" w:rsidRPr="00F47A87">
        <w:rPr>
          <w:rFonts w:ascii="Arial" w:eastAsia="Times New Roman" w:hAnsi="Arial" w:cs="Arial"/>
          <w:sz w:val="22"/>
          <w:szCs w:val="22"/>
          <w:lang w:val="es-ES"/>
        </w:rPr>
        <w:t xml:space="preserve"> y Vivienda</w:t>
      </w:r>
      <w:r w:rsidR="00E813B0" w:rsidRPr="00F47A87">
        <w:rPr>
          <w:rFonts w:ascii="Arial" w:eastAsia="Times New Roman" w:hAnsi="Arial" w:cs="Arial"/>
          <w:sz w:val="22"/>
          <w:szCs w:val="22"/>
          <w:lang w:val="es-ES"/>
        </w:rPr>
        <w:t xml:space="preserve"> </w:t>
      </w:r>
      <w:r w:rsidRPr="00F47A87">
        <w:rPr>
          <w:rFonts w:ascii="Arial" w:eastAsia="Times New Roman" w:hAnsi="Arial" w:cs="Arial"/>
          <w:sz w:val="22"/>
          <w:szCs w:val="22"/>
          <w:lang w:val="es-ES"/>
        </w:rPr>
        <w:t xml:space="preserve">se </w:t>
      </w:r>
      <w:r w:rsidR="008D448D" w:rsidRPr="00F47A87">
        <w:rPr>
          <w:rFonts w:ascii="Arial" w:eastAsia="Times New Roman" w:hAnsi="Arial" w:cs="Arial"/>
          <w:sz w:val="22"/>
          <w:szCs w:val="22"/>
          <w:lang w:val="es-ES"/>
        </w:rPr>
        <w:t>a partir de la</w:t>
      </w:r>
      <w:r w:rsidRPr="00F47A87">
        <w:rPr>
          <w:rFonts w:ascii="Arial" w:eastAsia="Times New Roman" w:hAnsi="Arial" w:cs="Arial"/>
          <w:sz w:val="22"/>
          <w:szCs w:val="22"/>
          <w:lang w:val="es-ES"/>
        </w:rPr>
        <w:t xml:space="preserve"> identifica</w:t>
      </w:r>
      <w:r w:rsidR="008D448D" w:rsidRPr="00F47A87">
        <w:rPr>
          <w:rFonts w:ascii="Arial" w:eastAsia="Times New Roman" w:hAnsi="Arial" w:cs="Arial"/>
          <w:sz w:val="22"/>
          <w:szCs w:val="22"/>
          <w:lang w:val="es-ES"/>
        </w:rPr>
        <w:t>ción de</w:t>
      </w:r>
      <w:r w:rsidRPr="00F47A87">
        <w:rPr>
          <w:rFonts w:ascii="Arial" w:eastAsia="Times New Roman" w:hAnsi="Arial" w:cs="Arial"/>
          <w:sz w:val="22"/>
          <w:szCs w:val="22"/>
          <w:lang w:val="es-ES"/>
        </w:rPr>
        <w:t xml:space="preserve"> brechas de género en el acceso y disfrute de vivienda adecuada por parte de las mujeres</w:t>
      </w:r>
      <w:r w:rsidR="008D448D" w:rsidRPr="00F47A87">
        <w:rPr>
          <w:rFonts w:ascii="Arial" w:eastAsia="Times New Roman" w:hAnsi="Arial" w:cs="Arial"/>
          <w:sz w:val="22"/>
          <w:szCs w:val="22"/>
          <w:lang w:val="es-ES"/>
        </w:rPr>
        <w:t xml:space="preserve">, posteriormente, </w:t>
      </w:r>
      <w:r w:rsidRPr="00F47A87">
        <w:rPr>
          <w:rFonts w:ascii="Arial" w:eastAsia="Times New Roman" w:hAnsi="Arial" w:cs="Arial"/>
          <w:sz w:val="22"/>
          <w:szCs w:val="22"/>
          <w:lang w:val="es-ES"/>
        </w:rPr>
        <w:t xml:space="preserve">plantea </w:t>
      </w:r>
      <w:r w:rsidR="008D448D" w:rsidRPr="00F47A87">
        <w:rPr>
          <w:rFonts w:ascii="Arial" w:eastAsia="Times New Roman" w:hAnsi="Arial" w:cs="Arial"/>
          <w:sz w:val="22"/>
          <w:szCs w:val="22"/>
          <w:lang w:val="es-ES"/>
        </w:rPr>
        <w:t xml:space="preserve">intervenciones y </w:t>
      </w:r>
      <w:r w:rsidRPr="00F47A87">
        <w:rPr>
          <w:rFonts w:ascii="Arial" w:eastAsia="Times New Roman" w:hAnsi="Arial" w:cs="Arial"/>
          <w:sz w:val="22"/>
          <w:szCs w:val="22"/>
          <w:lang w:val="es-ES"/>
        </w:rPr>
        <w:t>acciones afirmativas para reducirlas.  E</w:t>
      </w:r>
      <w:r w:rsidR="00E813B0" w:rsidRPr="00F47A87">
        <w:rPr>
          <w:rFonts w:ascii="Arial" w:eastAsia="Times New Roman" w:hAnsi="Arial" w:cs="Arial"/>
          <w:sz w:val="22"/>
          <w:szCs w:val="22"/>
          <w:lang w:val="es-ES"/>
        </w:rPr>
        <w:t>llo, e</w:t>
      </w:r>
      <w:r w:rsidRPr="00F47A87">
        <w:rPr>
          <w:rFonts w:ascii="Arial" w:eastAsia="Times New Roman" w:hAnsi="Arial" w:cs="Arial"/>
          <w:sz w:val="22"/>
          <w:szCs w:val="22"/>
          <w:lang w:val="es-ES"/>
        </w:rPr>
        <w:t xml:space="preserve">ntendiendo que la vivienda va más allá </w:t>
      </w:r>
      <w:r w:rsidR="008301F9" w:rsidRPr="00F47A87">
        <w:rPr>
          <w:rFonts w:ascii="Arial" w:eastAsia="Times New Roman" w:hAnsi="Arial" w:cs="Arial"/>
          <w:sz w:val="22"/>
          <w:szCs w:val="22"/>
          <w:lang w:val="es-ES"/>
        </w:rPr>
        <w:t xml:space="preserve">de la infraestructura física e incluye aspectos como: seguridad de la tenencia de la </w:t>
      </w:r>
      <w:r w:rsidR="00125364" w:rsidRPr="00F47A87">
        <w:rPr>
          <w:rFonts w:ascii="Arial" w:eastAsia="Times New Roman" w:hAnsi="Arial" w:cs="Arial"/>
          <w:sz w:val="22"/>
          <w:szCs w:val="22"/>
          <w:lang w:val="es-ES"/>
        </w:rPr>
        <w:t>tierra</w:t>
      </w:r>
      <w:r w:rsidR="008301F9" w:rsidRPr="00F47A87">
        <w:rPr>
          <w:rFonts w:ascii="Arial" w:eastAsia="Times New Roman" w:hAnsi="Arial" w:cs="Arial"/>
          <w:sz w:val="22"/>
          <w:szCs w:val="22"/>
          <w:lang w:val="es-ES"/>
        </w:rPr>
        <w:t xml:space="preserve">, acceso a servicios e infraestructura, habitabilidad, accesibilidad, asequibilidad, ubicación y diseño constructivo pertinente socioculturalmente - tal y como </w:t>
      </w:r>
      <w:r w:rsidR="00E813B0" w:rsidRPr="00F47A87">
        <w:rPr>
          <w:rFonts w:ascii="Arial" w:eastAsia="Times New Roman" w:hAnsi="Arial" w:cs="Arial"/>
          <w:sz w:val="22"/>
          <w:szCs w:val="22"/>
          <w:lang w:val="es-ES"/>
        </w:rPr>
        <w:t>lo</w:t>
      </w:r>
      <w:r w:rsidR="008301F9" w:rsidRPr="00F47A87">
        <w:rPr>
          <w:rFonts w:ascii="Arial" w:eastAsia="Times New Roman" w:hAnsi="Arial" w:cs="Arial"/>
          <w:sz w:val="22"/>
          <w:szCs w:val="22"/>
          <w:lang w:val="es-ES"/>
        </w:rPr>
        <w:t xml:space="preserve"> plant</w:t>
      </w:r>
      <w:r w:rsidR="00E813B0" w:rsidRPr="00F47A87">
        <w:rPr>
          <w:rFonts w:ascii="Arial" w:eastAsia="Times New Roman" w:hAnsi="Arial" w:cs="Arial"/>
          <w:sz w:val="22"/>
          <w:szCs w:val="22"/>
          <w:lang w:val="es-ES"/>
        </w:rPr>
        <w:t>eó</w:t>
      </w:r>
      <w:r w:rsidR="008301F9" w:rsidRPr="00F47A87">
        <w:rPr>
          <w:rFonts w:ascii="Arial" w:eastAsia="Times New Roman" w:hAnsi="Arial" w:cs="Arial"/>
          <w:sz w:val="22"/>
          <w:szCs w:val="22"/>
          <w:lang w:val="es-ES"/>
        </w:rPr>
        <w:t> el Comité de Derechos Económicos, Sociales y Culturales de la Organización de las Naciones Unidas (1994) y más recientemente la Nueva Agenda Urbana (Hábitat III)</w:t>
      </w:r>
      <w:r w:rsidR="00E813B0" w:rsidRPr="00F47A87">
        <w:rPr>
          <w:rFonts w:ascii="Arial" w:eastAsia="Times New Roman" w:hAnsi="Arial" w:cs="Arial"/>
          <w:sz w:val="22"/>
          <w:szCs w:val="22"/>
          <w:lang w:val="es-ES"/>
        </w:rPr>
        <w:t>.</w:t>
      </w:r>
      <w:r w:rsidR="00E813B0">
        <w:rPr>
          <w:rFonts w:ascii="Arial" w:eastAsia="Times New Roman" w:hAnsi="Arial" w:cs="Arial"/>
          <w:sz w:val="22"/>
          <w:szCs w:val="22"/>
          <w:lang w:val="es-ES"/>
        </w:rPr>
        <w:t xml:space="preserve"> </w:t>
      </w:r>
      <w:r>
        <w:rPr>
          <w:rFonts w:ascii="Arial" w:eastAsia="Times New Roman" w:hAnsi="Arial" w:cs="Arial"/>
          <w:sz w:val="22"/>
          <w:szCs w:val="22"/>
          <w:lang w:val="es-ES"/>
        </w:rPr>
        <w:t xml:space="preserve"> </w:t>
      </w:r>
    </w:p>
    <w:p w14:paraId="0F558A80" w14:textId="77777777" w:rsidR="003E5B08" w:rsidRDefault="003E5B08" w:rsidP="0064318F">
      <w:pPr>
        <w:spacing w:line="360" w:lineRule="auto"/>
        <w:jc w:val="both"/>
        <w:rPr>
          <w:rFonts w:ascii="Arial" w:eastAsia="Times New Roman" w:hAnsi="Arial" w:cs="Arial"/>
          <w:sz w:val="22"/>
          <w:szCs w:val="22"/>
          <w:lang w:val="es-ES"/>
        </w:rPr>
      </w:pPr>
    </w:p>
    <w:p w14:paraId="3949E24B" w14:textId="736194FC" w:rsidR="00DA50CD" w:rsidRDefault="00E813B0" w:rsidP="00FF49F7">
      <w:pPr>
        <w:spacing w:line="360" w:lineRule="auto"/>
        <w:jc w:val="both"/>
        <w:rPr>
          <w:rFonts w:ascii="Arial" w:eastAsia="Times New Roman" w:hAnsi="Arial" w:cs="Arial"/>
          <w:sz w:val="22"/>
          <w:szCs w:val="22"/>
          <w:lang w:val="es-ES"/>
        </w:rPr>
      </w:pPr>
      <w:r w:rsidRPr="00DA50CD">
        <w:rPr>
          <w:rFonts w:ascii="Arial" w:eastAsia="Times New Roman" w:hAnsi="Arial" w:cs="Arial"/>
          <w:sz w:val="22"/>
          <w:szCs w:val="22"/>
          <w:lang w:val="es-ES"/>
        </w:rPr>
        <w:t xml:space="preserve">Por último, es necesario subrayar que la provisión de vivienda adecuada y el desarrollo de asentamientos humanos es una </w:t>
      </w:r>
      <w:r w:rsidR="00BE2ECE" w:rsidRPr="00DA50CD">
        <w:rPr>
          <w:rFonts w:ascii="Arial" w:eastAsia="Times New Roman" w:hAnsi="Arial" w:cs="Arial"/>
          <w:sz w:val="22"/>
          <w:szCs w:val="22"/>
          <w:lang w:val="es-ES"/>
        </w:rPr>
        <w:t xml:space="preserve">temática interinstitucional, intersectorial, </w:t>
      </w:r>
      <w:proofErr w:type="spellStart"/>
      <w:r w:rsidR="00BE2ECE" w:rsidRPr="00DA50CD">
        <w:rPr>
          <w:rFonts w:ascii="Arial" w:eastAsia="Times New Roman" w:hAnsi="Arial" w:cs="Arial"/>
          <w:sz w:val="22"/>
          <w:szCs w:val="22"/>
          <w:lang w:val="es-ES"/>
        </w:rPr>
        <w:t>multiactor</w:t>
      </w:r>
      <w:proofErr w:type="spellEnd"/>
      <w:r w:rsidR="00BE2ECE" w:rsidRPr="00DA50CD">
        <w:rPr>
          <w:rFonts w:ascii="Arial" w:eastAsia="Times New Roman" w:hAnsi="Arial" w:cs="Arial"/>
          <w:sz w:val="22"/>
          <w:szCs w:val="22"/>
          <w:lang w:val="es-ES"/>
        </w:rPr>
        <w:t xml:space="preserve"> y multinivel</w:t>
      </w:r>
      <w:r w:rsidRPr="00DA50CD">
        <w:rPr>
          <w:rFonts w:ascii="Arial" w:eastAsia="Times New Roman" w:hAnsi="Arial" w:cs="Arial"/>
          <w:sz w:val="22"/>
          <w:szCs w:val="22"/>
          <w:lang w:val="es-ES"/>
        </w:rPr>
        <w:t>, a</w:t>
      </w:r>
      <w:r w:rsidR="00BE2ECE" w:rsidRPr="00DA50CD">
        <w:rPr>
          <w:rFonts w:ascii="Arial" w:eastAsia="Times New Roman" w:hAnsi="Arial" w:cs="Arial"/>
          <w:sz w:val="22"/>
          <w:szCs w:val="22"/>
          <w:lang w:val="es-ES"/>
        </w:rPr>
        <w:t xml:space="preserve">lgunas </w:t>
      </w:r>
      <w:r w:rsidRPr="00DA50CD">
        <w:rPr>
          <w:rFonts w:ascii="Arial" w:eastAsia="Times New Roman" w:hAnsi="Arial" w:cs="Arial"/>
          <w:sz w:val="22"/>
          <w:szCs w:val="22"/>
          <w:lang w:val="es-ES"/>
        </w:rPr>
        <w:t>de esas instituciones</w:t>
      </w:r>
      <w:r w:rsidR="00BE2ECE" w:rsidRPr="00DA50CD">
        <w:rPr>
          <w:rFonts w:ascii="Arial" w:eastAsia="Times New Roman" w:hAnsi="Arial" w:cs="Arial"/>
          <w:sz w:val="22"/>
          <w:szCs w:val="22"/>
          <w:lang w:val="es-ES"/>
        </w:rPr>
        <w:t xml:space="preserve"> actualmente agrupadas en el SOTAH</w:t>
      </w:r>
      <w:r w:rsidRPr="00DA50CD">
        <w:rPr>
          <w:rFonts w:ascii="Arial" w:eastAsia="Times New Roman" w:hAnsi="Arial" w:cs="Arial"/>
          <w:sz w:val="22"/>
          <w:szCs w:val="22"/>
          <w:lang w:val="es-ES"/>
        </w:rPr>
        <w:t>; sin embargo, la temática es mucho más amplia que el alcance de dicho Sector</w:t>
      </w:r>
      <w:r w:rsidR="00BE2ECE" w:rsidRPr="00DA50CD">
        <w:rPr>
          <w:rFonts w:ascii="Arial" w:eastAsia="Times New Roman" w:hAnsi="Arial" w:cs="Arial"/>
          <w:sz w:val="22"/>
          <w:szCs w:val="22"/>
          <w:lang w:val="es-ES"/>
        </w:rPr>
        <w:t xml:space="preserve">. </w:t>
      </w:r>
      <w:r w:rsidR="007E5911" w:rsidRPr="00DA50CD">
        <w:rPr>
          <w:rFonts w:ascii="Arial" w:eastAsia="Times New Roman" w:hAnsi="Arial" w:cs="Arial"/>
          <w:sz w:val="22"/>
          <w:szCs w:val="22"/>
          <w:lang w:val="es-ES"/>
        </w:rPr>
        <w:t>En ese sentido</w:t>
      </w:r>
      <w:r w:rsidR="00BE2ECE" w:rsidRPr="00DA50CD">
        <w:rPr>
          <w:rFonts w:ascii="Arial" w:eastAsia="Times New Roman" w:hAnsi="Arial" w:cs="Arial"/>
          <w:sz w:val="22"/>
          <w:szCs w:val="22"/>
          <w:lang w:val="es-ES"/>
        </w:rPr>
        <w:t xml:space="preserve">, el SOTAH oficializa la presente Estrategia, pero más que como </w:t>
      </w:r>
      <w:r w:rsidRPr="00DA50CD">
        <w:rPr>
          <w:rFonts w:ascii="Arial" w:eastAsia="Times New Roman" w:hAnsi="Arial" w:cs="Arial"/>
          <w:sz w:val="22"/>
          <w:szCs w:val="22"/>
          <w:lang w:val="es-ES"/>
        </w:rPr>
        <w:t>órgano colectivo,</w:t>
      </w:r>
      <w:r w:rsidR="00BE2ECE" w:rsidRPr="00DA50CD">
        <w:rPr>
          <w:rFonts w:ascii="Arial" w:eastAsia="Times New Roman" w:hAnsi="Arial" w:cs="Arial"/>
          <w:sz w:val="22"/>
          <w:szCs w:val="22"/>
          <w:lang w:val="es-ES"/>
        </w:rPr>
        <w:t xml:space="preserve"> </w:t>
      </w:r>
      <w:r w:rsidRPr="00DA50CD">
        <w:rPr>
          <w:rFonts w:ascii="Arial" w:eastAsia="Times New Roman" w:hAnsi="Arial" w:cs="Arial"/>
          <w:sz w:val="22"/>
          <w:szCs w:val="22"/>
          <w:lang w:val="es-ES"/>
        </w:rPr>
        <w:t>cada institución</w:t>
      </w:r>
      <w:r w:rsidR="00BE2ECE" w:rsidRPr="00DA50CD">
        <w:rPr>
          <w:rFonts w:ascii="Arial" w:eastAsia="Times New Roman" w:hAnsi="Arial" w:cs="Arial"/>
          <w:sz w:val="22"/>
          <w:szCs w:val="22"/>
          <w:lang w:val="es-ES"/>
        </w:rPr>
        <w:t xml:space="preserve"> </w:t>
      </w:r>
      <w:r w:rsidRPr="00DA50CD">
        <w:rPr>
          <w:rFonts w:ascii="Arial" w:eastAsia="Times New Roman" w:hAnsi="Arial" w:cs="Arial"/>
          <w:sz w:val="22"/>
          <w:szCs w:val="22"/>
          <w:lang w:val="es-ES"/>
        </w:rPr>
        <w:t xml:space="preserve">firmante </w:t>
      </w:r>
      <w:r w:rsidR="00BE2ECE" w:rsidRPr="00DA50CD">
        <w:rPr>
          <w:rFonts w:ascii="Arial" w:eastAsia="Times New Roman" w:hAnsi="Arial" w:cs="Arial"/>
          <w:sz w:val="22"/>
          <w:szCs w:val="22"/>
          <w:lang w:val="es-ES"/>
        </w:rPr>
        <w:t xml:space="preserve">asume la </w:t>
      </w:r>
      <w:r w:rsidR="00BE2ECE" w:rsidRPr="00DA50CD">
        <w:rPr>
          <w:rFonts w:ascii="Arial" w:eastAsia="Times New Roman" w:hAnsi="Arial" w:cs="Arial"/>
          <w:sz w:val="22"/>
          <w:szCs w:val="22"/>
          <w:lang w:val="es-ES"/>
        </w:rPr>
        <w:lastRenderedPageBreak/>
        <w:t xml:space="preserve">responsabilidad institucional individual de </w:t>
      </w:r>
      <w:r w:rsidRPr="00DA50CD">
        <w:rPr>
          <w:rFonts w:ascii="Arial" w:eastAsia="Times New Roman" w:hAnsi="Arial" w:cs="Arial"/>
          <w:sz w:val="22"/>
          <w:szCs w:val="22"/>
          <w:lang w:val="es-ES"/>
        </w:rPr>
        <w:t xml:space="preserve">velar por la ejecución de la </w:t>
      </w:r>
      <w:r w:rsidR="00F47A87" w:rsidRPr="00732D7B">
        <w:rPr>
          <w:rFonts w:ascii="Arial" w:eastAsia="Times New Roman" w:hAnsi="Arial" w:cs="Arial"/>
          <w:sz w:val="22"/>
          <w:szCs w:val="22"/>
          <w:lang w:val="es-ES"/>
        </w:rPr>
        <w:t>Estrategia Interinstitucional de Igualdad de Género en Asentamientos Humanos</w:t>
      </w:r>
      <w:r w:rsidR="00F47A87" w:rsidRPr="00F47A87">
        <w:rPr>
          <w:rFonts w:ascii="Arial" w:eastAsia="Times New Roman" w:hAnsi="Arial" w:cs="Arial"/>
          <w:sz w:val="22"/>
          <w:szCs w:val="22"/>
          <w:lang w:val="es-ES"/>
        </w:rPr>
        <w:t xml:space="preserve"> </w:t>
      </w:r>
      <w:r w:rsidR="00F47A87" w:rsidRPr="00732D7B">
        <w:rPr>
          <w:rFonts w:ascii="Arial" w:eastAsia="Times New Roman" w:hAnsi="Arial" w:cs="Arial"/>
          <w:sz w:val="22"/>
          <w:szCs w:val="22"/>
          <w:lang w:val="es-ES"/>
        </w:rPr>
        <w:t>y Vivienda</w:t>
      </w:r>
      <w:r w:rsidRPr="00DA50CD">
        <w:rPr>
          <w:rFonts w:ascii="Arial" w:eastAsia="Times New Roman" w:hAnsi="Arial" w:cs="Arial"/>
          <w:sz w:val="22"/>
          <w:szCs w:val="22"/>
          <w:lang w:val="es-ES"/>
        </w:rPr>
        <w:t xml:space="preserve"> al 2030, </w:t>
      </w:r>
      <w:r w:rsidR="00D6341F" w:rsidRPr="00DA50CD">
        <w:rPr>
          <w:rFonts w:ascii="Arial" w:eastAsia="Times New Roman" w:hAnsi="Arial" w:cs="Arial"/>
          <w:sz w:val="22"/>
          <w:szCs w:val="22"/>
          <w:lang w:val="es-ES"/>
        </w:rPr>
        <w:t xml:space="preserve">cumplimiento que será supervisado por el Sistema Nacional del Hábitat. </w:t>
      </w:r>
      <w:r w:rsidR="00FF49F7" w:rsidRPr="00DA50CD">
        <w:rPr>
          <w:rFonts w:ascii="Arial" w:eastAsia="Times New Roman" w:hAnsi="Arial" w:cs="Arial"/>
          <w:sz w:val="22"/>
          <w:szCs w:val="22"/>
          <w:lang w:val="es-ES"/>
        </w:rPr>
        <w:t xml:space="preserve"> </w:t>
      </w:r>
    </w:p>
    <w:p w14:paraId="2A78D1C7" w14:textId="77777777" w:rsidR="00DA50CD" w:rsidRDefault="00DA50CD" w:rsidP="00FF49F7">
      <w:pPr>
        <w:spacing w:line="360" w:lineRule="auto"/>
        <w:jc w:val="both"/>
        <w:rPr>
          <w:rFonts w:ascii="Arial" w:hAnsi="Arial" w:cs="Arial"/>
          <w:b/>
          <w:sz w:val="22"/>
          <w:szCs w:val="22"/>
          <w:lang w:val="es-ES"/>
        </w:rPr>
      </w:pPr>
    </w:p>
    <w:p w14:paraId="48AB25E1" w14:textId="77777777" w:rsidR="00DA50CD" w:rsidRDefault="00DA50CD" w:rsidP="00FF49F7">
      <w:pPr>
        <w:spacing w:line="360" w:lineRule="auto"/>
        <w:jc w:val="both"/>
        <w:rPr>
          <w:rFonts w:ascii="Arial" w:hAnsi="Arial" w:cs="Arial"/>
          <w:b/>
          <w:sz w:val="22"/>
          <w:szCs w:val="22"/>
          <w:lang w:val="es-ES"/>
        </w:rPr>
      </w:pPr>
    </w:p>
    <w:p w14:paraId="1A9FC6DC" w14:textId="77777777" w:rsidR="00DA50CD" w:rsidRDefault="00DA50CD" w:rsidP="00FF49F7">
      <w:pPr>
        <w:spacing w:line="360" w:lineRule="auto"/>
        <w:jc w:val="both"/>
        <w:rPr>
          <w:rFonts w:ascii="Arial" w:hAnsi="Arial" w:cs="Arial"/>
          <w:b/>
          <w:sz w:val="22"/>
          <w:szCs w:val="22"/>
          <w:lang w:val="es-ES"/>
        </w:rPr>
      </w:pPr>
    </w:p>
    <w:p w14:paraId="5FAF09BE" w14:textId="4ADAE9D9" w:rsidR="00480F4D" w:rsidRPr="00FF49F7" w:rsidRDefault="007E5911" w:rsidP="001042DC">
      <w:pPr>
        <w:spacing w:line="360" w:lineRule="auto"/>
        <w:jc w:val="center"/>
        <w:rPr>
          <w:rFonts w:ascii="Arial" w:eastAsia="Times New Roman" w:hAnsi="Arial" w:cs="Arial"/>
          <w:sz w:val="22"/>
          <w:szCs w:val="22"/>
          <w:lang w:val="es-ES"/>
        </w:rPr>
      </w:pPr>
      <w:r w:rsidRPr="00DA50CD">
        <w:rPr>
          <w:rFonts w:ascii="Arial" w:hAnsi="Arial" w:cs="Arial"/>
          <w:b/>
          <w:sz w:val="22"/>
          <w:szCs w:val="22"/>
          <w:highlight w:val="yellow"/>
          <w:lang w:val="es-ES"/>
        </w:rPr>
        <w:t>Firmas de todos los jerarcas del SOTA</w:t>
      </w:r>
      <w:r w:rsidR="0010212F">
        <w:rPr>
          <w:rFonts w:ascii="Arial" w:hAnsi="Arial" w:cs="Arial"/>
          <w:b/>
          <w:sz w:val="22"/>
          <w:szCs w:val="22"/>
          <w:highlight w:val="yellow"/>
          <w:lang w:val="es-ES"/>
        </w:rPr>
        <w:t>H</w:t>
      </w:r>
      <w:r w:rsidR="00480F4D" w:rsidRPr="00AB4CDE">
        <w:rPr>
          <w:rFonts w:ascii="Arial" w:hAnsi="Arial" w:cs="Arial"/>
          <w:color w:val="000000" w:themeColor="text1"/>
          <w:sz w:val="22"/>
          <w:szCs w:val="22"/>
          <w:lang w:val="es-ES"/>
        </w:rPr>
        <w:br w:type="page"/>
      </w:r>
    </w:p>
    <w:p w14:paraId="5915B588" w14:textId="77777777" w:rsidR="0014203D" w:rsidRPr="00AB4CDE" w:rsidRDefault="0014203D" w:rsidP="0064318F">
      <w:pPr>
        <w:pStyle w:val="ListParagraph"/>
        <w:spacing w:line="360" w:lineRule="auto"/>
        <w:ind w:left="360"/>
        <w:rPr>
          <w:rFonts w:ascii="Arial" w:hAnsi="Arial" w:cs="Arial"/>
          <w:color w:val="000000" w:themeColor="text1"/>
          <w:sz w:val="22"/>
          <w:szCs w:val="22"/>
          <w:lang w:val="es-ES"/>
        </w:rPr>
      </w:pPr>
    </w:p>
    <w:p w14:paraId="30E217BF" w14:textId="5E0CA16B" w:rsidR="0014203D" w:rsidRPr="00AB4CDE" w:rsidRDefault="0014203D" w:rsidP="0064318F">
      <w:pPr>
        <w:pStyle w:val="Heading1"/>
        <w:spacing w:before="0" w:line="360" w:lineRule="auto"/>
        <w:rPr>
          <w:rFonts w:ascii="Arial" w:hAnsi="Arial" w:cs="Arial"/>
          <w:b/>
          <w:sz w:val="22"/>
          <w:szCs w:val="22"/>
          <w:lang w:val="es-ES"/>
        </w:rPr>
      </w:pPr>
      <w:bookmarkStart w:id="1" w:name="_Toc84834474"/>
      <w:r w:rsidRPr="00AB4CDE">
        <w:rPr>
          <w:rFonts w:ascii="Arial" w:hAnsi="Arial" w:cs="Arial"/>
          <w:b/>
          <w:sz w:val="22"/>
          <w:szCs w:val="22"/>
          <w:lang w:val="es-ES"/>
        </w:rPr>
        <w:t xml:space="preserve">Siglas y </w:t>
      </w:r>
      <w:r w:rsidR="00D6341F">
        <w:rPr>
          <w:rFonts w:ascii="Arial" w:hAnsi="Arial" w:cs="Arial"/>
          <w:b/>
          <w:sz w:val="22"/>
          <w:szCs w:val="22"/>
          <w:lang w:val="es-ES"/>
        </w:rPr>
        <w:t>Abreviaturas</w:t>
      </w:r>
      <w:bookmarkEnd w:id="1"/>
    </w:p>
    <w:p w14:paraId="6CB5BF18" w14:textId="77777777" w:rsidR="009036A8" w:rsidRPr="00AB4CDE" w:rsidRDefault="009036A8" w:rsidP="0064318F">
      <w:pPr>
        <w:spacing w:line="360" w:lineRule="auto"/>
        <w:rPr>
          <w:rFonts w:ascii="Arial" w:hAnsi="Arial" w:cs="Arial"/>
          <w:sz w:val="22"/>
          <w:szCs w:val="22"/>
          <w:lang w:val="es-ES"/>
        </w:rPr>
      </w:pPr>
    </w:p>
    <w:p w14:paraId="1370EB37" w14:textId="77777777" w:rsidR="009036A8"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BANHVI: Banco Hipotecario para la Vivienda</w:t>
      </w:r>
    </w:p>
    <w:p w14:paraId="6DFC5B3E" w14:textId="77777777" w:rsidR="00704FC8" w:rsidRPr="00AB4CDE" w:rsidRDefault="00704FC8" w:rsidP="0064318F">
      <w:pPr>
        <w:pStyle w:val="ListParagraph"/>
        <w:numPr>
          <w:ilvl w:val="0"/>
          <w:numId w:val="14"/>
        </w:numPr>
        <w:spacing w:line="360" w:lineRule="auto"/>
        <w:rPr>
          <w:rFonts w:ascii="Arial" w:hAnsi="Arial" w:cs="Arial"/>
          <w:sz w:val="22"/>
          <w:szCs w:val="22"/>
          <w:lang w:val="es-ES"/>
        </w:rPr>
      </w:pPr>
      <w:r>
        <w:rPr>
          <w:rFonts w:ascii="Arial" w:hAnsi="Arial" w:cs="Arial"/>
          <w:sz w:val="22"/>
          <w:szCs w:val="22"/>
          <w:lang w:val="es-ES"/>
        </w:rPr>
        <w:t>BFV: Bono Familiar para la Vivienda</w:t>
      </w:r>
    </w:p>
    <w:p w14:paraId="0545578F" w14:textId="77777777" w:rsidR="009036A8" w:rsidRPr="00D6341F" w:rsidRDefault="009036A8" w:rsidP="0064318F">
      <w:pPr>
        <w:pStyle w:val="ListParagraph"/>
        <w:numPr>
          <w:ilvl w:val="0"/>
          <w:numId w:val="14"/>
        </w:numPr>
        <w:spacing w:line="360" w:lineRule="auto"/>
        <w:rPr>
          <w:rFonts w:ascii="Arial" w:hAnsi="Arial" w:cs="Arial"/>
          <w:sz w:val="22"/>
          <w:szCs w:val="22"/>
          <w:lang w:val="es-ES"/>
        </w:rPr>
      </w:pPr>
      <w:r w:rsidRPr="00D6341F">
        <w:rPr>
          <w:rFonts w:ascii="Arial" w:hAnsi="Arial" w:cs="Arial"/>
          <w:sz w:val="22"/>
          <w:szCs w:val="22"/>
          <w:lang w:val="es-ES"/>
        </w:rPr>
        <w:t>CNE: Comisión Nacional de Prevención de Riesgos y Atención de Emergencias</w:t>
      </w:r>
    </w:p>
    <w:p w14:paraId="503CAA24" w14:textId="77777777" w:rsidR="002E64A4" w:rsidRPr="00D6341F" w:rsidRDefault="002E64A4" w:rsidP="00D6341F">
      <w:pPr>
        <w:pStyle w:val="ListParagraph"/>
        <w:numPr>
          <w:ilvl w:val="0"/>
          <w:numId w:val="14"/>
        </w:numPr>
        <w:spacing w:line="360" w:lineRule="auto"/>
        <w:rPr>
          <w:rFonts w:ascii="Arial" w:hAnsi="Arial" w:cs="Arial"/>
          <w:sz w:val="22"/>
          <w:szCs w:val="22"/>
          <w:lang w:val="es-ES"/>
        </w:rPr>
      </w:pPr>
      <w:r w:rsidRPr="00D6341F">
        <w:rPr>
          <w:rFonts w:ascii="Arial" w:eastAsia="Times New Roman" w:hAnsi="Arial" w:cs="Arial"/>
          <w:sz w:val="22"/>
          <w:szCs w:val="22"/>
          <w:lang w:val="es-ES"/>
        </w:rPr>
        <w:t xml:space="preserve">Diagnóstico: Diagnóstico de Brechas de Género en el Acceso y Disfrute a la Vivienda - </w:t>
      </w:r>
      <w:r w:rsidRPr="00D6341F">
        <w:rPr>
          <w:rFonts w:ascii="Arial" w:hAnsi="Arial" w:cs="Arial"/>
          <w:iCs/>
          <w:sz w:val="22"/>
          <w:szCs w:val="22"/>
          <w:lang w:val="es-ES"/>
        </w:rPr>
        <w:t>IV Producto Informe Final Diagnóstico de brechas y ejes estratégicos de acción</w:t>
      </w:r>
      <w:r w:rsidRPr="00D6341F">
        <w:rPr>
          <w:rFonts w:ascii="Arial" w:hAnsi="Arial" w:cs="Arial"/>
          <w:sz w:val="22"/>
          <w:szCs w:val="22"/>
          <w:lang w:val="es-ES"/>
        </w:rPr>
        <w:t>.</w:t>
      </w:r>
    </w:p>
    <w:p w14:paraId="131DF31C" w14:textId="195CFCF2" w:rsidR="00F47A87" w:rsidRPr="001042DC" w:rsidRDefault="00F47A87" w:rsidP="001042DC">
      <w:pPr>
        <w:pStyle w:val="ListParagraph"/>
        <w:numPr>
          <w:ilvl w:val="0"/>
          <w:numId w:val="14"/>
        </w:numPr>
        <w:spacing w:line="360" w:lineRule="auto"/>
        <w:jc w:val="both"/>
        <w:rPr>
          <w:rFonts w:ascii="Arial" w:hAnsi="Arial" w:cs="Arial"/>
          <w:sz w:val="22"/>
          <w:szCs w:val="22"/>
          <w:lang w:val="es-ES"/>
        </w:rPr>
      </w:pPr>
      <w:r w:rsidRPr="001042DC">
        <w:rPr>
          <w:rFonts w:ascii="Arial" w:hAnsi="Arial" w:cs="Arial"/>
          <w:sz w:val="22"/>
          <w:szCs w:val="22"/>
          <w:lang w:val="es-ES"/>
        </w:rPr>
        <w:t xml:space="preserve">Estrategia: </w:t>
      </w:r>
      <w:r w:rsidRPr="00F47A87">
        <w:rPr>
          <w:rFonts w:ascii="Arial" w:eastAsia="Times New Roman" w:hAnsi="Arial" w:cs="Arial"/>
          <w:sz w:val="22"/>
          <w:szCs w:val="22"/>
          <w:lang w:val="es-ES"/>
        </w:rPr>
        <w:t>Estrategia Interinstitucional de Igualdad de Género en Asentamientos Humanos y Vivienda</w:t>
      </w:r>
    </w:p>
    <w:p w14:paraId="2A7897E9" w14:textId="6DA3B5C7" w:rsidR="008E726E" w:rsidRPr="001042DC" w:rsidRDefault="008E726E" w:rsidP="0064318F">
      <w:pPr>
        <w:pStyle w:val="ListParagraph"/>
        <w:numPr>
          <w:ilvl w:val="0"/>
          <w:numId w:val="14"/>
        </w:numPr>
        <w:spacing w:line="360" w:lineRule="auto"/>
        <w:rPr>
          <w:rFonts w:ascii="Arial" w:hAnsi="Arial" w:cs="Arial"/>
          <w:sz w:val="22"/>
          <w:szCs w:val="22"/>
          <w:lang w:val="es-ES"/>
        </w:rPr>
      </w:pPr>
      <w:r w:rsidRPr="001042DC">
        <w:rPr>
          <w:rFonts w:ascii="Arial" w:hAnsi="Arial" w:cs="Arial"/>
          <w:sz w:val="22"/>
          <w:szCs w:val="22"/>
          <w:lang w:val="es-ES"/>
        </w:rPr>
        <w:t>ENUT:</w:t>
      </w:r>
      <w:r w:rsidR="008D448D" w:rsidRPr="001042DC">
        <w:rPr>
          <w:rFonts w:ascii="Arial" w:hAnsi="Arial" w:cs="Arial"/>
          <w:sz w:val="22"/>
          <w:szCs w:val="22"/>
          <w:lang w:val="es-ES"/>
        </w:rPr>
        <w:t xml:space="preserve"> Encuesta Nacional de Uso del Tiempo</w:t>
      </w:r>
    </w:p>
    <w:p w14:paraId="32164D36" w14:textId="32F22D61" w:rsidR="0054096C" w:rsidRPr="001042DC" w:rsidRDefault="0054096C" w:rsidP="0064318F">
      <w:pPr>
        <w:pStyle w:val="ListParagraph"/>
        <w:numPr>
          <w:ilvl w:val="0"/>
          <w:numId w:val="14"/>
        </w:numPr>
        <w:spacing w:line="360" w:lineRule="auto"/>
        <w:rPr>
          <w:rFonts w:ascii="Arial" w:hAnsi="Arial" w:cs="Arial"/>
          <w:sz w:val="22"/>
          <w:szCs w:val="22"/>
          <w:lang w:val="es-ES"/>
        </w:rPr>
      </w:pPr>
      <w:r w:rsidRPr="001042DC">
        <w:rPr>
          <w:rFonts w:ascii="Arial" w:hAnsi="Arial" w:cs="Arial"/>
          <w:sz w:val="22"/>
          <w:szCs w:val="22"/>
          <w:lang w:val="es-ES"/>
        </w:rPr>
        <w:t>FOSUVI:</w:t>
      </w:r>
      <w:r w:rsidR="008D448D" w:rsidRPr="001042DC">
        <w:rPr>
          <w:rFonts w:ascii="Arial" w:hAnsi="Arial" w:cs="Arial"/>
          <w:sz w:val="22"/>
          <w:szCs w:val="22"/>
          <w:lang w:val="es-ES"/>
        </w:rPr>
        <w:t xml:space="preserve"> Fondo de Subsidios para la Vivienda</w:t>
      </w:r>
    </w:p>
    <w:p w14:paraId="31F7A0EE" w14:textId="02F31A3E" w:rsidR="0054096C" w:rsidRPr="001042DC" w:rsidRDefault="0054096C" w:rsidP="0064318F">
      <w:pPr>
        <w:pStyle w:val="ListParagraph"/>
        <w:numPr>
          <w:ilvl w:val="0"/>
          <w:numId w:val="14"/>
        </w:numPr>
        <w:spacing w:line="360" w:lineRule="auto"/>
        <w:rPr>
          <w:rFonts w:ascii="Arial" w:hAnsi="Arial" w:cs="Arial"/>
          <w:sz w:val="22"/>
          <w:szCs w:val="22"/>
          <w:lang w:val="es-ES"/>
        </w:rPr>
      </w:pPr>
      <w:r w:rsidRPr="001042DC">
        <w:rPr>
          <w:rFonts w:ascii="Arial" w:hAnsi="Arial" w:cs="Arial"/>
          <w:sz w:val="22"/>
          <w:szCs w:val="22"/>
          <w:lang w:val="es-ES"/>
        </w:rPr>
        <w:t>FONAVI:</w:t>
      </w:r>
      <w:r w:rsidR="008D448D" w:rsidRPr="001042DC">
        <w:rPr>
          <w:rFonts w:ascii="Arial" w:hAnsi="Arial" w:cs="Arial"/>
          <w:sz w:val="22"/>
          <w:szCs w:val="22"/>
          <w:lang w:val="es-ES"/>
        </w:rPr>
        <w:t xml:space="preserve"> Fondo Nacional de Vivienda</w:t>
      </w:r>
    </w:p>
    <w:p w14:paraId="4CB8DFFF" w14:textId="518E0480" w:rsidR="008E726E" w:rsidRPr="001042DC" w:rsidRDefault="008E726E" w:rsidP="0064318F">
      <w:pPr>
        <w:pStyle w:val="ListParagraph"/>
        <w:numPr>
          <w:ilvl w:val="0"/>
          <w:numId w:val="14"/>
        </w:numPr>
        <w:spacing w:line="360" w:lineRule="auto"/>
        <w:rPr>
          <w:rFonts w:ascii="Arial" w:hAnsi="Arial" w:cs="Arial"/>
          <w:sz w:val="22"/>
          <w:szCs w:val="22"/>
          <w:lang w:val="es-ES"/>
        </w:rPr>
      </w:pPr>
      <w:r w:rsidRPr="001042DC">
        <w:rPr>
          <w:rFonts w:ascii="Arial" w:hAnsi="Arial" w:cs="Arial"/>
          <w:sz w:val="22"/>
          <w:szCs w:val="22"/>
          <w:lang w:val="es-ES"/>
        </w:rPr>
        <w:t>HJH: Hombres jefes de hogar</w:t>
      </w:r>
    </w:p>
    <w:p w14:paraId="47D70A22" w14:textId="77777777" w:rsidR="009036A8" w:rsidRPr="00AB4CDE"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INDER: Instituto Nacional de Desarrollo Rural</w:t>
      </w:r>
    </w:p>
    <w:p w14:paraId="1FACA042" w14:textId="77777777" w:rsidR="009036A8"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 xml:space="preserve">IFAM: Instituto de Fomento y Asesoría Municipal </w:t>
      </w:r>
    </w:p>
    <w:p w14:paraId="3C8CB8A7" w14:textId="199CD29E" w:rsidR="003E027A" w:rsidRPr="00D6341F" w:rsidRDefault="003E027A" w:rsidP="0064318F">
      <w:pPr>
        <w:pStyle w:val="ListParagraph"/>
        <w:numPr>
          <w:ilvl w:val="0"/>
          <w:numId w:val="14"/>
        </w:numPr>
        <w:spacing w:line="360" w:lineRule="auto"/>
        <w:rPr>
          <w:rFonts w:ascii="Arial" w:hAnsi="Arial" w:cs="Arial"/>
          <w:color w:val="000000" w:themeColor="text1"/>
          <w:sz w:val="22"/>
          <w:szCs w:val="22"/>
          <w:lang w:val="es-ES"/>
        </w:rPr>
      </w:pPr>
      <w:r w:rsidRPr="00D6341F">
        <w:rPr>
          <w:rFonts w:ascii="Arial" w:hAnsi="Arial" w:cs="Arial"/>
          <w:color w:val="000000" w:themeColor="text1"/>
          <w:sz w:val="22"/>
          <w:szCs w:val="22"/>
          <w:lang w:val="es-ES"/>
        </w:rPr>
        <w:t>INAMU:</w:t>
      </w:r>
      <w:r w:rsidR="00670586" w:rsidRPr="00D6341F">
        <w:rPr>
          <w:rFonts w:ascii="Arial" w:hAnsi="Arial" w:cs="Arial"/>
          <w:color w:val="000000" w:themeColor="text1"/>
          <w:sz w:val="22"/>
          <w:szCs w:val="22"/>
          <w:lang w:val="es-ES"/>
        </w:rPr>
        <w:t xml:space="preserve"> Instituto Nacional de las Mujeres</w:t>
      </w:r>
    </w:p>
    <w:p w14:paraId="7D94ACBD" w14:textId="43E494F1" w:rsidR="003E027A" w:rsidRPr="00D6341F" w:rsidRDefault="003E027A" w:rsidP="0064318F">
      <w:pPr>
        <w:pStyle w:val="ListParagraph"/>
        <w:numPr>
          <w:ilvl w:val="0"/>
          <w:numId w:val="14"/>
        </w:numPr>
        <w:spacing w:line="360" w:lineRule="auto"/>
        <w:rPr>
          <w:rFonts w:ascii="Arial" w:hAnsi="Arial" w:cs="Arial"/>
          <w:color w:val="000000" w:themeColor="text1"/>
          <w:sz w:val="22"/>
          <w:szCs w:val="22"/>
          <w:lang w:val="es-ES"/>
        </w:rPr>
      </w:pPr>
      <w:r w:rsidRPr="00D6341F">
        <w:rPr>
          <w:rFonts w:ascii="Arial" w:hAnsi="Arial" w:cs="Arial"/>
          <w:color w:val="000000" w:themeColor="text1"/>
          <w:sz w:val="22"/>
          <w:szCs w:val="22"/>
          <w:lang w:val="es-ES"/>
        </w:rPr>
        <w:t>INEC:</w:t>
      </w:r>
      <w:r w:rsidR="00670586" w:rsidRPr="00D6341F">
        <w:rPr>
          <w:rFonts w:ascii="Arial" w:hAnsi="Arial" w:cs="Arial"/>
          <w:color w:val="000000" w:themeColor="text1"/>
          <w:sz w:val="22"/>
          <w:szCs w:val="22"/>
          <w:lang w:val="es-ES"/>
        </w:rPr>
        <w:t xml:space="preserve"> Instituto Nacional de Estadística y Censos</w:t>
      </w:r>
    </w:p>
    <w:p w14:paraId="4BB3D934" w14:textId="6F210C05" w:rsidR="009036A8"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INVU: Instituto Nacional de Vivienda y Urbanismo</w:t>
      </w:r>
    </w:p>
    <w:p w14:paraId="61D71413" w14:textId="78B2B9B8" w:rsidR="008E726E" w:rsidRPr="00AB4CDE" w:rsidRDefault="008E726E" w:rsidP="0064318F">
      <w:pPr>
        <w:pStyle w:val="ListParagraph"/>
        <w:numPr>
          <w:ilvl w:val="0"/>
          <w:numId w:val="14"/>
        </w:numPr>
        <w:spacing w:line="360" w:lineRule="auto"/>
        <w:rPr>
          <w:rFonts w:ascii="Arial" w:hAnsi="Arial" w:cs="Arial"/>
          <w:sz w:val="22"/>
          <w:szCs w:val="22"/>
          <w:lang w:val="es-ES"/>
        </w:rPr>
      </w:pPr>
      <w:r>
        <w:rPr>
          <w:rFonts w:ascii="Arial" w:hAnsi="Arial" w:cs="Arial"/>
          <w:sz w:val="22"/>
          <w:szCs w:val="22"/>
          <w:lang w:val="es-ES"/>
        </w:rPr>
        <w:t>MAG:</w:t>
      </w:r>
      <w:r w:rsidR="008D448D">
        <w:rPr>
          <w:rFonts w:ascii="Arial" w:hAnsi="Arial" w:cs="Arial"/>
          <w:sz w:val="22"/>
          <w:szCs w:val="22"/>
          <w:lang w:val="es-ES"/>
        </w:rPr>
        <w:t xml:space="preserve"> Ministerio de Agricultura y Ganadería </w:t>
      </w:r>
    </w:p>
    <w:p w14:paraId="4DA0742F" w14:textId="45A08693" w:rsidR="009036A8"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 xml:space="preserve">MIVAH: Ministerio de Vivienda y Asentamientos Humanos </w:t>
      </w:r>
    </w:p>
    <w:p w14:paraId="3A579F5B" w14:textId="7AB6D049" w:rsidR="008E726E" w:rsidRDefault="008E726E" w:rsidP="0064318F">
      <w:pPr>
        <w:pStyle w:val="ListParagraph"/>
        <w:numPr>
          <w:ilvl w:val="0"/>
          <w:numId w:val="14"/>
        </w:numPr>
        <w:spacing w:line="360" w:lineRule="auto"/>
        <w:rPr>
          <w:rFonts w:ascii="Arial" w:hAnsi="Arial" w:cs="Arial"/>
          <w:sz w:val="22"/>
          <w:szCs w:val="22"/>
          <w:lang w:val="es-ES"/>
        </w:rPr>
      </w:pPr>
      <w:r>
        <w:rPr>
          <w:rFonts w:ascii="Arial" w:hAnsi="Arial" w:cs="Arial"/>
          <w:sz w:val="22"/>
          <w:szCs w:val="22"/>
          <w:lang w:val="es-ES"/>
        </w:rPr>
        <w:t>MJF: Mujeres jefas de hogar</w:t>
      </w:r>
    </w:p>
    <w:p w14:paraId="1F96162E" w14:textId="77777777" w:rsidR="009036A8" w:rsidRPr="00AB4CDE"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NAU: Nueva Agenda Urbana</w:t>
      </w:r>
    </w:p>
    <w:p w14:paraId="5BDD93CA" w14:textId="77777777" w:rsidR="009036A8" w:rsidRPr="00AB4CDE"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 xml:space="preserve">ODS: Objetivos de Desarrollo Sostenible </w:t>
      </w:r>
    </w:p>
    <w:p w14:paraId="5E7B853F" w14:textId="77777777" w:rsidR="009036A8" w:rsidRPr="00AB4CDE"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 xml:space="preserve">PIEG: Política Nacional para la Igualdad Efectiva entre Hombres y Mujeres 2018-2030 </w:t>
      </w:r>
    </w:p>
    <w:p w14:paraId="43B3AC0F" w14:textId="77777777" w:rsidR="009036A8" w:rsidRPr="00AB4CDE"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 xml:space="preserve">PNH: Política Nacional del Hábitat </w:t>
      </w:r>
    </w:p>
    <w:p w14:paraId="13899EFA" w14:textId="77777777" w:rsidR="008D448D" w:rsidRDefault="009036A8" w:rsidP="008D448D">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PNGR: Plan Nacional de Gestión de Riesgo</w:t>
      </w:r>
    </w:p>
    <w:p w14:paraId="5E6C4DDB" w14:textId="09848B93" w:rsidR="00856AE8" w:rsidRPr="008D448D" w:rsidRDefault="00856AE8" w:rsidP="008D448D">
      <w:pPr>
        <w:pStyle w:val="ListParagraph"/>
        <w:numPr>
          <w:ilvl w:val="0"/>
          <w:numId w:val="14"/>
        </w:numPr>
        <w:spacing w:line="360" w:lineRule="auto"/>
        <w:rPr>
          <w:rFonts w:ascii="Arial" w:hAnsi="Arial" w:cs="Arial"/>
          <w:sz w:val="22"/>
          <w:szCs w:val="22"/>
          <w:lang w:val="es-ES"/>
        </w:rPr>
      </w:pPr>
      <w:r w:rsidRPr="008D448D">
        <w:rPr>
          <w:rFonts w:ascii="Arial" w:hAnsi="Arial" w:cs="Arial"/>
          <w:sz w:val="22"/>
          <w:szCs w:val="22"/>
          <w:lang w:val="es-ES"/>
        </w:rPr>
        <w:t>SEPSA:</w:t>
      </w:r>
      <w:r w:rsidR="008D448D" w:rsidRPr="001042DC">
        <w:rPr>
          <w:rFonts w:ascii="Arial" w:hAnsi="Arial" w:cs="Arial"/>
          <w:sz w:val="22"/>
          <w:szCs w:val="22"/>
          <w:lang w:val="es-ES"/>
        </w:rPr>
        <w:t xml:space="preserve"> Secretaría Ejecutiva de Planificación Sectorial Agropecuaria</w:t>
      </w:r>
    </w:p>
    <w:p w14:paraId="518E5014" w14:textId="77777777" w:rsidR="009036A8" w:rsidRPr="00AB4CDE"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SFNV: Sistema Financiero Nacional para la Vivienda </w:t>
      </w:r>
    </w:p>
    <w:p w14:paraId="5BA2E26F" w14:textId="77777777" w:rsidR="009036A8" w:rsidRDefault="009036A8" w:rsidP="0064318F">
      <w:pPr>
        <w:pStyle w:val="ListParagraph"/>
        <w:numPr>
          <w:ilvl w:val="0"/>
          <w:numId w:val="14"/>
        </w:numPr>
        <w:spacing w:line="360" w:lineRule="auto"/>
        <w:rPr>
          <w:rFonts w:ascii="Arial" w:hAnsi="Arial" w:cs="Arial"/>
          <w:sz w:val="22"/>
          <w:szCs w:val="22"/>
          <w:lang w:val="es-ES"/>
        </w:rPr>
      </w:pPr>
      <w:r w:rsidRPr="00AB4CDE">
        <w:rPr>
          <w:rFonts w:ascii="Arial" w:hAnsi="Arial" w:cs="Arial"/>
          <w:sz w:val="22"/>
          <w:szCs w:val="22"/>
          <w:lang w:val="es-ES"/>
        </w:rPr>
        <w:t>SOTAH: Sector de Ordenamiento Territorial y Asentamientos Humanos</w:t>
      </w:r>
    </w:p>
    <w:p w14:paraId="12D5ADFE" w14:textId="77777777" w:rsidR="003E027A" w:rsidRPr="00AB4CDE" w:rsidRDefault="003E027A" w:rsidP="0064318F">
      <w:pPr>
        <w:pStyle w:val="ListParagraph"/>
        <w:numPr>
          <w:ilvl w:val="0"/>
          <w:numId w:val="14"/>
        </w:numPr>
        <w:spacing w:line="360" w:lineRule="auto"/>
        <w:rPr>
          <w:rFonts w:ascii="Arial" w:hAnsi="Arial" w:cs="Arial"/>
          <w:sz w:val="22"/>
          <w:szCs w:val="22"/>
          <w:lang w:val="es-ES"/>
        </w:rPr>
      </w:pPr>
      <w:r>
        <w:rPr>
          <w:rFonts w:ascii="Arial" w:hAnsi="Arial" w:cs="Arial"/>
          <w:sz w:val="22"/>
          <w:szCs w:val="22"/>
          <w:lang w:val="es-ES"/>
        </w:rPr>
        <w:t xml:space="preserve">SUGEF: </w:t>
      </w:r>
      <w:r w:rsidRPr="003E027A">
        <w:rPr>
          <w:rStyle w:val="eop"/>
          <w:rFonts w:ascii="Arial" w:hAnsi="Arial" w:cs="Arial"/>
          <w:color w:val="000000"/>
          <w:sz w:val="22"/>
          <w:szCs w:val="22"/>
          <w:shd w:val="clear" w:color="auto" w:fill="FFFFFF"/>
          <w:lang w:val="es-ES"/>
        </w:rPr>
        <w:t>Superintendencia General de Entidades Financieras</w:t>
      </w:r>
    </w:p>
    <w:p w14:paraId="2A80B1CE" w14:textId="77777777" w:rsidR="00480F4D" w:rsidRPr="00AB4CDE" w:rsidRDefault="00480F4D" w:rsidP="0064318F">
      <w:pPr>
        <w:spacing w:line="360" w:lineRule="auto"/>
        <w:rPr>
          <w:rFonts w:ascii="Arial" w:hAnsi="Arial" w:cs="Arial"/>
          <w:color w:val="000000" w:themeColor="text1"/>
          <w:sz w:val="22"/>
          <w:szCs w:val="22"/>
          <w:lang w:val="es-ES"/>
        </w:rPr>
      </w:pPr>
      <w:r w:rsidRPr="00AB4CDE">
        <w:rPr>
          <w:rFonts w:ascii="Arial" w:hAnsi="Arial" w:cs="Arial"/>
          <w:color w:val="000000" w:themeColor="text1"/>
          <w:sz w:val="22"/>
          <w:szCs w:val="22"/>
          <w:lang w:val="es-ES"/>
        </w:rPr>
        <w:br w:type="page"/>
      </w:r>
    </w:p>
    <w:p w14:paraId="2631FF15" w14:textId="77777777" w:rsidR="0014203D" w:rsidRPr="00AB4CDE" w:rsidRDefault="0014203D" w:rsidP="0064318F">
      <w:pPr>
        <w:spacing w:line="360" w:lineRule="auto"/>
        <w:rPr>
          <w:rFonts w:ascii="Arial" w:hAnsi="Arial" w:cs="Arial"/>
          <w:color w:val="000000" w:themeColor="text1"/>
          <w:sz w:val="22"/>
          <w:szCs w:val="22"/>
          <w:lang w:val="es-ES"/>
        </w:rPr>
      </w:pPr>
    </w:p>
    <w:p w14:paraId="67139AE6" w14:textId="77777777" w:rsidR="0014203D" w:rsidRPr="007E5911" w:rsidRDefault="0014203D" w:rsidP="0064318F">
      <w:pPr>
        <w:pStyle w:val="Heading1"/>
        <w:numPr>
          <w:ilvl w:val="0"/>
          <w:numId w:val="28"/>
        </w:numPr>
        <w:spacing w:before="0" w:line="360" w:lineRule="auto"/>
        <w:rPr>
          <w:rFonts w:ascii="Arial" w:hAnsi="Arial" w:cs="Arial"/>
          <w:b/>
          <w:sz w:val="28"/>
          <w:szCs w:val="28"/>
          <w:lang w:val="es-ES"/>
        </w:rPr>
      </w:pPr>
      <w:bookmarkStart w:id="2" w:name="_Toc84834475"/>
      <w:r w:rsidRPr="007E5911">
        <w:rPr>
          <w:rFonts w:ascii="Arial" w:hAnsi="Arial" w:cs="Arial"/>
          <w:b/>
          <w:sz w:val="28"/>
          <w:szCs w:val="28"/>
          <w:lang w:val="es-ES"/>
        </w:rPr>
        <w:t>Antecedentes</w:t>
      </w:r>
      <w:bookmarkEnd w:id="2"/>
    </w:p>
    <w:p w14:paraId="762A5453" w14:textId="77777777" w:rsidR="009036A8" w:rsidRPr="00AB4CDE" w:rsidRDefault="009036A8" w:rsidP="0064318F">
      <w:pPr>
        <w:spacing w:line="360" w:lineRule="auto"/>
        <w:rPr>
          <w:rFonts w:ascii="Arial" w:hAnsi="Arial" w:cs="Arial"/>
          <w:b/>
          <w:color w:val="000000" w:themeColor="text1"/>
          <w:sz w:val="22"/>
          <w:szCs w:val="22"/>
          <w:lang w:val="es-ES"/>
        </w:rPr>
      </w:pPr>
    </w:p>
    <w:p w14:paraId="50F1EE23" w14:textId="1F607D06"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xml:space="preserve">La presente Estrategia </w:t>
      </w:r>
      <w:r w:rsidR="005D08A3" w:rsidRPr="00AB4CDE">
        <w:rPr>
          <w:rFonts w:ascii="Arial" w:eastAsia="Times New Roman" w:hAnsi="Arial" w:cs="Arial"/>
          <w:sz w:val="22"/>
          <w:szCs w:val="22"/>
          <w:lang w:val="es-ES"/>
        </w:rPr>
        <w:t>se enmarca en</w:t>
      </w:r>
      <w:r w:rsidRPr="00AB4CDE">
        <w:rPr>
          <w:rFonts w:ascii="Arial" w:eastAsia="Times New Roman" w:hAnsi="Arial" w:cs="Arial"/>
          <w:sz w:val="22"/>
          <w:szCs w:val="22"/>
          <w:lang w:val="es-ES"/>
        </w:rPr>
        <w:t xml:space="preserve"> la Política Nacional para la Igualdad Efectiva entre Mujeres y Hombres 2018 -2030 (PIEG) y la Política Nacional del Hábitat</w:t>
      </w:r>
      <w:r w:rsidR="00D6341F">
        <w:rPr>
          <w:rFonts w:ascii="Arial" w:eastAsia="Times New Roman" w:hAnsi="Arial" w:cs="Arial"/>
          <w:sz w:val="22"/>
          <w:szCs w:val="22"/>
          <w:lang w:val="es-ES"/>
        </w:rPr>
        <w:t xml:space="preserve"> 2020 - 2040</w:t>
      </w:r>
      <w:r w:rsidRPr="00AB4CDE">
        <w:rPr>
          <w:rFonts w:ascii="Arial" w:eastAsia="Times New Roman" w:hAnsi="Arial" w:cs="Arial"/>
          <w:sz w:val="22"/>
          <w:szCs w:val="22"/>
          <w:lang w:val="es-ES"/>
        </w:rPr>
        <w:t xml:space="preserve"> (PNH), </w:t>
      </w:r>
      <w:r w:rsidR="008301F9" w:rsidRPr="00AB4CDE">
        <w:rPr>
          <w:rFonts w:ascii="Arial" w:eastAsia="Times New Roman" w:hAnsi="Arial" w:cs="Arial"/>
          <w:sz w:val="22"/>
          <w:szCs w:val="22"/>
          <w:lang w:val="es-ES"/>
        </w:rPr>
        <w:t>las cuales</w:t>
      </w:r>
      <w:r w:rsidRPr="00AB4CDE">
        <w:rPr>
          <w:rFonts w:ascii="Arial" w:eastAsia="Times New Roman" w:hAnsi="Arial" w:cs="Arial"/>
          <w:sz w:val="22"/>
          <w:szCs w:val="22"/>
          <w:lang w:val="es-ES"/>
        </w:rPr>
        <w:t xml:space="preserve"> s</w:t>
      </w:r>
      <w:r w:rsidR="008301F9" w:rsidRPr="00AB4CDE">
        <w:rPr>
          <w:rFonts w:ascii="Arial" w:eastAsia="Times New Roman" w:hAnsi="Arial" w:cs="Arial"/>
          <w:sz w:val="22"/>
          <w:szCs w:val="22"/>
          <w:lang w:val="es-ES"/>
        </w:rPr>
        <w:t xml:space="preserve">e configuran como sus dos </w:t>
      </w:r>
      <w:r w:rsidR="00480F4D" w:rsidRPr="00AB4CDE">
        <w:rPr>
          <w:rFonts w:ascii="Arial" w:eastAsia="Times New Roman" w:hAnsi="Arial" w:cs="Arial"/>
          <w:sz w:val="22"/>
          <w:szCs w:val="22"/>
          <w:lang w:val="es-ES"/>
        </w:rPr>
        <w:t xml:space="preserve">principales </w:t>
      </w:r>
      <w:r w:rsidRPr="00AB4CDE">
        <w:rPr>
          <w:rFonts w:ascii="Arial" w:eastAsia="Times New Roman" w:hAnsi="Arial" w:cs="Arial"/>
          <w:sz w:val="22"/>
          <w:szCs w:val="22"/>
          <w:lang w:val="es-ES"/>
        </w:rPr>
        <w:t>antecedentes</w:t>
      </w:r>
      <w:r w:rsidR="008301F9" w:rsidRPr="00AB4CDE">
        <w:rPr>
          <w:rFonts w:ascii="Arial" w:eastAsia="Times New Roman" w:hAnsi="Arial" w:cs="Arial"/>
          <w:sz w:val="22"/>
          <w:szCs w:val="22"/>
          <w:lang w:val="es-ES"/>
        </w:rPr>
        <w:t xml:space="preserve"> políticos</w:t>
      </w:r>
      <w:r w:rsidRPr="00AB4CDE">
        <w:rPr>
          <w:rFonts w:ascii="Arial" w:eastAsia="Times New Roman" w:hAnsi="Arial" w:cs="Arial"/>
          <w:sz w:val="22"/>
          <w:szCs w:val="22"/>
          <w:lang w:val="es-ES"/>
        </w:rPr>
        <w:t xml:space="preserve">.  La PIEG tiene como propósito orientador </w:t>
      </w:r>
      <w:r w:rsidR="00D6341F" w:rsidRPr="001042DC">
        <w:rPr>
          <w:rFonts w:ascii="Arial" w:eastAsia="Times New Roman" w:hAnsi="Arial" w:cs="Arial"/>
          <w:i/>
          <w:sz w:val="22"/>
          <w:szCs w:val="22"/>
          <w:lang w:val="es-ES"/>
        </w:rPr>
        <w:t xml:space="preserve">“Al </w:t>
      </w:r>
      <w:r w:rsidRPr="001042DC">
        <w:rPr>
          <w:rFonts w:ascii="Arial" w:eastAsia="Times New Roman" w:hAnsi="Arial" w:cs="Arial"/>
          <w:i/>
          <w:sz w:val="22"/>
          <w:szCs w:val="22"/>
          <w:lang w:val="es-ES"/>
        </w:rPr>
        <w:t xml:space="preserve">finalizar el año 2030 </w:t>
      </w:r>
      <w:r w:rsidR="00480F4D" w:rsidRPr="001042DC">
        <w:rPr>
          <w:rFonts w:ascii="Arial" w:eastAsia="Times New Roman" w:hAnsi="Arial" w:cs="Arial"/>
          <w:i/>
          <w:sz w:val="22"/>
          <w:szCs w:val="22"/>
          <w:lang w:val="es-ES"/>
        </w:rPr>
        <w:t xml:space="preserve">con </w:t>
      </w:r>
      <w:r w:rsidRPr="001042DC">
        <w:rPr>
          <w:rFonts w:ascii="Arial" w:eastAsia="Times New Roman" w:hAnsi="Arial" w:cs="Arial"/>
          <w:i/>
          <w:sz w:val="22"/>
          <w:szCs w:val="22"/>
          <w:lang w:val="es-ES"/>
        </w:rPr>
        <w:t xml:space="preserve">más mujeres, en el país, </w:t>
      </w:r>
      <w:r w:rsidR="00480F4D" w:rsidRPr="001042DC">
        <w:rPr>
          <w:rFonts w:ascii="Arial" w:eastAsia="Times New Roman" w:hAnsi="Arial" w:cs="Arial"/>
          <w:i/>
          <w:sz w:val="22"/>
          <w:szCs w:val="22"/>
          <w:lang w:val="es-ES"/>
        </w:rPr>
        <w:t xml:space="preserve">que </w:t>
      </w:r>
      <w:r w:rsidRPr="001042DC">
        <w:rPr>
          <w:rFonts w:ascii="Arial" w:eastAsia="Times New Roman" w:hAnsi="Arial" w:cs="Arial"/>
          <w:i/>
          <w:sz w:val="22"/>
          <w:szCs w:val="22"/>
          <w:lang w:val="es-ES"/>
        </w:rPr>
        <w:t>realicen un ejercicio efectivo de sus derechos en igualdad con los hombres, en un marco de respeto a los derechos humanos y las diversidades económicas, de edad, étnicas, culturales y geográficas</w:t>
      </w:r>
      <w:r w:rsidR="00D6341F" w:rsidRPr="001042DC">
        <w:rPr>
          <w:rFonts w:ascii="Arial" w:eastAsia="Times New Roman" w:hAnsi="Arial" w:cs="Arial"/>
          <w:i/>
          <w:sz w:val="22"/>
          <w:szCs w:val="22"/>
          <w:lang w:val="es-ES"/>
        </w:rPr>
        <w:t>”</w:t>
      </w:r>
      <w:r w:rsidRPr="001042DC">
        <w:rPr>
          <w:rFonts w:ascii="Arial" w:eastAsia="Times New Roman" w:hAnsi="Arial" w:cs="Arial"/>
          <w:i/>
          <w:sz w:val="22"/>
          <w:szCs w:val="22"/>
          <w:lang w:val="es-ES"/>
        </w:rPr>
        <w:t>.</w:t>
      </w:r>
      <w:r w:rsidRPr="00AB4CDE">
        <w:rPr>
          <w:rFonts w:ascii="Arial" w:eastAsia="Times New Roman" w:hAnsi="Arial" w:cs="Arial"/>
          <w:sz w:val="22"/>
          <w:szCs w:val="22"/>
          <w:lang w:val="es-ES"/>
        </w:rPr>
        <w:t>  </w:t>
      </w:r>
    </w:p>
    <w:p w14:paraId="6C498376"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5B454266" w14:textId="3CCB4B52" w:rsidR="009036A8" w:rsidRPr="00AB4CDE" w:rsidRDefault="009036A8" w:rsidP="0064318F">
      <w:pPr>
        <w:spacing w:line="360" w:lineRule="auto"/>
        <w:jc w:val="both"/>
        <w:textAlignment w:val="baseline"/>
        <w:rPr>
          <w:rFonts w:ascii="Arial" w:eastAsia="Times New Roman" w:hAnsi="Arial" w:cs="Arial"/>
          <w:i/>
          <w:sz w:val="22"/>
          <w:szCs w:val="22"/>
          <w:lang w:val="es-ES"/>
        </w:rPr>
      </w:pPr>
      <w:r w:rsidRPr="00AB4CDE">
        <w:rPr>
          <w:rFonts w:ascii="Arial" w:eastAsia="Times New Roman" w:hAnsi="Arial" w:cs="Arial"/>
          <w:sz w:val="22"/>
          <w:szCs w:val="22"/>
          <w:lang w:val="es-ES"/>
        </w:rPr>
        <w:t>Para ello, la PIEG apuesta por la reducción de las principales brechas de género en Costa Rica, mediante la definición de cuatro ejes estratégicos. El Eje 3 “</w:t>
      </w:r>
      <w:r w:rsidRPr="00AB4CDE">
        <w:rPr>
          <w:rFonts w:ascii="Arial" w:eastAsia="Times New Roman" w:hAnsi="Arial" w:cs="Arial"/>
          <w:i/>
          <w:sz w:val="22"/>
          <w:szCs w:val="22"/>
          <w:lang w:val="es-ES"/>
        </w:rPr>
        <w:t>Distribución de la riqueza</w:t>
      </w:r>
      <w:r w:rsidRPr="00AB4CDE">
        <w:rPr>
          <w:rFonts w:ascii="Arial" w:eastAsia="Times New Roman" w:hAnsi="Arial" w:cs="Arial"/>
          <w:sz w:val="22"/>
          <w:szCs w:val="22"/>
          <w:lang w:val="es-ES"/>
        </w:rPr>
        <w:t xml:space="preserve">” plantea como uno de sus resultados que más mujeres tengan acceso y control a la propiedad de la tierra y a la vivienda, así como su derecho humano al agua, en todas las regiones y zonas del país. Más concretamente, la acción estratégica 3.16 establece como una obligación para el SOTAH la </w:t>
      </w:r>
      <w:r w:rsidRPr="00AB4CDE">
        <w:rPr>
          <w:rFonts w:ascii="Arial" w:eastAsia="Times New Roman" w:hAnsi="Arial" w:cs="Arial"/>
          <w:i/>
          <w:sz w:val="22"/>
          <w:szCs w:val="22"/>
          <w:lang w:val="es-ES"/>
        </w:rPr>
        <w:t>“Incorporación del enfoque de igualdad de género en la Política del Hábitat y su Plan de Acción”. </w:t>
      </w:r>
    </w:p>
    <w:p w14:paraId="0B1118B4"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29ED561B"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En línea con lo anterior, el Eje 4 “</w:t>
      </w:r>
      <w:r w:rsidRPr="00AB4CDE">
        <w:rPr>
          <w:rFonts w:ascii="Arial" w:eastAsia="Times New Roman" w:hAnsi="Arial" w:cs="Arial"/>
          <w:i/>
          <w:sz w:val="22"/>
          <w:szCs w:val="22"/>
          <w:lang w:val="es-ES"/>
        </w:rPr>
        <w:t>Desarrollo Integral de Asentamientos Humanos y Vivienda Adecuada</w:t>
      </w:r>
      <w:r w:rsidRPr="00AB4CDE">
        <w:rPr>
          <w:rFonts w:ascii="Arial" w:eastAsia="Times New Roman" w:hAnsi="Arial" w:cs="Arial"/>
          <w:sz w:val="22"/>
          <w:szCs w:val="22"/>
          <w:lang w:val="es-ES"/>
        </w:rPr>
        <w:t>” de la PNH, plantea como objetivo “</w:t>
      </w:r>
      <w:r w:rsidRPr="00AB4CDE">
        <w:rPr>
          <w:rFonts w:ascii="Arial" w:eastAsia="Times New Roman" w:hAnsi="Arial" w:cs="Arial"/>
          <w:i/>
          <w:sz w:val="22"/>
          <w:szCs w:val="22"/>
          <w:lang w:val="es-ES"/>
        </w:rPr>
        <w:t>impulsar el acceso a la vivienda adecuada para todas las personas, así como el desarrollo de asentamientos humanos inclusivos, seguros, </w:t>
      </w:r>
      <w:proofErr w:type="spellStart"/>
      <w:r w:rsidRPr="00AB4CDE">
        <w:rPr>
          <w:rFonts w:ascii="Arial" w:eastAsia="Times New Roman" w:hAnsi="Arial" w:cs="Arial"/>
          <w:i/>
          <w:sz w:val="22"/>
          <w:szCs w:val="22"/>
          <w:lang w:val="es-ES"/>
        </w:rPr>
        <w:t>resilientes</w:t>
      </w:r>
      <w:proofErr w:type="spellEnd"/>
      <w:r w:rsidRPr="00AB4CDE">
        <w:rPr>
          <w:rFonts w:ascii="Arial" w:eastAsia="Times New Roman" w:hAnsi="Arial" w:cs="Arial"/>
          <w:i/>
          <w:sz w:val="22"/>
          <w:szCs w:val="22"/>
          <w:lang w:val="es-ES"/>
        </w:rPr>
        <w:t> y sostenibles, equipados con infraestructura, servicios y espacios públicos de calidad, que permitan el disfrute de la vida en igualdad de oportunidades y derechos”</w:t>
      </w:r>
      <w:r w:rsidRPr="00AB4CDE">
        <w:rPr>
          <w:rFonts w:ascii="Arial" w:eastAsia="Times New Roman" w:hAnsi="Arial" w:cs="Arial"/>
          <w:sz w:val="22"/>
          <w:szCs w:val="22"/>
          <w:lang w:val="es-ES"/>
        </w:rPr>
        <w:t>.  Adicionalmente, la acción estratégica 25.3 establece el compromiso de desarrollar </w:t>
      </w:r>
      <w:r w:rsidRPr="00AB4CDE">
        <w:rPr>
          <w:rFonts w:ascii="Arial" w:eastAsia="Times New Roman" w:hAnsi="Arial" w:cs="Arial"/>
          <w:color w:val="000000"/>
          <w:sz w:val="22"/>
          <w:szCs w:val="22"/>
          <w:lang w:val="es-ES"/>
        </w:rPr>
        <w:t>una “</w:t>
      </w:r>
      <w:r w:rsidRPr="00AB4CDE">
        <w:rPr>
          <w:rFonts w:ascii="Arial" w:eastAsia="Times New Roman" w:hAnsi="Arial" w:cs="Arial"/>
          <w:i/>
          <w:color w:val="000000"/>
          <w:sz w:val="22"/>
          <w:szCs w:val="22"/>
          <w:lang w:val="es-ES"/>
        </w:rPr>
        <w:t>estrategia sectorial para la incorporación del enfoque de igualdad de género e </w:t>
      </w:r>
      <w:proofErr w:type="spellStart"/>
      <w:r w:rsidRPr="00AB4CDE">
        <w:rPr>
          <w:rFonts w:ascii="Arial" w:eastAsia="Times New Roman" w:hAnsi="Arial" w:cs="Arial"/>
          <w:i/>
          <w:color w:val="000000"/>
          <w:sz w:val="22"/>
          <w:szCs w:val="22"/>
          <w:lang w:val="es-ES"/>
        </w:rPr>
        <w:t>interseccionalidad</w:t>
      </w:r>
      <w:proofErr w:type="spellEnd"/>
      <w:r w:rsidRPr="00AB4CDE">
        <w:rPr>
          <w:rFonts w:ascii="Arial" w:eastAsia="Times New Roman" w:hAnsi="Arial" w:cs="Arial"/>
          <w:i/>
          <w:color w:val="000000"/>
          <w:sz w:val="22"/>
          <w:szCs w:val="22"/>
          <w:lang w:val="es-ES"/>
        </w:rPr>
        <w:t> en programas y proyectos de vivienda”</w:t>
      </w:r>
      <w:r w:rsidR="008301F9" w:rsidRPr="00AB4CDE">
        <w:rPr>
          <w:rFonts w:ascii="Arial" w:eastAsia="Times New Roman" w:hAnsi="Arial" w:cs="Arial"/>
          <w:i/>
          <w:color w:val="000000"/>
          <w:sz w:val="22"/>
          <w:szCs w:val="22"/>
          <w:lang w:val="es-ES"/>
        </w:rPr>
        <w:t xml:space="preserve">, </w:t>
      </w:r>
      <w:r w:rsidR="008301F9" w:rsidRPr="00AB4CDE">
        <w:rPr>
          <w:rFonts w:ascii="Arial" w:eastAsia="Times New Roman" w:hAnsi="Arial" w:cs="Arial"/>
          <w:color w:val="000000"/>
          <w:sz w:val="22"/>
          <w:szCs w:val="22"/>
          <w:lang w:val="es-ES"/>
        </w:rPr>
        <w:t xml:space="preserve">con la aspiración de </w:t>
      </w:r>
      <w:r w:rsidRPr="00AB4CDE">
        <w:rPr>
          <w:rFonts w:ascii="Arial" w:eastAsia="Times New Roman" w:hAnsi="Arial" w:cs="Arial"/>
          <w:color w:val="000000"/>
          <w:sz w:val="22"/>
          <w:szCs w:val="22"/>
          <w:lang w:val="es-ES"/>
        </w:rPr>
        <w:t>que coadyu</w:t>
      </w:r>
      <w:r w:rsidR="008301F9" w:rsidRPr="00AB4CDE">
        <w:rPr>
          <w:rFonts w:ascii="Arial" w:eastAsia="Times New Roman" w:hAnsi="Arial" w:cs="Arial"/>
          <w:color w:val="000000"/>
          <w:sz w:val="22"/>
          <w:szCs w:val="22"/>
          <w:lang w:val="es-ES"/>
        </w:rPr>
        <w:t>ve</w:t>
      </w:r>
      <w:r w:rsidR="00480F4D" w:rsidRPr="00AB4CDE">
        <w:rPr>
          <w:rFonts w:ascii="Arial" w:eastAsia="Times New Roman" w:hAnsi="Arial" w:cs="Arial"/>
          <w:color w:val="000000"/>
          <w:sz w:val="22"/>
          <w:szCs w:val="22"/>
          <w:lang w:val="es-ES"/>
        </w:rPr>
        <w:t xml:space="preserve"> a lograr</w:t>
      </w:r>
      <w:r w:rsidRPr="00AB4CDE">
        <w:rPr>
          <w:rFonts w:ascii="Arial" w:eastAsia="Times New Roman" w:hAnsi="Arial" w:cs="Arial"/>
          <w:color w:val="000000"/>
          <w:sz w:val="22"/>
          <w:szCs w:val="22"/>
          <w:lang w:val="es-ES"/>
        </w:rPr>
        <w:t xml:space="preserve"> los siguientes resultados</w:t>
      </w:r>
      <w:r w:rsidR="008301F9" w:rsidRPr="00AB4CDE">
        <w:rPr>
          <w:rFonts w:ascii="Arial" w:eastAsia="Times New Roman" w:hAnsi="Arial" w:cs="Arial"/>
          <w:color w:val="000000"/>
          <w:sz w:val="22"/>
          <w:szCs w:val="22"/>
          <w:lang w:val="es-ES"/>
        </w:rPr>
        <w:t>,</w:t>
      </w:r>
      <w:r w:rsidR="00480F4D" w:rsidRPr="00AB4CDE">
        <w:rPr>
          <w:rFonts w:ascii="Arial" w:eastAsia="Times New Roman" w:hAnsi="Arial" w:cs="Arial"/>
          <w:color w:val="000000"/>
          <w:sz w:val="22"/>
          <w:szCs w:val="22"/>
          <w:lang w:val="es-ES"/>
        </w:rPr>
        <w:t xml:space="preserve"> establecidos en la </w:t>
      </w:r>
      <w:r w:rsidR="008301F9" w:rsidRPr="00AB4CDE">
        <w:rPr>
          <w:rFonts w:ascii="Arial" w:eastAsia="Times New Roman" w:hAnsi="Arial" w:cs="Arial"/>
          <w:color w:val="000000"/>
          <w:sz w:val="22"/>
          <w:szCs w:val="22"/>
          <w:lang w:val="es-ES"/>
        </w:rPr>
        <w:t>PNH</w:t>
      </w:r>
      <w:r w:rsidRPr="00AB4CDE">
        <w:rPr>
          <w:rFonts w:ascii="Arial" w:eastAsia="Times New Roman" w:hAnsi="Arial" w:cs="Arial"/>
          <w:color w:val="000000"/>
          <w:sz w:val="22"/>
          <w:szCs w:val="22"/>
          <w:lang w:val="es-ES"/>
        </w:rPr>
        <w:t>:  </w:t>
      </w:r>
    </w:p>
    <w:p w14:paraId="110D23CD" w14:textId="77777777" w:rsidR="009036A8" w:rsidRPr="00AB4CDE" w:rsidRDefault="009036A8" w:rsidP="0064318F">
      <w:pPr>
        <w:spacing w:line="360" w:lineRule="auto"/>
        <w:ind w:firstLine="40"/>
        <w:jc w:val="both"/>
        <w:textAlignment w:val="baseline"/>
        <w:rPr>
          <w:rFonts w:ascii="Arial" w:eastAsia="Times New Roman" w:hAnsi="Arial" w:cs="Arial"/>
          <w:sz w:val="22"/>
          <w:szCs w:val="22"/>
          <w:lang w:val="es-ES"/>
        </w:rPr>
      </w:pPr>
    </w:p>
    <w:p w14:paraId="402328B8" w14:textId="77777777" w:rsidR="009036A8" w:rsidRPr="00AB4CDE" w:rsidRDefault="009036A8" w:rsidP="0064318F">
      <w:pPr>
        <w:numPr>
          <w:ilvl w:val="0"/>
          <w:numId w:val="29"/>
        </w:num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Incremento en el número de mujeres jefas de hogar, que acceden a una vivienda adecuada, propia o alquilada.   </w:t>
      </w:r>
    </w:p>
    <w:p w14:paraId="1FDDEBFE" w14:textId="77777777" w:rsidR="009036A8" w:rsidRPr="00AB4CDE" w:rsidRDefault="009036A8" w:rsidP="0064318F">
      <w:pPr>
        <w:numPr>
          <w:ilvl w:val="0"/>
          <w:numId w:val="29"/>
        </w:num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Asentamientos humanos -en zonas rurales y urbanas- que promuevan la cohesión social, a la vez que dispongan de la infraestructura y servicios públicos requeridos para satisfacer las necesidades de la población.   </w:t>
      </w:r>
    </w:p>
    <w:p w14:paraId="1FB33E40" w14:textId="77777777" w:rsidR="009036A8" w:rsidRPr="00AB4CDE" w:rsidRDefault="009036A8" w:rsidP="0064318F">
      <w:pPr>
        <w:numPr>
          <w:ilvl w:val="0"/>
          <w:numId w:val="29"/>
        </w:num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Asentamientos humanos con más y mejores espacios públicos.  </w:t>
      </w:r>
    </w:p>
    <w:p w14:paraId="3A67E1F6" w14:textId="77777777" w:rsidR="009036A8" w:rsidRPr="00AB4CDE" w:rsidRDefault="009036A8" w:rsidP="0064318F">
      <w:pPr>
        <w:numPr>
          <w:ilvl w:val="0"/>
          <w:numId w:val="29"/>
        </w:num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lastRenderedPageBreak/>
        <w:t>Atención oportuna y coordinada con las instituciones competentes, de las necesidades habitacionales y de infraestructura, de las poblaciones afectadas por desastres.   </w:t>
      </w:r>
    </w:p>
    <w:p w14:paraId="3E54637F"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  </w:t>
      </w:r>
    </w:p>
    <w:p w14:paraId="4679E3C4" w14:textId="3CCC2989" w:rsidR="009036A8" w:rsidRDefault="00D6341F" w:rsidP="0064318F">
      <w:pPr>
        <w:spacing w:line="360" w:lineRule="auto"/>
        <w:jc w:val="both"/>
        <w:textAlignment w:val="baseline"/>
        <w:rPr>
          <w:rFonts w:ascii="Arial" w:eastAsia="Times New Roman" w:hAnsi="Arial" w:cs="Arial"/>
          <w:sz w:val="22"/>
          <w:szCs w:val="22"/>
          <w:lang w:val="es-ES"/>
        </w:rPr>
      </w:pPr>
      <w:r>
        <w:rPr>
          <w:rFonts w:ascii="Arial" w:eastAsia="Times New Roman" w:hAnsi="Arial" w:cs="Arial"/>
          <w:sz w:val="22"/>
          <w:szCs w:val="22"/>
          <w:lang w:val="es-ES"/>
        </w:rPr>
        <w:t>Dichas políticas</w:t>
      </w:r>
      <w:r w:rsidR="009036A8" w:rsidRPr="00AB4CDE">
        <w:rPr>
          <w:rFonts w:ascii="Arial" w:eastAsia="Times New Roman" w:hAnsi="Arial" w:cs="Arial"/>
          <w:sz w:val="22"/>
          <w:szCs w:val="22"/>
          <w:lang w:val="es-ES"/>
        </w:rPr>
        <w:t xml:space="preserve"> detona</w:t>
      </w:r>
      <w:r>
        <w:rPr>
          <w:rFonts w:ascii="Arial" w:eastAsia="Times New Roman" w:hAnsi="Arial" w:cs="Arial"/>
          <w:sz w:val="22"/>
          <w:szCs w:val="22"/>
          <w:lang w:val="es-ES"/>
        </w:rPr>
        <w:t>ron</w:t>
      </w:r>
      <w:r w:rsidR="009036A8" w:rsidRPr="00AB4CDE">
        <w:rPr>
          <w:rFonts w:ascii="Arial" w:eastAsia="Times New Roman" w:hAnsi="Arial" w:cs="Arial"/>
          <w:sz w:val="22"/>
          <w:szCs w:val="22"/>
          <w:lang w:val="es-ES"/>
        </w:rPr>
        <w:t xml:space="preserve"> </w:t>
      </w:r>
      <w:r>
        <w:rPr>
          <w:rFonts w:ascii="Arial" w:eastAsia="Times New Roman" w:hAnsi="Arial" w:cs="Arial"/>
          <w:sz w:val="22"/>
          <w:szCs w:val="22"/>
          <w:lang w:val="es-ES"/>
        </w:rPr>
        <w:t>la elaboración</w:t>
      </w:r>
      <w:r w:rsidR="006E5616" w:rsidRPr="00AB4CDE">
        <w:rPr>
          <w:rFonts w:ascii="Arial" w:eastAsia="Times New Roman" w:hAnsi="Arial" w:cs="Arial"/>
          <w:sz w:val="22"/>
          <w:szCs w:val="22"/>
          <w:lang w:val="es-ES"/>
        </w:rPr>
        <w:t xml:space="preserve"> </w:t>
      </w:r>
      <w:r>
        <w:rPr>
          <w:rFonts w:ascii="Arial" w:eastAsia="Times New Roman" w:hAnsi="Arial" w:cs="Arial"/>
          <w:sz w:val="22"/>
          <w:szCs w:val="22"/>
          <w:lang w:val="es-ES"/>
        </w:rPr>
        <w:t>d</w:t>
      </w:r>
      <w:r w:rsidR="009036A8" w:rsidRPr="00AB4CDE">
        <w:rPr>
          <w:rFonts w:ascii="Arial" w:eastAsia="Times New Roman" w:hAnsi="Arial" w:cs="Arial"/>
          <w:sz w:val="22"/>
          <w:szCs w:val="22"/>
          <w:lang w:val="es-ES"/>
        </w:rPr>
        <w:t>el “Diagnóstico de Brechas de Género en el Acceso y Disfrute a la Vivienda”</w:t>
      </w:r>
      <w:r w:rsidR="00200F23">
        <w:rPr>
          <w:rFonts w:ascii="Arial" w:eastAsia="Times New Roman" w:hAnsi="Arial" w:cs="Arial"/>
          <w:sz w:val="22"/>
          <w:szCs w:val="22"/>
          <w:lang w:val="es-ES"/>
        </w:rPr>
        <w:t xml:space="preserve"> (Tríptico, 2021)</w:t>
      </w:r>
      <w:r w:rsidR="009036A8" w:rsidRPr="00AB4CDE">
        <w:rPr>
          <w:rFonts w:ascii="Arial" w:eastAsia="Times New Roman" w:hAnsi="Arial" w:cs="Arial"/>
          <w:sz w:val="22"/>
          <w:szCs w:val="22"/>
          <w:lang w:val="es-ES"/>
        </w:rPr>
        <w:t xml:space="preserve">, </w:t>
      </w:r>
      <w:r w:rsidR="00A41FCC">
        <w:rPr>
          <w:rFonts w:ascii="Arial" w:eastAsia="Times New Roman" w:hAnsi="Arial" w:cs="Arial"/>
          <w:sz w:val="22"/>
          <w:szCs w:val="22"/>
          <w:lang w:val="es-ES"/>
        </w:rPr>
        <w:t>que</w:t>
      </w:r>
      <w:r w:rsidR="00480F4D" w:rsidRPr="00AB4CDE">
        <w:rPr>
          <w:rFonts w:ascii="Arial" w:eastAsia="Times New Roman" w:hAnsi="Arial" w:cs="Arial"/>
          <w:sz w:val="22"/>
          <w:szCs w:val="22"/>
          <w:lang w:val="es-ES"/>
        </w:rPr>
        <w:t xml:space="preserve"> </w:t>
      </w:r>
      <w:r w:rsidR="00A41FCC">
        <w:rPr>
          <w:rFonts w:ascii="Arial" w:eastAsia="Times New Roman" w:hAnsi="Arial" w:cs="Arial"/>
          <w:sz w:val="22"/>
          <w:szCs w:val="22"/>
          <w:lang w:val="es-ES"/>
        </w:rPr>
        <w:t>partió de las siguientes preguntas</w:t>
      </w:r>
      <w:r w:rsidR="00480F4D" w:rsidRPr="00AB4CDE">
        <w:rPr>
          <w:rFonts w:ascii="Arial" w:eastAsia="Times New Roman" w:hAnsi="Arial" w:cs="Arial"/>
          <w:sz w:val="22"/>
          <w:szCs w:val="22"/>
          <w:lang w:val="es-ES"/>
        </w:rPr>
        <w:t xml:space="preserve"> </w:t>
      </w:r>
      <w:r w:rsidR="009036A8" w:rsidRPr="00AB4CDE">
        <w:rPr>
          <w:rFonts w:ascii="Arial" w:eastAsia="Times New Roman" w:hAnsi="Arial" w:cs="Arial"/>
          <w:sz w:val="22"/>
          <w:szCs w:val="22"/>
          <w:lang w:val="es-ES"/>
        </w:rPr>
        <w:t>¿Cómo es el problema a nivel social y público? ¿Cuál es la información clave para orientar el problema a nivel político?</w:t>
      </w:r>
      <w:r w:rsidR="00200F23">
        <w:rPr>
          <w:rFonts w:ascii="Arial" w:eastAsia="Times New Roman" w:hAnsi="Arial" w:cs="Arial"/>
          <w:sz w:val="22"/>
          <w:szCs w:val="22"/>
          <w:lang w:val="es-ES"/>
        </w:rPr>
        <w:t xml:space="preserve"> </w:t>
      </w:r>
      <w:r w:rsidR="009036A8" w:rsidRPr="00AB4CDE">
        <w:rPr>
          <w:rFonts w:ascii="Arial" w:eastAsia="Times New Roman" w:hAnsi="Arial" w:cs="Arial"/>
          <w:sz w:val="22"/>
          <w:szCs w:val="22"/>
          <w:lang w:val="es-ES"/>
        </w:rPr>
        <w:t>A partir de ello, se realizó una investigación para identificar las brechas de género en el acceso y disfrute a la vivienda adecuada desde dos dimensiones: i) la dimensión sociocultural, que son las brechas de género producidas en el contexto social (familia, comunidad, </w:t>
      </w:r>
      <w:proofErr w:type="spellStart"/>
      <w:r w:rsidR="009036A8" w:rsidRPr="00AB4CDE">
        <w:rPr>
          <w:rFonts w:ascii="Arial" w:eastAsia="Times New Roman" w:hAnsi="Arial" w:cs="Arial"/>
          <w:sz w:val="22"/>
          <w:szCs w:val="22"/>
          <w:lang w:val="es-ES"/>
        </w:rPr>
        <w:t>etc</w:t>
      </w:r>
      <w:proofErr w:type="spellEnd"/>
      <w:r w:rsidR="009036A8" w:rsidRPr="00AB4CDE">
        <w:rPr>
          <w:rFonts w:ascii="Arial" w:eastAsia="Times New Roman" w:hAnsi="Arial" w:cs="Arial"/>
          <w:sz w:val="22"/>
          <w:szCs w:val="22"/>
          <w:lang w:val="es-ES"/>
        </w:rPr>
        <w:t>), ii) la dimensión político institucional, que son las brechas producidas en las instituciones dentro del ciclo de programas, proyectos y políticas públicas.  </w:t>
      </w:r>
    </w:p>
    <w:p w14:paraId="4D23ADDE" w14:textId="77777777" w:rsidR="00200F23" w:rsidRPr="00AB4CDE" w:rsidRDefault="00200F23" w:rsidP="0064318F">
      <w:pPr>
        <w:spacing w:line="360" w:lineRule="auto"/>
        <w:jc w:val="both"/>
        <w:textAlignment w:val="baseline"/>
        <w:rPr>
          <w:rFonts w:ascii="Arial" w:eastAsia="Times New Roman" w:hAnsi="Arial" w:cs="Arial"/>
          <w:sz w:val="22"/>
          <w:szCs w:val="22"/>
          <w:lang w:val="es-ES"/>
        </w:rPr>
      </w:pPr>
    </w:p>
    <w:p w14:paraId="6CD20B6A" w14:textId="7F622FFA" w:rsidR="009036A8" w:rsidRPr="00AB4CDE" w:rsidRDefault="008301F9"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Posteriormente, las</w:t>
      </w:r>
      <w:r w:rsidR="009036A8" w:rsidRPr="00AB4CDE">
        <w:rPr>
          <w:rFonts w:ascii="Arial" w:eastAsia="Times New Roman" w:hAnsi="Arial" w:cs="Arial"/>
          <w:sz w:val="22"/>
          <w:szCs w:val="22"/>
          <w:lang w:val="es-ES"/>
        </w:rPr>
        <w:t xml:space="preserve"> instituciones del SOTAH realizaron un análisis de los hallazgos de la investigación supra citada</w:t>
      </w:r>
      <w:r w:rsidR="00200F23">
        <w:rPr>
          <w:rFonts w:ascii="Arial" w:eastAsia="Times New Roman" w:hAnsi="Arial" w:cs="Arial"/>
          <w:sz w:val="22"/>
          <w:szCs w:val="22"/>
          <w:lang w:val="es-ES"/>
        </w:rPr>
        <w:t xml:space="preserve"> y -</w:t>
      </w:r>
      <w:r w:rsidR="00BE2ECE" w:rsidRPr="00AB4CDE">
        <w:rPr>
          <w:rFonts w:ascii="Arial" w:eastAsia="Times New Roman" w:hAnsi="Arial" w:cs="Arial"/>
          <w:sz w:val="22"/>
          <w:szCs w:val="22"/>
          <w:lang w:val="es-ES"/>
        </w:rPr>
        <w:t xml:space="preserve"> desde sus competencias legales y</w:t>
      </w:r>
      <w:r w:rsidRPr="00AB4CDE">
        <w:rPr>
          <w:rFonts w:ascii="Arial" w:eastAsia="Times New Roman" w:hAnsi="Arial" w:cs="Arial"/>
          <w:sz w:val="22"/>
          <w:szCs w:val="22"/>
          <w:lang w:val="es-ES"/>
        </w:rPr>
        <w:t xml:space="preserve"> experiencia</w:t>
      </w:r>
      <w:r w:rsidR="00200F23">
        <w:rPr>
          <w:rFonts w:ascii="Arial" w:eastAsia="Times New Roman" w:hAnsi="Arial" w:cs="Arial"/>
          <w:sz w:val="22"/>
          <w:szCs w:val="22"/>
          <w:lang w:val="es-ES"/>
        </w:rPr>
        <w:t xml:space="preserve"> - </w:t>
      </w:r>
      <w:r w:rsidR="00CD7412" w:rsidRPr="00AB4CDE">
        <w:rPr>
          <w:rFonts w:ascii="Arial" w:eastAsia="Times New Roman" w:hAnsi="Arial" w:cs="Arial"/>
          <w:sz w:val="22"/>
          <w:szCs w:val="22"/>
          <w:lang w:val="es-ES"/>
        </w:rPr>
        <w:t>trabajaron</w:t>
      </w:r>
      <w:r w:rsidR="00BE2ECE" w:rsidRPr="00AB4CDE">
        <w:rPr>
          <w:rFonts w:ascii="Arial" w:eastAsia="Times New Roman" w:hAnsi="Arial" w:cs="Arial"/>
          <w:sz w:val="22"/>
          <w:szCs w:val="22"/>
          <w:lang w:val="es-ES"/>
        </w:rPr>
        <w:t xml:space="preserve"> </w:t>
      </w:r>
      <w:r w:rsidRPr="00AB4CDE">
        <w:rPr>
          <w:rFonts w:ascii="Arial" w:eastAsia="Times New Roman" w:hAnsi="Arial" w:cs="Arial"/>
          <w:sz w:val="22"/>
          <w:szCs w:val="22"/>
          <w:lang w:val="es-ES"/>
        </w:rPr>
        <w:t xml:space="preserve">para </w:t>
      </w:r>
      <w:r w:rsidR="00CD7412" w:rsidRPr="00AB4CDE">
        <w:rPr>
          <w:rFonts w:ascii="Arial" w:eastAsia="Times New Roman" w:hAnsi="Arial" w:cs="Arial"/>
          <w:sz w:val="22"/>
          <w:szCs w:val="22"/>
          <w:lang w:val="es-ES"/>
        </w:rPr>
        <w:t>generar</w:t>
      </w:r>
      <w:r w:rsidRPr="00AB4CDE">
        <w:rPr>
          <w:rFonts w:ascii="Arial" w:eastAsia="Times New Roman" w:hAnsi="Arial" w:cs="Arial"/>
          <w:sz w:val="22"/>
          <w:szCs w:val="22"/>
          <w:lang w:val="es-ES"/>
        </w:rPr>
        <w:t xml:space="preserve"> un</w:t>
      </w:r>
      <w:r w:rsidR="00BE2ECE" w:rsidRPr="00AB4CDE">
        <w:rPr>
          <w:rFonts w:ascii="Arial" w:eastAsia="Times New Roman" w:hAnsi="Arial" w:cs="Arial"/>
          <w:sz w:val="22"/>
          <w:szCs w:val="22"/>
          <w:lang w:val="es-ES"/>
        </w:rPr>
        <w:t xml:space="preserve">a visión compartida </w:t>
      </w:r>
      <w:r w:rsidR="00CD7412" w:rsidRPr="00AB4CDE">
        <w:rPr>
          <w:rFonts w:ascii="Arial" w:eastAsia="Times New Roman" w:hAnsi="Arial" w:cs="Arial"/>
          <w:sz w:val="22"/>
          <w:szCs w:val="22"/>
          <w:lang w:val="es-ES"/>
        </w:rPr>
        <w:t xml:space="preserve">que oriente su accionar </w:t>
      </w:r>
      <w:r w:rsidR="00BE2ECE" w:rsidRPr="00AB4CDE">
        <w:rPr>
          <w:rFonts w:ascii="Arial" w:eastAsia="Times New Roman" w:hAnsi="Arial" w:cs="Arial"/>
          <w:sz w:val="22"/>
          <w:szCs w:val="22"/>
          <w:lang w:val="es-ES"/>
        </w:rPr>
        <w:t xml:space="preserve">en la reducción </w:t>
      </w:r>
      <w:r w:rsidR="00CD7412" w:rsidRPr="00AB4CDE">
        <w:rPr>
          <w:rFonts w:ascii="Arial" w:eastAsia="Times New Roman" w:hAnsi="Arial" w:cs="Arial"/>
          <w:sz w:val="22"/>
          <w:szCs w:val="22"/>
          <w:lang w:val="es-ES"/>
        </w:rPr>
        <w:t>de las brechas de género en el acceso y disfrute a la vivienda adecuada</w:t>
      </w:r>
      <w:r w:rsidR="00BE2ECE" w:rsidRPr="00AB4CDE">
        <w:rPr>
          <w:rFonts w:ascii="Arial" w:eastAsia="Times New Roman" w:hAnsi="Arial" w:cs="Arial"/>
          <w:sz w:val="22"/>
          <w:szCs w:val="22"/>
          <w:lang w:val="es-ES"/>
        </w:rPr>
        <w:t>,</w:t>
      </w:r>
      <w:r w:rsidR="009036A8" w:rsidRPr="00AB4CDE">
        <w:rPr>
          <w:rFonts w:ascii="Arial" w:eastAsia="Times New Roman" w:hAnsi="Arial" w:cs="Arial"/>
          <w:sz w:val="22"/>
          <w:szCs w:val="22"/>
          <w:lang w:val="es-ES"/>
        </w:rPr>
        <w:t xml:space="preserve"> lo cual </w:t>
      </w:r>
      <w:r w:rsidR="00BE2ECE" w:rsidRPr="00AB4CDE">
        <w:rPr>
          <w:rFonts w:ascii="Arial" w:eastAsia="Times New Roman" w:hAnsi="Arial" w:cs="Arial"/>
          <w:sz w:val="22"/>
          <w:szCs w:val="22"/>
          <w:lang w:val="es-ES"/>
        </w:rPr>
        <w:t xml:space="preserve">se </w:t>
      </w:r>
      <w:r w:rsidR="00CD7412" w:rsidRPr="00AB4CDE">
        <w:rPr>
          <w:rFonts w:ascii="Arial" w:eastAsia="Times New Roman" w:hAnsi="Arial" w:cs="Arial"/>
          <w:sz w:val="22"/>
          <w:szCs w:val="22"/>
          <w:lang w:val="es-ES"/>
        </w:rPr>
        <w:t>plasma</w:t>
      </w:r>
      <w:r w:rsidR="00BE2ECE" w:rsidRPr="00AB4CDE">
        <w:rPr>
          <w:rFonts w:ascii="Arial" w:eastAsia="Times New Roman" w:hAnsi="Arial" w:cs="Arial"/>
          <w:sz w:val="22"/>
          <w:szCs w:val="22"/>
          <w:lang w:val="es-ES"/>
        </w:rPr>
        <w:t xml:space="preserve"> en</w:t>
      </w:r>
      <w:r w:rsidR="009036A8" w:rsidRPr="00AB4CDE">
        <w:rPr>
          <w:rFonts w:ascii="Arial" w:eastAsia="Times New Roman" w:hAnsi="Arial" w:cs="Arial"/>
          <w:sz w:val="22"/>
          <w:szCs w:val="22"/>
          <w:lang w:val="es-ES"/>
        </w:rPr>
        <w:t xml:space="preserve"> la presente Estrategia.  </w:t>
      </w:r>
    </w:p>
    <w:p w14:paraId="510CE5AE" w14:textId="77777777" w:rsidR="009036A8" w:rsidRPr="00AB4CDE" w:rsidRDefault="009036A8" w:rsidP="0064318F">
      <w:pPr>
        <w:spacing w:line="360" w:lineRule="auto"/>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76D42DEF" w14:textId="77777777" w:rsidR="0014203D" w:rsidRPr="00200F23" w:rsidRDefault="0014203D" w:rsidP="0064318F">
      <w:pPr>
        <w:pStyle w:val="Heading1"/>
        <w:numPr>
          <w:ilvl w:val="0"/>
          <w:numId w:val="28"/>
        </w:numPr>
        <w:spacing w:before="0" w:line="360" w:lineRule="auto"/>
        <w:rPr>
          <w:rFonts w:ascii="Arial" w:hAnsi="Arial" w:cs="Arial"/>
          <w:b/>
          <w:sz w:val="28"/>
          <w:szCs w:val="28"/>
          <w:lang w:val="es-ES"/>
        </w:rPr>
      </w:pPr>
      <w:bookmarkStart w:id="3" w:name="_Toc84834476"/>
      <w:r w:rsidRPr="00200F23">
        <w:rPr>
          <w:rFonts w:ascii="Arial" w:hAnsi="Arial" w:cs="Arial"/>
          <w:b/>
          <w:sz w:val="28"/>
          <w:szCs w:val="28"/>
          <w:lang w:val="es-ES"/>
        </w:rPr>
        <w:t>Marco Legal</w:t>
      </w:r>
      <w:bookmarkEnd w:id="3"/>
    </w:p>
    <w:p w14:paraId="44F30EFA" w14:textId="77777777" w:rsidR="00A32C1E" w:rsidRPr="00AB4CDE" w:rsidRDefault="00A32C1E" w:rsidP="0064318F">
      <w:pPr>
        <w:spacing w:line="360" w:lineRule="auto"/>
        <w:rPr>
          <w:rFonts w:ascii="Arial" w:hAnsi="Arial" w:cs="Arial"/>
          <w:sz w:val="22"/>
          <w:szCs w:val="22"/>
          <w:lang w:val="es-ES"/>
        </w:rPr>
      </w:pPr>
    </w:p>
    <w:p w14:paraId="3B926F0D" w14:textId="73CE82EA" w:rsidR="009036A8" w:rsidRPr="001042DC" w:rsidRDefault="009036A8" w:rsidP="0064318F">
      <w:pPr>
        <w:spacing w:line="360" w:lineRule="auto"/>
        <w:jc w:val="both"/>
        <w:textAlignment w:val="baseline"/>
        <w:rPr>
          <w:rFonts w:ascii="Arial" w:eastAsia="Times New Roman" w:hAnsi="Arial" w:cs="Arial"/>
          <w:color w:val="000000" w:themeColor="text1"/>
          <w:sz w:val="22"/>
          <w:szCs w:val="22"/>
          <w:lang w:val="es-ES"/>
        </w:rPr>
      </w:pPr>
      <w:r w:rsidRPr="001042DC">
        <w:rPr>
          <w:rFonts w:ascii="Arial" w:eastAsia="Times New Roman" w:hAnsi="Arial" w:cs="Arial"/>
          <w:color w:val="000000" w:themeColor="text1"/>
          <w:sz w:val="22"/>
          <w:szCs w:val="22"/>
          <w:lang w:val="es-ES"/>
        </w:rPr>
        <w:t>La presente sección describe, brevemente, los principales instrumentos jurídicos, tanto nacionales como internacionales, </w:t>
      </w:r>
      <w:r w:rsidR="00186A63" w:rsidRPr="001042DC">
        <w:rPr>
          <w:rFonts w:ascii="Arial" w:eastAsia="Times New Roman" w:hAnsi="Arial" w:cs="Arial"/>
          <w:color w:val="000000" w:themeColor="text1"/>
          <w:sz w:val="22"/>
          <w:szCs w:val="22"/>
          <w:lang w:val="es-ES"/>
        </w:rPr>
        <w:t xml:space="preserve">así como las competencias   </w:t>
      </w:r>
      <w:r w:rsidRPr="001042DC">
        <w:rPr>
          <w:rFonts w:ascii="Arial" w:eastAsia="Times New Roman" w:hAnsi="Arial" w:cs="Arial"/>
          <w:color w:val="000000" w:themeColor="text1"/>
          <w:sz w:val="22"/>
          <w:szCs w:val="22"/>
          <w:lang w:val="es-ES"/>
        </w:rPr>
        <w:t>institucional</w:t>
      </w:r>
      <w:r w:rsidR="00186A63" w:rsidRPr="001042DC">
        <w:rPr>
          <w:rFonts w:ascii="Arial" w:eastAsia="Times New Roman" w:hAnsi="Arial" w:cs="Arial"/>
          <w:color w:val="000000" w:themeColor="text1"/>
          <w:sz w:val="22"/>
          <w:szCs w:val="22"/>
          <w:lang w:val="es-ES"/>
        </w:rPr>
        <w:t>es</w:t>
      </w:r>
      <w:r w:rsidR="00BE2ECE" w:rsidRPr="001042DC">
        <w:rPr>
          <w:rFonts w:ascii="Arial" w:eastAsia="Times New Roman" w:hAnsi="Arial" w:cs="Arial"/>
          <w:color w:val="000000" w:themeColor="text1"/>
          <w:sz w:val="22"/>
          <w:szCs w:val="22"/>
          <w:lang w:val="es-ES"/>
        </w:rPr>
        <w:t xml:space="preserve"> </w:t>
      </w:r>
      <w:r w:rsidRPr="001042DC">
        <w:rPr>
          <w:rFonts w:ascii="Arial" w:eastAsia="Times New Roman" w:hAnsi="Arial" w:cs="Arial"/>
          <w:color w:val="000000" w:themeColor="text1"/>
          <w:sz w:val="22"/>
          <w:szCs w:val="22"/>
          <w:lang w:val="es-ES"/>
        </w:rPr>
        <w:t>que fundamenta</w:t>
      </w:r>
      <w:r w:rsidR="00186A63" w:rsidRPr="001042DC">
        <w:rPr>
          <w:rFonts w:ascii="Arial" w:eastAsia="Times New Roman" w:hAnsi="Arial" w:cs="Arial"/>
          <w:color w:val="000000" w:themeColor="text1"/>
          <w:sz w:val="22"/>
          <w:szCs w:val="22"/>
          <w:lang w:val="es-ES"/>
        </w:rPr>
        <w:t>n</w:t>
      </w:r>
      <w:r w:rsidR="00BE2ECE" w:rsidRPr="001042DC">
        <w:rPr>
          <w:rFonts w:ascii="Arial" w:eastAsia="Times New Roman" w:hAnsi="Arial" w:cs="Arial"/>
          <w:color w:val="000000" w:themeColor="text1"/>
          <w:sz w:val="22"/>
          <w:szCs w:val="22"/>
          <w:lang w:val="es-ES"/>
        </w:rPr>
        <w:t xml:space="preserve"> </w:t>
      </w:r>
      <w:r w:rsidRPr="001042DC">
        <w:rPr>
          <w:rFonts w:ascii="Arial" w:eastAsia="Times New Roman" w:hAnsi="Arial" w:cs="Arial"/>
          <w:color w:val="000000" w:themeColor="text1"/>
          <w:sz w:val="22"/>
          <w:szCs w:val="22"/>
          <w:lang w:val="es-ES"/>
        </w:rPr>
        <w:t>la presente Estrategia.  </w:t>
      </w:r>
    </w:p>
    <w:p w14:paraId="7BBB2494" w14:textId="77777777" w:rsidR="00BE2ECE" w:rsidRPr="00AB4CDE" w:rsidRDefault="009036A8" w:rsidP="0064318F">
      <w:pPr>
        <w:spacing w:line="360" w:lineRule="auto"/>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55774052" w14:textId="74D78766" w:rsidR="009036A8" w:rsidRPr="00AB4CDE" w:rsidRDefault="009036A8" w:rsidP="0064318F">
      <w:pPr>
        <w:pStyle w:val="ListParagraph"/>
        <w:numPr>
          <w:ilvl w:val="1"/>
          <w:numId w:val="28"/>
        </w:numPr>
        <w:spacing w:line="360" w:lineRule="auto"/>
        <w:textAlignment w:val="baseline"/>
        <w:rPr>
          <w:rFonts w:ascii="Arial" w:eastAsia="Times New Roman" w:hAnsi="Arial" w:cs="Arial"/>
          <w:sz w:val="22"/>
          <w:szCs w:val="22"/>
          <w:lang w:val="es-ES"/>
        </w:rPr>
      </w:pPr>
      <w:r w:rsidRPr="00AB4CDE">
        <w:rPr>
          <w:rFonts w:ascii="Arial" w:eastAsia="Times New Roman" w:hAnsi="Arial" w:cs="Arial"/>
          <w:b/>
          <w:bCs/>
          <w:sz w:val="22"/>
          <w:szCs w:val="22"/>
          <w:lang w:val="es-ES"/>
        </w:rPr>
        <w:t>Instrumentos internacionales </w:t>
      </w:r>
      <w:r w:rsidR="0098634C" w:rsidRPr="001042DC">
        <w:rPr>
          <w:rFonts w:ascii="Arial" w:eastAsia="Times New Roman" w:hAnsi="Arial" w:cs="Arial"/>
          <w:b/>
          <w:sz w:val="22"/>
          <w:szCs w:val="22"/>
        </w:rPr>
        <w:t xml:space="preserve">y </w:t>
      </w:r>
      <w:r w:rsidR="0098634C" w:rsidRPr="00324AF3">
        <w:rPr>
          <w:rFonts w:ascii="Arial" w:eastAsia="Times New Roman" w:hAnsi="Arial" w:cs="Arial"/>
          <w:b/>
          <w:sz w:val="22"/>
          <w:szCs w:val="22"/>
          <w:lang w:val="es-ES"/>
        </w:rPr>
        <w:t>nacionales</w:t>
      </w:r>
      <w:r w:rsidR="0098634C">
        <w:rPr>
          <w:rFonts w:ascii="Arial" w:eastAsia="Times New Roman" w:hAnsi="Arial" w:cs="Arial"/>
          <w:sz w:val="22"/>
          <w:szCs w:val="22"/>
        </w:rPr>
        <w:t xml:space="preserve"> </w:t>
      </w:r>
    </w:p>
    <w:p w14:paraId="5AEB5BAF" w14:textId="77777777" w:rsidR="009036A8" w:rsidRPr="00AB4CDE" w:rsidRDefault="009036A8" w:rsidP="0064318F">
      <w:pPr>
        <w:spacing w:line="360" w:lineRule="auto"/>
        <w:textAlignment w:val="baseline"/>
        <w:rPr>
          <w:rFonts w:ascii="Arial" w:eastAsia="Times New Roman" w:hAnsi="Arial" w:cs="Arial"/>
          <w:sz w:val="22"/>
          <w:szCs w:val="22"/>
        </w:rPr>
      </w:pPr>
      <w:r w:rsidRPr="00AB4CDE">
        <w:rPr>
          <w:rFonts w:ascii="Arial" w:eastAsia="Times New Roman" w:hAnsi="Arial" w:cs="Arial"/>
          <w:sz w:val="22"/>
          <w:szCs w:val="22"/>
        </w:rPr>
        <w:t> </w:t>
      </w:r>
    </w:p>
    <w:p w14:paraId="2BDF4181" w14:textId="77777777" w:rsidR="00186A63"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El punto de partida se encuentra en el marco establecido por los principales tratados del sistema de derechos humanos de las Naciones Unidas, como lo son</w:t>
      </w:r>
      <w:r w:rsidR="00186A63">
        <w:rPr>
          <w:rFonts w:ascii="Arial" w:eastAsia="Times New Roman" w:hAnsi="Arial" w:cs="Arial"/>
          <w:sz w:val="22"/>
          <w:szCs w:val="22"/>
          <w:lang w:val="es-ES"/>
        </w:rPr>
        <w:t>:</w:t>
      </w:r>
    </w:p>
    <w:p w14:paraId="7BF4639C" w14:textId="4D9B70C0" w:rsidR="00186A63" w:rsidRPr="00A41FCC" w:rsidRDefault="009036A8" w:rsidP="00A41FCC">
      <w:pPr>
        <w:pStyle w:val="ListParagraph"/>
        <w:numPr>
          <w:ilvl w:val="0"/>
          <w:numId w:val="43"/>
        </w:numPr>
        <w:spacing w:line="360" w:lineRule="auto"/>
        <w:jc w:val="both"/>
        <w:textAlignment w:val="baseline"/>
        <w:rPr>
          <w:rFonts w:ascii="Arial" w:eastAsia="Times New Roman" w:hAnsi="Arial" w:cs="Arial"/>
          <w:sz w:val="22"/>
          <w:szCs w:val="22"/>
          <w:lang w:val="es-ES"/>
        </w:rPr>
      </w:pPr>
      <w:r w:rsidRPr="00A41FCC">
        <w:rPr>
          <w:rFonts w:ascii="Arial" w:eastAsia="Times New Roman" w:hAnsi="Arial" w:cs="Arial"/>
          <w:sz w:val="22"/>
          <w:szCs w:val="22"/>
          <w:lang w:val="es-ES"/>
        </w:rPr>
        <w:t xml:space="preserve">la Declaración Universal de Derechos Humanos (1948), </w:t>
      </w:r>
    </w:p>
    <w:p w14:paraId="796A6BE2" w14:textId="5F4142C6" w:rsidR="00186A63" w:rsidRPr="00A41FCC" w:rsidRDefault="009036A8" w:rsidP="00A41FCC">
      <w:pPr>
        <w:pStyle w:val="ListParagraph"/>
        <w:numPr>
          <w:ilvl w:val="0"/>
          <w:numId w:val="43"/>
        </w:numPr>
        <w:spacing w:line="360" w:lineRule="auto"/>
        <w:jc w:val="both"/>
        <w:textAlignment w:val="baseline"/>
        <w:rPr>
          <w:rFonts w:ascii="Arial" w:eastAsia="Times New Roman" w:hAnsi="Arial" w:cs="Arial"/>
          <w:sz w:val="22"/>
          <w:szCs w:val="22"/>
          <w:lang w:val="es-ES"/>
        </w:rPr>
      </w:pPr>
      <w:r w:rsidRPr="00A41FCC">
        <w:rPr>
          <w:rFonts w:ascii="Arial" w:eastAsia="Times New Roman" w:hAnsi="Arial" w:cs="Arial"/>
          <w:sz w:val="22"/>
          <w:szCs w:val="22"/>
          <w:lang w:val="es-ES"/>
        </w:rPr>
        <w:t>la Convención Internacional sobre la Eliminación de todas las Formas de Discriminación Racial (1965), </w:t>
      </w:r>
    </w:p>
    <w:p w14:paraId="27A66D6E" w14:textId="77777777" w:rsidR="00186A63" w:rsidRPr="00A41FCC" w:rsidRDefault="009036A8" w:rsidP="00A41FCC">
      <w:pPr>
        <w:pStyle w:val="ListParagraph"/>
        <w:numPr>
          <w:ilvl w:val="0"/>
          <w:numId w:val="43"/>
        </w:numPr>
        <w:spacing w:line="360" w:lineRule="auto"/>
        <w:jc w:val="both"/>
        <w:textAlignment w:val="baseline"/>
        <w:rPr>
          <w:rFonts w:ascii="Arial" w:eastAsia="Times New Roman" w:hAnsi="Arial" w:cs="Arial"/>
          <w:sz w:val="22"/>
          <w:szCs w:val="22"/>
          <w:lang w:val="es-ES"/>
        </w:rPr>
      </w:pPr>
      <w:r w:rsidRPr="00A41FCC">
        <w:rPr>
          <w:rFonts w:ascii="Arial" w:eastAsia="Times New Roman" w:hAnsi="Arial" w:cs="Arial"/>
          <w:sz w:val="22"/>
          <w:szCs w:val="22"/>
          <w:lang w:val="es-ES"/>
        </w:rPr>
        <w:t>el Pacto Internacional de Derechos Económicos, Sociales y Culturales (1966),</w:t>
      </w:r>
    </w:p>
    <w:p w14:paraId="218AC32D" w14:textId="65AB9BA4" w:rsidR="00186A63" w:rsidRPr="00A41FCC" w:rsidRDefault="009036A8" w:rsidP="00A41FCC">
      <w:pPr>
        <w:pStyle w:val="ListParagraph"/>
        <w:numPr>
          <w:ilvl w:val="0"/>
          <w:numId w:val="43"/>
        </w:numPr>
        <w:spacing w:line="360" w:lineRule="auto"/>
        <w:jc w:val="both"/>
        <w:textAlignment w:val="baseline"/>
        <w:rPr>
          <w:rFonts w:ascii="Arial" w:eastAsia="Times New Roman" w:hAnsi="Arial" w:cs="Arial"/>
          <w:sz w:val="22"/>
          <w:szCs w:val="22"/>
          <w:lang w:val="es-ES"/>
        </w:rPr>
      </w:pPr>
      <w:r w:rsidRPr="00A41FCC">
        <w:rPr>
          <w:rFonts w:ascii="Arial" w:eastAsia="Times New Roman" w:hAnsi="Arial" w:cs="Arial"/>
          <w:sz w:val="22"/>
          <w:szCs w:val="22"/>
          <w:lang w:val="es-ES"/>
        </w:rPr>
        <w:t xml:space="preserve">la Convención sobre la Eliminación de Todas las Formas de Discriminación contra la Mujer (1979) y </w:t>
      </w:r>
    </w:p>
    <w:p w14:paraId="062D851D" w14:textId="2D494301" w:rsidR="0098634C" w:rsidRPr="0098634C" w:rsidRDefault="009036A8" w:rsidP="0098634C">
      <w:pPr>
        <w:pStyle w:val="ListParagraph"/>
        <w:numPr>
          <w:ilvl w:val="0"/>
          <w:numId w:val="43"/>
        </w:numPr>
        <w:spacing w:line="360" w:lineRule="auto"/>
        <w:jc w:val="both"/>
        <w:textAlignment w:val="baseline"/>
        <w:rPr>
          <w:rFonts w:ascii="Arial" w:eastAsia="Times New Roman" w:hAnsi="Arial" w:cs="Arial"/>
          <w:sz w:val="22"/>
          <w:szCs w:val="22"/>
          <w:lang w:val="es-ES"/>
        </w:rPr>
      </w:pPr>
      <w:r w:rsidRPr="00A41FCC">
        <w:rPr>
          <w:rFonts w:ascii="Arial" w:eastAsia="Times New Roman" w:hAnsi="Arial" w:cs="Arial"/>
          <w:sz w:val="22"/>
          <w:szCs w:val="22"/>
          <w:lang w:val="es-ES"/>
        </w:rPr>
        <w:lastRenderedPageBreak/>
        <w:t>la Convención sobre los Derechos de las Personas con Discapacidad (2006), que comparten principios fundamentales y declaran la necesaria acción de los Estados para asegurar el derecho de todas las personas a un nivel de vida adecuado para sí y su familia y a una mejora continua de las condiciones de existencia, en un marco de igualdad y la no discriminación, donde el derecho a una vivienda adecuada es ampliamente reconocido como esencial.  </w:t>
      </w:r>
    </w:p>
    <w:p w14:paraId="3DB2CD11" w14:textId="77777777" w:rsidR="0098634C" w:rsidRPr="003D570E" w:rsidRDefault="0098634C" w:rsidP="0098634C">
      <w:pPr>
        <w:pStyle w:val="ListParagraph"/>
        <w:numPr>
          <w:ilvl w:val="0"/>
          <w:numId w:val="47"/>
        </w:numPr>
        <w:spacing w:after="160" w:line="360" w:lineRule="auto"/>
        <w:jc w:val="both"/>
        <w:rPr>
          <w:rFonts w:ascii="Arial" w:eastAsia="Calibri" w:hAnsi="Arial" w:cs="Arial"/>
          <w:color w:val="000000"/>
          <w:lang w:val="es-CR"/>
        </w:rPr>
      </w:pPr>
      <w:r w:rsidRPr="003D570E">
        <w:rPr>
          <w:rFonts w:ascii="Arial" w:eastAsia="Calibri" w:hAnsi="Arial" w:cs="Arial"/>
          <w:color w:val="000000" w:themeColor="text1"/>
          <w:lang w:val="es-CR"/>
        </w:rPr>
        <w:t>Convención Interamericana para Prevenir, Sancionar y Erradicar la Violencia Contra la Mujer "Convención de Belem do Para", Ley N° 7499, publicada en La Gaceta N° 123 del 28 de junio de 1995.</w:t>
      </w:r>
    </w:p>
    <w:p w14:paraId="522ACADF"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311C2527" w14:textId="7905D394" w:rsidR="00186A63" w:rsidRDefault="009036A8" w:rsidP="0064318F">
      <w:pPr>
        <w:spacing w:line="360" w:lineRule="auto"/>
        <w:jc w:val="both"/>
        <w:textAlignment w:val="baseline"/>
        <w:rPr>
          <w:rFonts w:ascii="Arial" w:eastAsia="Times New Roman" w:hAnsi="Arial" w:cs="Arial"/>
          <w:color w:val="FF0000"/>
          <w:sz w:val="22"/>
          <w:szCs w:val="22"/>
          <w:lang w:val="es-ES"/>
        </w:rPr>
      </w:pPr>
      <w:r w:rsidRPr="00AB4CDE">
        <w:rPr>
          <w:rFonts w:ascii="Arial" w:eastAsia="Times New Roman" w:hAnsi="Arial" w:cs="Arial"/>
          <w:sz w:val="22"/>
          <w:szCs w:val="22"/>
          <w:lang w:val="es-ES"/>
        </w:rPr>
        <w:t>Además, de ello, es imprescindible mencionar otros mecanismos que ocupan un papel preponderante en la fundamentación de la presente </w:t>
      </w:r>
      <w:r w:rsidRPr="00324AF3">
        <w:rPr>
          <w:rFonts w:ascii="Arial" w:eastAsia="Times New Roman" w:hAnsi="Arial" w:cs="Arial"/>
          <w:color w:val="000000" w:themeColor="text1"/>
          <w:sz w:val="22"/>
          <w:szCs w:val="22"/>
          <w:lang w:val="es-ES"/>
        </w:rPr>
        <w:t>Estrategia;</w:t>
      </w:r>
      <w:r w:rsidR="00186A63" w:rsidRPr="00324AF3">
        <w:rPr>
          <w:rFonts w:ascii="Arial" w:eastAsia="Times New Roman" w:hAnsi="Arial" w:cs="Arial"/>
          <w:color w:val="000000" w:themeColor="text1"/>
          <w:sz w:val="22"/>
          <w:szCs w:val="22"/>
          <w:lang w:val="es-ES"/>
        </w:rPr>
        <w:t xml:space="preserve"> </w:t>
      </w:r>
      <w:r w:rsidR="00324AF3">
        <w:rPr>
          <w:rFonts w:ascii="Arial" w:eastAsia="Times New Roman" w:hAnsi="Arial" w:cs="Arial"/>
          <w:color w:val="000000" w:themeColor="text1"/>
          <w:sz w:val="22"/>
          <w:szCs w:val="22"/>
          <w:lang w:val="es-ES"/>
        </w:rPr>
        <w:t>entre ellas</w:t>
      </w:r>
      <w:r w:rsidR="00186A63" w:rsidRPr="00324AF3">
        <w:rPr>
          <w:rFonts w:ascii="Arial" w:eastAsia="Times New Roman" w:hAnsi="Arial" w:cs="Arial"/>
          <w:color w:val="000000" w:themeColor="text1"/>
          <w:sz w:val="22"/>
          <w:szCs w:val="22"/>
          <w:lang w:val="es-ES"/>
        </w:rPr>
        <w:t>:</w:t>
      </w:r>
    </w:p>
    <w:p w14:paraId="38CF500E" w14:textId="77777777" w:rsidR="00186A63" w:rsidRDefault="00186A63" w:rsidP="0064318F">
      <w:pPr>
        <w:spacing w:line="360" w:lineRule="auto"/>
        <w:jc w:val="both"/>
        <w:textAlignment w:val="baseline"/>
        <w:rPr>
          <w:rFonts w:ascii="Arial" w:eastAsia="Times New Roman" w:hAnsi="Arial" w:cs="Arial"/>
          <w:color w:val="FF0000"/>
          <w:sz w:val="22"/>
          <w:szCs w:val="22"/>
          <w:lang w:val="es-ES"/>
        </w:rPr>
      </w:pPr>
    </w:p>
    <w:p w14:paraId="6288E278" w14:textId="2C3C242F" w:rsidR="00186A63" w:rsidRDefault="009036A8" w:rsidP="00186A63">
      <w:pPr>
        <w:pStyle w:val="ListParagraph"/>
        <w:numPr>
          <w:ilvl w:val="0"/>
          <w:numId w:val="44"/>
        </w:numPr>
        <w:spacing w:line="360" w:lineRule="auto"/>
        <w:jc w:val="both"/>
        <w:textAlignment w:val="baseline"/>
        <w:rPr>
          <w:rFonts w:ascii="Arial" w:eastAsia="Times New Roman" w:hAnsi="Arial" w:cs="Arial"/>
          <w:sz w:val="22"/>
          <w:szCs w:val="22"/>
          <w:lang w:val="es-ES"/>
        </w:rPr>
      </w:pPr>
      <w:r w:rsidRPr="00CD4B4A">
        <w:rPr>
          <w:rFonts w:ascii="Arial" w:eastAsia="Times New Roman" w:hAnsi="Arial" w:cs="Arial"/>
          <w:sz w:val="22"/>
          <w:szCs w:val="22"/>
          <w:lang w:val="es-ES"/>
        </w:rPr>
        <w:t>la Agenda 2030 y los Objetivos de Desarrollo Sostenible (ODS) (2015) que posicionan como objetivos: poner fin a la pobreza en todas sus formas en todo el mundo (ODS 1), lograr la igualdad entre los géneros y empoderar a todas las mujeres y las niñas (ODS 5), lograr que las ciudades sean más inclusivas, seguras, </w:t>
      </w:r>
      <w:proofErr w:type="spellStart"/>
      <w:r w:rsidRPr="00CD4B4A">
        <w:rPr>
          <w:rFonts w:ascii="Arial" w:eastAsia="Times New Roman" w:hAnsi="Arial" w:cs="Arial"/>
          <w:sz w:val="22"/>
          <w:szCs w:val="22"/>
          <w:lang w:val="es-ES"/>
        </w:rPr>
        <w:t>resilientes</w:t>
      </w:r>
      <w:proofErr w:type="spellEnd"/>
      <w:r w:rsidRPr="00CD4B4A">
        <w:rPr>
          <w:rFonts w:ascii="Arial" w:eastAsia="Times New Roman" w:hAnsi="Arial" w:cs="Arial"/>
          <w:sz w:val="22"/>
          <w:szCs w:val="22"/>
          <w:lang w:val="es-ES"/>
        </w:rPr>
        <w:t xml:space="preserve"> y sostenibles (ODS 11). </w:t>
      </w:r>
    </w:p>
    <w:p w14:paraId="2D9D3F07" w14:textId="52B96296" w:rsidR="009036A8" w:rsidRPr="0098634C" w:rsidRDefault="009036A8" w:rsidP="0098634C">
      <w:pPr>
        <w:pStyle w:val="ListParagraph"/>
        <w:numPr>
          <w:ilvl w:val="0"/>
          <w:numId w:val="44"/>
        </w:numPr>
        <w:spacing w:line="360" w:lineRule="auto"/>
        <w:jc w:val="both"/>
        <w:textAlignment w:val="baseline"/>
        <w:rPr>
          <w:rFonts w:ascii="Arial" w:eastAsia="Times New Roman" w:hAnsi="Arial" w:cs="Arial"/>
          <w:sz w:val="22"/>
          <w:szCs w:val="22"/>
          <w:lang w:val="es-ES"/>
        </w:rPr>
      </w:pPr>
      <w:r w:rsidRPr="00CD4B4A">
        <w:rPr>
          <w:rFonts w:ascii="Arial" w:eastAsia="Times New Roman" w:hAnsi="Arial" w:cs="Arial"/>
          <w:sz w:val="22"/>
          <w:szCs w:val="22"/>
          <w:lang w:val="es-ES"/>
        </w:rPr>
        <w:t>la Nueva Agenda Urbana (NAU), pues con su ratificación Costa Rica se comprometió, entre otras cosas a: </w:t>
      </w:r>
    </w:p>
    <w:p w14:paraId="0487B8FA" w14:textId="77777777" w:rsidR="009036A8" w:rsidRPr="00CD4B4A" w:rsidRDefault="009036A8" w:rsidP="00CD4B4A">
      <w:pPr>
        <w:pStyle w:val="ListParagraph"/>
        <w:numPr>
          <w:ilvl w:val="0"/>
          <w:numId w:val="45"/>
        </w:numPr>
        <w:spacing w:line="360" w:lineRule="auto"/>
        <w:jc w:val="both"/>
        <w:textAlignment w:val="baseline"/>
        <w:rPr>
          <w:rFonts w:ascii="Arial" w:eastAsia="Times New Roman" w:hAnsi="Arial" w:cs="Arial"/>
          <w:sz w:val="22"/>
          <w:szCs w:val="22"/>
          <w:lang w:val="es-ES"/>
        </w:rPr>
      </w:pPr>
      <w:r w:rsidRPr="00CD4B4A">
        <w:rPr>
          <w:rFonts w:ascii="Arial" w:eastAsia="Times New Roman" w:hAnsi="Arial" w:cs="Arial"/>
          <w:sz w:val="22"/>
          <w:szCs w:val="22"/>
          <w:lang w:val="es-ES"/>
        </w:rPr>
        <w:t>Promover el desarrollo de políticas y enfoques habitacionales integrados que tengan en cuenta la edad y el género en todos los sectores (Punto 32), </w:t>
      </w:r>
    </w:p>
    <w:p w14:paraId="65D00298" w14:textId="77777777" w:rsidR="009036A8" w:rsidRPr="00CD4B4A" w:rsidRDefault="009036A8" w:rsidP="00CD4B4A">
      <w:pPr>
        <w:pStyle w:val="ListParagraph"/>
        <w:numPr>
          <w:ilvl w:val="0"/>
          <w:numId w:val="45"/>
        </w:numPr>
        <w:spacing w:line="360" w:lineRule="auto"/>
        <w:jc w:val="both"/>
        <w:textAlignment w:val="baseline"/>
        <w:rPr>
          <w:rFonts w:ascii="Arial" w:eastAsia="Times New Roman" w:hAnsi="Arial" w:cs="Arial"/>
          <w:sz w:val="22"/>
          <w:szCs w:val="22"/>
          <w:lang w:val="es-ES"/>
        </w:rPr>
      </w:pPr>
      <w:r w:rsidRPr="00CD4B4A">
        <w:rPr>
          <w:rFonts w:ascii="Arial" w:eastAsia="Times New Roman" w:hAnsi="Arial" w:cs="Arial"/>
          <w:sz w:val="22"/>
          <w:szCs w:val="22"/>
          <w:lang w:val="es-ES"/>
        </w:rPr>
        <w:t>Promover el acceso equitativo y asequible a la infraestructura física y social básica sostenible para todos, sin discriminación, incluido el acceso a terrenos habilitados y asequibles, a la vivienda, la energía renovable y moderna, el agua potable y el saneamiento, entre otros servicios; así como a velar por que esos servicios tengan en cuenta los derechos y las necesidades de las mujeres, los niños y los jóvenes, las personas de edad y las personas con discapacidad, los migrantes, entre otros (Punto 34), </w:t>
      </w:r>
    </w:p>
    <w:p w14:paraId="78006EC3" w14:textId="77777777" w:rsidR="009036A8" w:rsidRPr="00CD4B4A" w:rsidRDefault="009036A8" w:rsidP="00CD4B4A">
      <w:pPr>
        <w:pStyle w:val="ListParagraph"/>
        <w:numPr>
          <w:ilvl w:val="0"/>
          <w:numId w:val="45"/>
        </w:numPr>
        <w:spacing w:line="360" w:lineRule="auto"/>
        <w:jc w:val="both"/>
        <w:textAlignment w:val="baseline"/>
        <w:rPr>
          <w:rFonts w:ascii="Arial" w:eastAsia="Times New Roman" w:hAnsi="Arial" w:cs="Arial"/>
          <w:sz w:val="22"/>
          <w:szCs w:val="22"/>
          <w:lang w:val="es-ES"/>
        </w:rPr>
      </w:pPr>
      <w:r w:rsidRPr="00CD4B4A">
        <w:rPr>
          <w:rFonts w:ascii="Arial" w:eastAsia="Times New Roman" w:hAnsi="Arial" w:cs="Arial"/>
          <w:sz w:val="22"/>
          <w:szCs w:val="22"/>
          <w:lang w:val="es-ES"/>
        </w:rPr>
        <w:t xml:space="preserve">Promover el aumento de la seguridad de la tenencia para todos, reconociendo la pluralidad de tipos de tenencia, y a desarrollar, en el conjunto de los derechos sobre la tierra y la propiedad, soluciones ajustadas a distintos fines que tengan en cuenta la edad y el género y se adecúen al medio ambiente, prestando especial atención a la </w:t>
      </w:r>
      <w:r w:rsidRPr="00CD4B4A">
        <w:rPr>
          <w:rFonts w:ascii="Arial" w:eastAsia="Times New Roman" w:hAnsi="Arial" w:cs="Arial"/>
          <w:sz w:val="22"/>
          <w:szCs w:val="22"/>
          <w:lang w:val="es-ES"/>
        </w:rPr>
        <w:lastRenderedPageBreak/>
        <w:t>seguridad de la tenencia de la tierra en el caso de las mujeres como elemento fundamental para su empoderamiento, entre otras cosas mediante sistemas administrativos eficaces (Punto 35). </w:t>
      </w:r>
    </w:p>
    <w:p w14:paraId="43A61E1C" w14:textId="77777777" w:rsidR="009036A8" w:rsidRPr="00AB4CDE" w:rsidRDefault="009036A8" w:rsidP="0064318F">
      <w:pPr>
        <w:spacing w:line="360" w:lineRule="auto"/>
        <w:ind w:left="360"/>
        <w:jc w:val="both"/>
        <w:textAlignment w:val="baseline"/>
        <w:rPr>
          <w:rFonts w:ascii="Arial" w:eastAsia="Times New Roman" w:hAnsi="Arial" w:cs="Arial"/>
          <w:sz w:val="22"/>
          <w:szCs w:val="22"/>
          <w:lang w:val="es-ES"/>
        </w:rPr>
      </w:pPr>
    </w:p>
    <w:p w14:paraId="06E79BB8" w14:textId="23C0F775" w:rsidR="00186A63"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Por último, es necesario enlistar otros instrumentos que informan</w:t>
      </w:r>
      <w:r w:rsidRPr="00A41FCC">
        <w:rPr>
          <w:rFonts w:ascii="Arial" w:eastAsia="Times New Roman" w:hAnsi="Arial" w:cs="Arial"/>
          <w:sz w:val="22"/>
          <w:szCs w:val="22"/>
          <w:lang w:val="es-ES"/>
        </w:rPr>
        <w:t>, la</w:t>
      </w:r>
      <w:r w:rsidRPr="00AB4CDE">
        <w:rPr>
          <w:rFonts w:ascii="Arial" w:eastAsia="Times New Roman" w:hAnsi="Arial" w:cs="Arial"/>
          <w:sz w:val="22"/>
          <w:szCs w:val="22"/>
          <w:lang w:val="es-ES"/>
        </w:rPr>
        <w:t xml:space="preserve"> presente Estrategia: </w:t>
      </w:r>
    </w:p>
    <w:p w14:paraId="0DA95145" w14:textId="2C6C7BCC" w:rsidR="000A5BC4" w:rsidRPr="00A41FCC" w:rsidRDefault="009036A8" w:rsidP="00A41FCC">
      <w:pPr>
        <w:pStyle w:val="ListParagraph"/>
        <w:numPr>
          <w:ilvl w:val="0"/>
          <w:numId w:val="46"/>
        </w:numPr>
        <w:spacing w:line="360" w:lineRule="auto"/>
        <w:jc w:val="both"/>
        <w:textAlignment w:val="baseline"/>
        <w:rPr>
          <w:rFonts w:ascii="Arial" w:eastAsia="Times New Roman" w:hAnsi="Arial" w:cs="Arial"/>
          <w:color w:val="000000" w:themeColor="text1"/>
          <w:sz w:val="22"/>
          <w:szCs w:val="22"/>
          <w:lang w:val="es-ES"/>
        </w:rPr>
      </w:pPr>
      <w:r w:rsidRPr="00A41FCC">
        <w:rPr>
          <w:rFonts w:ascii="Arial" w:eastAsia="Times New Roman" w:hAnsi="Arial" w:cs="Arial"/>
          <w:sz w:val="22"/>
          <w:szCs w:val="22"/>
          <w:lang w:val="es-ES"/>
        </w:rPr>
        <w:t xml:space="preserve">Marco </w:t>
      </w:r>
      <w:r w:rsidRPr="00A41FCC">
        <w:rPr>
          <w:rFonts w:ascii="Arial" w:eastAsia="Times New Roman" w:hAnsi="Arial" w:cs="Arial"/>
          <w:color w:val="000000" w:themeColor="text1"/>
          <w:sz w:val="22"/>
          <w:szCs w:val="22"/>
          <w:lang w:val="es-ES"/>
        </w:rPr>
        <w:t xml:space="preserve">Sendai (2015) </w:t>
      </w:r>
    </w:p>
    <w:p w14:paraId="06978E3C" w14:textId="030749DB" w:rsidR="000A5BC4" w:rsidRPr="00A41FCC" w:rsidRDefault="009036A8" w:rsidP="00A41FCC">
      <w:pPr>
        <w:pStyle w:val="ListParagraph"/>
        <w:numPr>
          <w:ilvl w:val="0"/>
          <w:numId w:val="46"/>
        </w:numPr>
        <w:spacing w:line="360" w:lineRule="auto"/>
        <w:jc w:val="both"/>
        <w:textAlignment w:val="baseline"/>
        <w:rPr>
          <w:rFonts w:ascii="Arial" w:eastAsia="Times New Roman" w:hAnsi="Arial" w:cs="Arial"/>
          <w:color w:val="000000" w:themeColor="text1"/>
          <w:sz w:val="22"/>
          <w:szCs w:val="22"/>
          <w:lang w:val="es-ES"/>
        </w:rPr>
      </w:pPr>
      <w:r w:rsidRPr="00A41FCC">
        <w:rPr>
          <w:rFonts w:ascii="Arial" w:eastAsia="Times New Roman" w:hAnsi="Arial" w:cs="Arial"/>
          <w:color w:val="000000" w:themeColor="text1"/>
          <w:sz w:val="22"/>
          <w:szCs w:val="22"/>
          <w:lang w:val="es-ES"/>
        </w:rPr>
        <w:t xml:space="preserve">Conceso de Brasilia </w:t>
      </w:r>
      <w:r w:rsidR="000A5BC4" w:rsidRPr="00A41FCC">
        <w:rPr>
          <w:rFonts w:ascii="Arial" w:eastAsia="Times New Roman" w:hAnsi="Arial" w:cs="Arial"/>
          <w:color w:val="000000" w:themeColor="text1"/>
          <w:sz w:val="22"/>
          <w:szCs w:val="22"/>
          <w:lang w:val="es-ES"/>
        </w:rPr>
        <w:t>(</w:t>
      </w:r>
      <w:r w:rsidRPr="00A41FCC">
        <w:rPr>
          <w:rFonts w:ascii="Arial" w:eastAsia="Times New Roman" w:hAnsi="Arial" w:cs="Arial"/>
          <w:color w:val="000000" w:themeColor="text1"/>
          <w:sz w:val="22"/>
          <w:szCs w:val="22"/>
          <w:lang w:val="es-ES"/>
        </w:rPr>
        <w:t>2010</w:t>
      </w:r>
      <w:r w:rsidR="000A5BC4" w:rsidRPr="00A41FCC">
        <w:rPr>
          <w:rFonts w:ascii="Arial" w:eastAsia="Times New Roman" w:hAnsi="Arial" w:cs="Arial"/>
          <w:color w:val="000000" w:themeColor="text1"/>
          <w:sz w:val="22"/>
          <w:szCs w:val="22"/>
          <w:lang w:val="es-ES"/>
        </w:rPr>
        <w:t>)</w:t>
      </w:r>
      <w:r w:rsidRPr="00A41FCC">
        <w:rPr>
          <w:rFonts w:ascii="Arial" w:eastAsia="Times New Roman" w:hAnsi="Arial" w:cs="Arial"/>
          <w:color w:val="000000" w:themeColor="text1"/>
          <w:sz w:val="22"/>
          <w:szCs w:val="22"/>
          <w:lang w:val="es-ES"/>
        </w:rPr>
        <w:t> </w:t>
      </w:r>
    </w:p>
    <w:p w14:paraId="2C2484D6" w14:textId="75319DD6" w:rsidR="000A5BC4" w:rsidRPr="00A41FCC" w:rsidRDefault="009036A8" w:rsidP="00A41FCC">
      <w:pPr>
        <w:pStyle w:val="ListParagraph"/>
        <w:numPr>
          <w:ilvl w:val="0"/>
          <w:numId w:val="46"/>
        </w:numPr>
        <w:spacing w:line="360" w:lineRule="auto"/>
        <w:jc w:val="both"/>
        <w:textAlignment w:val="baseline"/>
        <w:rPr>
          <w:rFonts w:ascii="Arial" w:eastAsia="Times New Roman" w:hAnsi="Arial" w:cs="Arial"/>
          <w:color w:val="000000" w:themeColor="text1"/>
          <w:sz w:val="22"/>
          <w:szCs w:val="22"/>
          <w:lang w:val="es-ES"/>
        </w:rPr>
      </w:pPr>
      <w:r w:rsidRPr="00A41FCC">
        <w:rPr>
          <w:rFonts w:ascii="Arial" w:eastAsia="Times New Roman" w:hAnsi="Arial" w:cs="Arial"/>
          <w:color w:val="000000" w:themeColor="text1"/>
          <w:sz w:val="22"/>
          <w:szCs w:val="22"/>
          <w:lang w:val="es-ES"/>
        </w:rPr>
        <w:t>Recomendaciones del Comité de Naciones Unidas CEDAW (2011) </w:t>
      </w:r>
    </w:p>
    <w:p w14:paraId="3EEC2F02" w14:textId="76D521AA" w:rsidR="000A5BC4" w:rsidRPr="00A41FCC" w:rsidRDefault="009036A8" w:rsidP="00A41FCC">
      <w:pPr>
        <w:pStyle w:val="ListParagraph"/>
        <w:numPr>
          <w:ilvl w:val="0"/>
          <w:numId w:val="46"/>
        </w:numPr>
        <w:spacing w:line="360" w:lineRule="auto"/>
        <w:jc w:val="both"/>
        <w:textAlignment w:val="baseline"/>
        <w:rPr>
          <w:rFonts w:ascii="Arial" w:eastAsia="Times New Roman" w:hAnsi="Arial" w:cs="Arial"/>
          <w:color w:val="000000" w:themeColor="text1"/>
          <w:sz w:val="22"/>
          <w:szCs w:val="22"/>
          <w:lang w:val="es-ES"/>
        </w:rPr>
      </w:pPr>
      <w:r w:rsidRPr="00A41FCC">
        <w:rPr>
          <w:rFonts w:ascii="Arial" w:eastAsia="Times New Roman" w:hAnsi="Arial" w:cs="Arial"/>
          <w:color w:val="000000" w:themeColor="text1"/>
          <w:sz w:val="22"/>
          <w:szCs w:val="22"/>
          <w:lang w:val="es-ES"/>
        </w:rPr>
        <w:t xml:space="preserve">Declaración de Brasilia </w:t>
      </w:r>
      <w:r w:rsidR="000A5BC4" w:rsidRPr="00A41FCC">
        <w:rPr>
          <w:rFonts w:ascii="Arial" w:eastAsia="Times New Roman" w:hAnsi="Arial" w:cs="Arial"/>
          <w:color w:val="000000" w:themeColor="text1"/>
          <w:sz w:val="22"/>
          <w:szCs w:val="22"/>
          <w:lang w:val="es-ES"/>
        </w:rPr>
        <w:t>(</w:t>
      </w:r>
      <w:r w:rsidRPr="00A41FCC">
        <w:rPr>
          <w:rFonts w:ascii="Arial" w:eastAsia="Times New Roman" w:hAnsi="Arial" w:cs="Arial"/>
          <w:color w:val="000000" w:themeColor="text1"/>
          <w:sz w:val="22"/>
          <w:szCs w:val="22"/>
          <w:lang w:val="es-ES"/>
        </w:rPr>
        <w:t>2014</w:t>
      </w:r>
      <w:r w:rsidR="000A5BC4" w:rsidRPr="00A41FCC">
        <w:rPr>
          <w:rFonts w:ascii="Arial" w:eastAsia="Times New Roman" w:hAnsi="Arial" w:cs="Arial"/>
          <w:color w:val="000000" w:themeColor="text1"/>
          <w:sz w:val="22"/>
          <w:szCs w:val="22"/>
          <w:lang w:val="es-ES"/>
        </w:rPr>
        <w:t>)</w:t>
      </w:r>
    </w:p>
    <w:p w14:paraId="56DDE7F8" w14:textId="71551A5F" w:rsidR="009036A8" w:rsidRPr="00324AF3" w:rsidRDefault="009036A8" w:rsidP="00A41FCC">
      <w:pPr>
        <w:pStyle w:val="ListParagraph"/>
        <w:numPr>
          <w:ilvl w:val="0"/>
          <w:numId w:val="46"/>
        </w:numPr>
        <w:spacing w:line="360" w:lineRule="auto"/>
        <w:jc w:val="both"/>
        <w:textAlignment w:val="baseline"/>
        <w:rPr>
          <w:rFonts w:ascii="Arial" w:eastAsia="Times New Roman" w:hAnsi="Arial" w:cs="Arial"/>
          <w:color w:val="000000" w:themeColor="text1"/>
          <w:sz w:val="22"/>
          <w:szCs w:val="22"/>
          <w:lang w:val="es-ES"/>
        </w:rPr>
      </w:pPr>
      <w:r w:rsidRPr="00324AF3">
        <w:rPr>
          <w:rFonts w:ascii="Arial" w:eastAsia="Times New Roman" w:hAnsi="Arial" w:cs="Arial"/>
          <w:color w:val="000000" w:themeColor="text1"/>
          <w:sz w:val="22"/>
          <w:szCs w:val="22"/>
          <w:lang w:val="es-ES"/>
        </w:rPr>
        <w:t>I Conferencia de Mujeres Rurales de América Latina y el Caribe </w:t>
      </w:r>
      <w:r w:rsidR="000A5BC4" w:rsidRPr="00324AF3">
        <w:rPr>
          <w:rFonts w:ascii="Arial" w:eastAsia="Times New Roman" w:hAnsi="Arial" w:cs="Arial"/>
          <w:color w:val="000000" w:themeColor="text1"/>
          <w:sz w:val="22"/>
          <w:szCs w:val="22"/>
          <w:lang w:val="es-ES"/>
        </w:rPr>
        <w:t>(</w:t>
      </w:r>
      <w:r w:rsidR="00A41FCC" w:rsidRPr="00324AF3">
        <w:rPr>
          <w:rFonts w:ascii="Arial" w:eastAsia="Times New Roman" w:hAnsi="Arial" w:cs="Arial"/>
          <w:color w:val="000000" w:themeColor="text1"/>
          <w:sz w:val="22"/>
          <w:szCs w:val="22"/>
          <w:lang w:val="es-ES"/>
        </w:rPr>
        <w:t>1977</w:t>
      </w:r>
      <w:r w:rsidR="000A5BC4" w:rsidRPr="00324AF3">
        <w:rPr>
          <w:rFonts w:ascii="Arial" w:eastAsia="Times New Roman" w:hAnsi="Arial" w:cs="Arial"/>
          <w:color w:val="000000" w:themeColor="text1"/>
          <w:sz w:val="22"/>
          <w:szCs w:val="22"/>
          <w:lang w:val="es-ES"/>
        </w:rPr>
        <w:t>)</w:t>
      </w:r>
    </w:p>
    <w:p w14:paraId="627E262B" w14:textId="77777777" w:rsidR="0098634C" w:rsidRPr="00EB3B0A" w:rsidRDefault="0098634C" w:rsidP="0098634C">
      <w:pPr>
        <w:pStyle w:val="ListParagraph"/>
        <w:numPr>
          <w:ilvl w:val="0"/>
          <w:numId w:val="46"/>
        </w:numPr>
        <w:spacing w:after="160" w:line="360" w:lineRule="auto"/>
        <w:jc w:val="both"/>
        <w:rPr>
          <w:rFonts w:ascii="Arial" w:eastAsia="Calibri" w:hAnsi="Arial" w:cs="Arial"/>
          <w:color w:val="000000"/>
          <w:sz w:val="22"/>
          <w:szCs w:val="22"/>
          <w:lang w:val="es-CR"/>
        </w:rPr>
      </w:pPr>
      <w:r w:rsidRPr="00EB3B0A">
        <w:rPr>
          <w:rFonts w:ascii="Arial" w:eastAsia="Calibri" w:hAnsi="Arial" w:cs="Arial"/>
          <w:color w:val="000000" w:themeColor="text1"/>
          <w:sz w:val="22"/>
          <w:szCs w:val="22"/>
          <w:lang w:val="es-CR"/>
        </w:rPr>
        <w:t>Convención Interamericana para Prevenir, Sancionar y Erradicar la Violencia Contra la Mujer "Convención de Belem do Para", Ley N° 7499, publicada en La Gaceta N° 123 del 28 de junio de 1995.</w:t>
      </w:r>
    </w:p>
    <w:p w14:paraId="1C8B364F" w14:textId="77777777" w:rsidR="0098634C" w:rsidRPr="00EB3B0A" w:rsidRDefault="0098634C" w:rsidP="0098634C">
      <w:pPr>
        <w:pStyle w:val="ListParagraph"/>
        <w:numPr>
          <w:ilvl w:val="0"/>
          <w:numId w:val="46"/>
        </w:numPr>
        <w:spacing w:after="160" w:line="360" w:lineRule="auto"/>
        <w:jc w:val="both"/>
        <w:rPr>
          <w:rFonts w:ascii="Arial" w:eastAsia="Calibri" w:hAnsi="Arial" w:cs="Arial"/>
          <w:color w:val="000000"/>
          <w:sz w:val="22"/>
          <w:szCs w:val="22"/>
          <w:lang w:val="es-CR"/>
        </w:rPr>
      </w:pPr>
      <w:r w:rsidRPr="00EB3B0A">
        <w:rPr>
          <w:rFonts w:ascii="Arial" w:eastAsia="Calibri" w:hAnsi="Arial" w:cs="Arial"/>
          <w:color w:val="000000" w:themeColor="text1"/>
          <w:sz w:val="22"/>
          <w:szCs w:val="22"/>
          <w:lang w:val="es-CR"/>
        </w:rPr>
        <w:t>Declaración y Plataforma de Acción de Beijing. IV Conferencia Mundial de Gobiernos participantes, reunidos en Beijing, China 15 de setiembre de 1995</w:t>
      </w:r>
    </w:p>
    <w:p w14:paraId="15C6E86E" w14:textId="77777777" w:rsidR="0098634C" w:rsidRPr="00EB3B0A" w:rsidRDefault="0098634C" w:rsidP="0098634C">
      <w:pPr>
        <w:pStyle w:val="ListParagraph"/>
        <w:numPr>
          <w:ilvl w:val="0"/>
          <w:numId w:val="46"/>
        </w:numPr>
        <w:spacing w:after="160" w:line="360" w:lineRule="auto"/>
        <w:jc w:val="both"/>
        <w:rPr>
          <w:rFonts w:ascii="Arial" w:eastAsiaTheme="minorEastAsia" w:hAnsi="Arial" w:cs="Arial"/>
          <w:color w:val="000000" w:themeColor="text1"/>
          <w:sz w:val="22"/>
          <w:szCs w:val="22"/>
          <w:lang w:val="es-ES"/>
        </w:rPr>
      </w:pPr>
      <w:r w:rsidRPr="00EB3B0A">
        <w:rPr>
          <w:rFonts w:ascii="Arial" w:hAnsi="Arial" w:cs="Arial"/>
          <w:sz w:val="22"/>
          <w:szCs w:val="22"/>
          <w:lang w:val="es-ES"/>
        </w:rPr>
        <w:t xml:space="preserve">Consenso de Montevideo </w:t>
      </w:r>
      <w:r w:rsidRPr="00EB3B0A">
        <w:rPr>
          <w:rFonts w:ascii="Arial" w:hAnsi="Arial" w:cs="Arial"/>
          <w:sz w:val="22"/>
          <w:szCs w:val="22"/>
          <w:lang w:val="es-CR"/>
        </w:rPr>
        <w:t>sobre población y desarrollo del 12 al 15 de agosto de 2013</w:t>
      </w:r>
    </w:p>
    <w:p w14:paraId="69955CB3" w14:textId="2FEA1AC7" w:rsidR="009036A8" w:rsidRPr="00AB4CDE" w:rsidRDefault="009036A8" w:rsidP="00EB3B0A">
      <w:pPr>
        <w:spacing w:line="360" w:lineRule="auto"/>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En el plano jurídico nacional, el artículo 65 de la Constitución Política de la República de Costa Rica (1949) es el punto de referencia, pues con base en este el Estado debe promover </w:t>
      </w:r>
      <w:r w:rsidRPr="00AB4CDE">
        <w:rPr>
          <w:rFonts w:ascii="Arial" w:eastAsia="Times New Roman" w:hAnsi="Arial" w:cs="Arial"/>
          <w:color w:val="000000"/>
          <w:sz w:val="22"/>
          <w:szCs w:val="22"/>
          <w:lang w:val="es-ES"/>
        </w:rPr>
        <w:t>la construcción y el </w:t>
      </w:r>
      <w:r w:rsidRPr="00AB4CDE">
        <w:rPr>
          <w:rFonts w:ascii="Arial" w:eastAsia="Times New Roman" w:hAnsi="Arial" w:cs="Arial"/>
          <w:sz w:val="22"/>
          <w:szCs w:val="22"/>
          <w:lang w:val="es-ES"/>
        </w:rPr>
        <w:t>acceso a la vivienda de interés social</w:t>
      </w:r>
      <w:r w:rsidR="0098634C">
        <w:rPr>
          <w:rStyle w:val="FootnoteReference"/>
          <w:rFonts w:ascii="Arial" w:eastAsia="Times New Roman" w:hAnsi="Arial" w:cs="Arial"/>
          <w:sz w:val="22"/>
          <w:szCs w:val="22"/>
          <w:lang w:val="es-ES"/>
        </w:rPr>
        <w:footnoteReference w:id="2"/>
      </w:r>
      <w:r w:rsidRPr="00AB4CDE">
        <w:rPr>
          <w:rFonts w:ascii="Arial" w:eastAsia="Times New Roman" w:hAnsi="Arial" w:cs="Arial"/>
          <w:sz w:val="22"/>
          <w:szCs w:val="22"/>
          <w:lang w:val="es-ES"/>
        </w:rPr>
        <w:t> para poblaciones en diversidad de condiciones socioeconómicas y territoriales. </w:t>
      </w:r>
    </w:p>
    <w:p w14:paraId="22123052"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 </w:t>
      </w:r>
    </w:p>
    <w:p w14:paraId="28411111" w14:textId="1DA7AF75" w:rsidR="0054096C" w:rsidRPr="00324AF3" w:rsidRDefault="009036A8" w:rsidP="0064318F">
      <w:pPr>
        <w:spacing w:line="360" w:lineRule="auto"/>
        <w:jc w:val="both"/>
        <w:textAlignment w:val="baseline"/>
        <w:rPr>
          <w:rFonts w:ascii="Arial" w:eastAsia="Times New Roman" w:hAnsi="Arial" w:cs="Arial"/>
          <w:color w:val="000000" w:themeColor="text1"/>
          <w:sz w:val="22"/>
          <w:szCs w:val="22"/>
          <w:lang w:val="es-ES"/>
        </w:rPr>
      </w:pPr>
      <w:r w:rsidRPr="00324AF3">
        <w:rPr>
          <w:rFonts w:ascii="Arial" w:eastAsia="Times New Roman" w:hAnsi="Arial" w:cs="Arial"/>
          <w:color w:val="000000" w:themeColor="text1"/>
          <w:sz w:val="22"/>
          <w:szCs w:val="22"/>
          <w:lang w:val="es-ES"/>
        </w:rPr>
        <w:t>La Ley</w:t>
      </w:r>
      <w:r w:rsidR="00A41FCC" w:rsidRPr="00324AF3">
        <w:rPr>
          <w:rFonts w:ascii="Arial" w:eastAsia="Times New Roman" w:hAnsi="Arial" w:cs="Arial"/>
          <w:color w:val="000000" w:themeColor="text1"/>
          <w:sz w:val="22"/>
          <w:szCs w:val="22"/>
          <w:lang w:val="es-ES"/>
        </w:rPr>
        <w:t xml:space="preserve"> </w:t>
      </w:r>
      <w:r w:rsidRPr="00324AF3">
        <w:rPr>
          <w:rFonts w:ascii="Arial" w:eastAsia="Times New Roman" w:hAnsi="Arial" w:cs="Arial"/>
          <w:color w:val="000000" w:themeColor="text1"/>
          <w:sz w:val="22"/>
          <w:szCs w:val="22"/>
          <w:lang w:val="es-ES"/>
        </w:rPr>
        <w:t xml:space="preserve">7052, posiciona </w:t>
      </w:r>
      <w:r w:rsidR="000A5BC4" w:rsidRPr="00324AF3">
        <w:rPr>
          <w:rFonts w:ascii="Arial" w:eastAsia="Times New Roman" w:hAnsi="Arial" w:cs="Arial"/>
          <w:color w:val="000000" w:themeColor="text1"/>
          <w:sz w:val="22"/>
          <w:szCs w:val="22"/>
          <w:lang w:val="es-ES"/>
        </w:rPr>
        <w:t xml:space="preserve">al </w:t>
      </w:r>
      <w:r w:rsidRPr="00324AF3">
        <w:rPr>
          <w:rFonts w:ascii="Arial" w:eastAsia="Times New Roman" w:hAnsi="Arial" w:cs="Arial"/>
          <w:color w:val="000000" w:themeColor="text1"/>
          <w:sz w:val="22"/>
          <w:szCs w:val="22"/>
          <w:lang w:val="es-ES"/>
        </w:rPr>
        <w:t>SFNV como el principal mecanismo para </w:t>
      </w:r>
      <w:proofErr w:type="spellStart"/>
      <w:r w:rsidRPr="00324AF3">
        <w:rPr>
          <w:rFonts w:ascii="Arial" w:eastAsia="Times New Roman" w:hAnsi="Arial" w:cs="Arial"/>
          <w:color w:val="000000" w:themeColor="text1"/>
          <w:sz w:val="22"/>
          <w:szCs w:val="22"/>
          <w:lang w:val="es-ES"/>
        </w:rPr>
        <w:t>operativizar</w:t>
      </w:r>
      <w:proofErr w:type="spellEnd"/>
      <w:r w:rsidRPr="00324AF3">
        <w:rPr>
          <w:rFonts w:ascii="Arial" w:eastAsia="Times New Roman" w:hAnsi="Arial" w:cs="Arial"/>
          <w:color w:val="000000" w:themeColor="text1"/>
          <w:sz w:val="22"/>
          <w:szCs w:val="22"/>
          <w:lang w:val="es-ES"/>
        </w:rPr>
        <w:t xml:space="preserve"> dicho objetivo. Sin embargo, el marco institucional para abordar esta temática es más amplio; </w:t>
      </w:r>
      <w:r w:rsidR="00BE2ECE" w:rsidRPr="00324AF3">
        <w:rPr>
          <w:rFonts w:ascii="Arial" w:eastAsia="Times New Roman" w:hAnsi="Arial" w:cs="Arial"/>
          <w:color w:val="000000" w:themeColor="text1"/>
          <w:sz w:val="22"/>
          <w:szCs w:val="22"/>
          <w:lang w:val="es-ES"/>
        </w:rPr>
        <w:t>algunas de esas institucionales, se encuentran actualmente agrupadas en</w:t>
      </w:r>
      <w:r w:rsidR="00A41FCC" w:rsidRPr="00324AF3">
        <w:rPr>
          <w:rFonts w:ascii="Arial" w:eastAsia="Times New Roman" w:hAnsi="Arial" w:cs="Arial"/>
          <w:color w:val="000000" w:themeColor="text1"/>
          <w:sz w:val="22"/>
          <w:szCs w:val="22"/>
          <w:lang w:val="es-ES"/>
        </w:rPr>
        <w:t xml:space="preserve"> </w:t>
      </w:r>
      <w:r w:rsidR="003750EB" w:rsidRPr="00324AF3">
        <w:rPr>
          <w:rFonts w:ascii="Arial" w:eastAsia="Times New Roman" w:hAnsi="Arial" w:cs="Arial"/>
          <w:color w:val="000000" w:themeColor="text1"/>
          <w:sz w:val="22"/>
          <w:szCs w:val="22"/>
          <w:lang w:val="es-ES"/>
        </w:rPr>
        <w:t xml:space="preserve">el </w:t>
      </w:r>
      <w:r w:rsidRPr="00324AF3">
        <w:rPr>
          <w:rFonts w:ascii="Arial" w:eastAsia="Times New Roman" w:hAnsi="Arial" w:cs="Arial"/>
          <w:color w:val="000000" w:themeColor="text1"/>
          <w:sz w:val="22"/>
          <w:szCs w:val="22"/>
          <w:lang w:val="es-ES"/>
        </w:rPr>
        <w:t>SOTAH</w:t>
      </w:r>
      <w:r w:rsidR="007F7E66" w:rsidRPr="00324AF3">
        <w:rPr>
          <w:rFonts w:ascii="Arial" w:eastAsia="Times New Roman" w:hAnsi="Arial" w:cs="Arial"/>
          <w:color w:val="000000" w:themeColor="text1"/>
          <w:sz w:val="22"/>
          <w:szCs w:val="22"/>
          <w:lang w:val="es-ES"/>
        </w:rPr>
        <w:t>.</w:t>
      </w:r>
    </w:p>
    <w:p w14:paraId="2A1F70F5" w14:textId="77777777" w:rsidR="003750EB" w:rsidRPr="00AB4CDE" w:rsidRDefault="003750EB" w:rsidP="0054096C">
      <w:pPr>
        <w:spacing w:line="360" w:lineRule="auto"/>
        <w:jc w:val="both"/>
        <w:textAlignment w:val="baseline"/>
        <w:rPr>
          <w:rFonts w:ascii="Arial" w:eastAsia="Times New Roman" w:hAnsi="Arial" w:cs="Arial"/>
          <w:color w:val="000000"/>
          <w:sz w:val="22"/>
          <w:szCs w:val="22"/>
          <w:lang w:val="es-ES"/>
        </w:rPr>
      </w:pPr>
    </w:p>
    <w:p w14:paraId="09075BA7" w14:textId="627AB8A6" w:rsidR="009036A8" w:rsidRPr="00AB4CDE" w:rsidRDefault="008625F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r w:rsidR="009036A8" w:rsidRPr="00AB4CDE">
        <w:rPr>
          <w:rFonts w:ascii="Arial" w:eastAsia="Times New Roman" w:hAnsi="Arial" w:cs="Arial"/>
          <w:sz w:val="22"/>
          <w:szCs w:val="22"/>
          <w:lang w:val="es-ES"/>
        </w:rPr>
        <w:t>Adicionalmente a lo </w:t>
      </w:r>
      <w:r w:rsidR="009036A8" w:rsidRPr="00AB4CDE">
        <w:rPr>
          <w:rFonts w:ascii="Arial" w:eastAsia="Times New Roman" w:hAnsi="Arial" w:cs="Arial"/>
          <w:color w:val="000000"/>
          <w:sz w:val="22"/>
          <w:szCs w:val="22"/>
          <w:lang w:val="es-ES"/>
        </w:rPr>
        <w:t>anterior, se enlistan otras leyes relevantes relacionadas con el acceso a la vivienda para poblaciones en diversidad de condiciones socioeconómicas y territoriales, que se vinculan a la presente Estrategia:</w:t>
      </w:r>
      <w:r w:rsidR="009036A8" w:rsidRPr="00AB4CDE">
        <w:rPr>
          <w:rFonts w:ascii="Arial" w:eastAsia="Times New Roman" w:hAnsi="Arial" w:cs="Arial"/>
          <w:sz w:val="22"/>
          <w:szCs w:val="22"/>
          <w:lang w:val="es-ES"/>
        </w:rPr>
        <w:t>  </w:t>
      </w:r>
    </w:p>
    <w:p w14:paraId="7A53BF66" w14:textId="77777777" w:rsidR="009036A8" w:rsidRPr="00AB4CDE" w:rsidRDefault="009036A8" w:rsidP="0064318F">
      <w:pPr>
        <w:shd w:val="clear" w:color="auto" w:fill="FFFFFF"/>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79E2B2EC" w14:textId="77777777" w:rsidR="009036A8" w:rsidRPr="00AB4CDE" w:rsidRDefault="009036A8" w:rsidP="0064318F">
      <w:pPr>
        <w:numPr>
          <w:ilvl w:val="0"/>
          <w:numId w:val="20"/>
        </w:numPr>
        <w:spacing w:line="360" w:lineRule="auto"/>
        <w:ind w:left="360" w:firstLine="0"/>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Ley Impuesto Solidarios para el Fortalecimiento de Programas de Vivienda, Ley 8683 </w:t>
      </w:r>
    </w:p>
    <w:p w14:paraId="08F70624" w14:textId="77777777" w:rsidR="009036A8" w:rsidRPr="00AB4CDE" w:rsidRDefault="009036A8" w:rsidP="0064318F">
      <w:pPr>
        <w:numPr>
          <w:ilvl w:val="0"/>
          <w:numId w:val="20"/>
        </w:numPr>
        <w:spacing w:line="360" w:lineRule="auto"/>
        <w:ind w:left="360" w:firstLine="0"/>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Ley de Atención a las Mujeres en Condiciones de Pobreza, Ley 7769 </w:t>
      </w:r>
    </w:p>
    <w:p w14:paraId="07B3570B" w14:textId="77777777" w:rsidR="009036A8" w:rsidRPr="00AB4CDE" w:rsidRDefault="009036A8" w:rsidP="0064318F">
      <w:pPr>
        <w:numPr>
          <w:ilvl w:val="0"/>
          <w:numId w:val="20"/>
        </w:numPr>
        <w:spacing w:line="360" w:lineRule="auto"/>
        <w:ind w:left="360" w:firstLine="0"/>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Ley de Igualdad de Oportunidades para las Personas con Discapacidad, Ley 7600 </w:t>
      </w:r>
    </w:p>
    <w:p w14:paraId="061EEACF" w14:textId="4DE989BA" w:rsidR="009036A8" w:rsidRPr="00AB4CDE" w:rsidRDefault="009036A8" w:rsidP="0064318F">
      <w:pPr>
        <w:numPr>
          <w:ilvl w:val="0"/>
          <w:numId w:val="21"/>
        </w:numPr>
        <w:spacing w:line="360" w:lineRule="auto"/>
        <w:ind w:left="360" w:firstLine="0"/>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lastRenderedPageBreak/>
        <w:t xml:space="preserve">Ley Creación del Sistema nacional para la atención y prevención de la violencia contra </w:t>
      </w:r>
      <w:r w:rsidR="006C577F">
        <w:rPr>
          <w:rFonts w:ascii="Arial" w:eastAsia="Times New Roman" w:hAnsi="Arial" w:cs="Arial"/>
          <w:color w:val="000000"/>
          <w:sz w:val="22"/>
          <w:szCs w:val="22"/>
          <w:lang w:val="es-ES"/>
        </w:rPr>
        <w:t xml:space="preserve">    </w:t>
      </w:r>
      <w:r w:rsidRPr="00AB4CDE">
        <w:rPr>
          <w:rFonts w:ascii="Arial" w:eastAsia="Times New Roman" w:hAnsi="Arial" w:cs="Arial"/>
          <w:color w:val="000000"/>
          <w:sz w:val="22"/>
          <w:szCs w:val="22"/>
          <w:lang w:val="es-ES"/>
        </w:rPr>
        <w:t>las mujeres y la violencia intrafamiliar, Ley 8688 </w:t>
      </w:r>
    </w:p>
    <w:p w14:paraId="6B22C84F" w14:textId="6A5D28F0" w:rsidR="009036A8" w:rsidRPr="001042DC" w:rsidRDefault="009036A8" w:rsidP="0064318F">
      <w:pPr>
        <w:numPr>
          <w:ilvl w:val="0"/>
          <w:numId w:val="21"/>
        </w:numPr>
        <w:spacing w:line="360" w:lineRule="auto"/>
        <w:ind w:left="360" w:firstLine="0"/>
        <w:jc w:val="both"/>
        <w:textAlignment w:val="baseline"/>
        <w:rPr>
          <w:rFonts w:ascii="Arial" w:eastAsia="Times New Roman" w:hAnsi="Arial" w:cs="Arial"/>
          <w:color w:val="000000"/>
          <w:sz w:val="22"/>
          <w:szCs w:val="22"/>
          <w:lang w:val="es-ES"/>
        </w:rPr>
      </w:pPr>
      <w:r w:rsidRPr="00AB4CDE">
        <w:rPr>
          <w:rFonts w:ascii="Arial" w:eastAsia="Times New Roman" w:hAnsi="Arial" w:cs="Arial"/>
          <w:color w:val="000000"/>
          <w:sz w:val="22"/>
          <w:szCs w:val="22"/>
          <w:lang w:val="es-ES"/>
        </w:rPr>
        <w:t>Ley Integral para la Persona Adulta Mayor, Ley 7935 </w:t>
      </w:r>
    </w:p>
    <w:p w14:paraId="12F86F95" w14:textId="6C77264A" w:rsidR="0054096C" w:rsidRPr="001042DC" w:rsidRDefault="0098634C" w:rsidP="0098634C">
      <w:pPr>
        <w:numPr>
          <w:ilvl w:val="0"/>
          <w:numId w:val="21"/>
        </w:numPr>
        <w:spacing w:line="360" w:lineRule="auto"/>
        <w:ind w:left="360" w:firstLine="0"/>
        <w:jc w:val="both"/>
        <w:textAlignment w:val="baseline"/>
        <w:rPr>
          <w:rFonts w:ascii="Arial" w:eastAsia="Times New Roman" w:hAnsi="Arial" w:cs="Arial"/>
          <w:color w:val="000000"/>
          <w:sz w:val="22"/>
          <w:szCs w:val="22"/>
          <w:lang w:val="es-ES"/>
        </w:rPr>
      </w:pPr>
      <w:r w:rsidRPr="001042DC">
        <w:rPr>
          <w:rFonts w:ascii="Arial" w:eastAsia="Times New Roman" w:hAnsi="Arial" w:cs="Arial"/>
          <w:color w:val="000000"/>
          <w:sz w:val="22"/>
          <w:szCs w:val="22"/>
          <w:lang w:val="es-ES"/>
        </w:rPr>
        <w:t xml:space="preserve">Ley de Igualdad de Oportunidades para las Personas con Discapacidad, </w:t>
      </w:r>
      <w:r w:rsidR="0054096C" w:rsidRPr="001042DC">
        <w:rPr>
          <w:rFonts w:ascii="Arial" w:eastAsia="Times New Roman" w:hAnsi="Arial" w:cs="Arial"/>
          <w:color w:val="000000"/>
          <w:sz w:val="22"/>
          <w:szCs w:val="22"/>
          <w:lang w:val="es-ES"/>
        </w:rPr>
        <w:t>Ley 7600</w:t>
      </w:r>
      <w:r w:rsidRPr="001042DC">
        <w:rPr>
          <w:rFonts w:ascii="Arial" w:eastAsia="Times New Roman" w:hAnsi="Arial" w:cs="Arial"/>
          <w:color w:val="000000"/>
          <w:sz w:val="22"/>
          <w:szCs w:val="22"/>
          <w:lang w:val="es-ES"/>
        </w:rPr>
        <w:t xml:space="preserve"> </w:t>
      </w:r>
    </w:p>
    <w:p w14:paraId="5F5323EB" w14:textId="3A604B50" w:rsidR="0098634C" w:rsidRPr="001042DC" w:rsidRDefault="0098634C" w:rsidP="001042DC">
      <w:pPr>
        <w:numPr>
          <w:ilvl w:val="0"/>
          <w:numId w:val="21"/>
        </w:numPr>
        <w:spacing w:line="360" w:lineRule="auto"/>
        <w:ind w:left="360" w:firstLine="0"/>
        <w:jc w:val="both"/>
        <w:textAlignment w:val="baseline"/>
        <w:rPr>
          <w:rFonts w:ascii="Arial" w:eastAsia="Times New Roman" w:hAnsi="Arial" w:cs="Arial"/>
          <w:color w:val="000000"/>
          <w:sz w:val="22"/>
          <w:szCs w:val="22"/>
          <w:lang w:val="es-ES"/>
        </w:rPr>
      </w:pPr>
      <w:r w:rsidRPr="001042DC">
        <w:rPr>
          <w:rFonts w:ascii="Arial" w:eastAsia="Times New Roman" w:hAnsi="Arial" w:cs="Arial"/>
          <w:color w:val="000000"/>
          <w:sz w:val="22"/>
          <w:szCs w:val="22"/>
          <w:lang w:val="es-ES"/>
        </w:rPr>
        <w:t>Creación del Sistema Nacional para la atención y prevención de la violencia contra las mujeres y la violencia intrafamiliar, Ley 8688</w:t>
      </w:r>
    </w:p>
    <w:p w14:paraId="306B78FC"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 </w:t>
      </w:r>
    </w:p>
    <w:p w14:paraId="260D1FCF" w14:textId="35E29162" w:rsidR="009036A8" w:rsidRPr="00AB4CDE" w:rsidRDefault="009036A8"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Por último, mencionar - que a</w:t>
      </w:r>
      <w:r w:rsidR="0054096C">
        <w:rPr>
          <w:rFonts w:ascii="Arial" w:eastAsia="Times New Roman" w:hAnsi="Arial" w:cs="Arial"/>
          <w:color w:val="000000"/>
          <w:sz w:val="22"/>
          <w:szCs w:val="22"/>
          <w:lang w:val="es-ES"/>
        </w:rPr>
        <w:t xml:space="preserve">demás de esas leyes </w:t>
      </w:r>
      <w:r w:rsidRPr="00AB4CDE">
        <w:rPr>
          <w:rFonts w:ascii="Arial" w:eastAsia="Times New Roman" w:hAnsi="Arial" w:cs="Arial"/>
          <w:color w:val="000000"/>
          <w:sz w:val="22"/>
          <w:szCs w:val="22"/>
          <w:lang w:val="es-ES"/>
        </w:rPr>
        <w:t xml:space="preserve">existen múltiples decretos ejecutivos, directrices y otras normas de menor rango que desarrollan </w:t>
      </w:r>
      <w:r w:rsidR="0054096C">
        <w:rPr>
          <w:rFonts w:ascii="Arial" w:eastAsia="Times New Roman" w:hAnsi="Arial" w:cs="Arial"/>
          <w:color w:val="000000"/>
          <w:sz w:val="22"/>
          <w:szCs w:val="22"/>
          <w:lang w:val="es-ES"/>
        </w:rPr>
        <w:t>sus</w:t>
      </w:r>
      <w:r w:rsidRPr="00AB4CDE">
        <w:rPr>
          <w:rFonts w:ascii="Arial" w:eastAsia="Times New Roman" w:hAnsi="Arial" w:cs="Arial"/>
          <w:color w:val="000000"/>
          <w:sz w:val="22"/>
          <w:szCs w:val="22"/>
          <w:lang w:val="es-ES"/>
        </w:rPr>
        <w:t xml:space="preserve"> contenidos, por lo que tienen incidencia en la promoción de vivienda adecuada para mujeres desde un enfoque de </w:t>
      </w:r>
      <w:proofErr w:type="spellStart"/>
      <w:r w:rsidRPr="00AB4CDE">
        <w:rPr>
          <w:rFonts w:ascii="Arial" w:eastAsia="Times New Roman" w:hAnsi="Arial" w:cs="Arial"/>
          <w:color w:val="000000"/>
          <w:sz w:val="22"/>
          <w:szCs w:val="22"/>
          <w:lang w:val="es-ES"/>
        </w:rPr>
        <w:t>interseccionalidad</w:t>
      </w:r>
      <w:proofErr w:type="spellEnd"/>
      <w:r w:rsidRPr="00AB4CDE">
        <w:rPr>
          <w:rFonts w:ascii="Arial" w:eastAsia="Times New Roman" w:hAnsi="Arial" w:cs="Arial"/>
          <w:color w:val="000000"/>
          <w:sz w:val="22"/>
          <w:szCs w:val="22"/>
          <w:lang w:val="es-ES"/>
        </w:rPr>
        <w:t> y que</w:t>
      </w:r>
      <w:r w:rsidR="003750EB" w:rsidRPr="00AB4CDE">
        <w:rPr>
          <w:rFonts w:ascii="Arial" w:eastAsia="Times New Roman" w:hAnsi="Arial" w:cs="Arial"/>
          <w:color w:val="000000"/>
          <w:sz w:val="22"/>
          <w:szCs w:val="22"/>
          <w:lang w:val="es-ES"/>
        </w:rPr>
        <w:t xml:space="preserve"> fueron </w:t>
      </w:r>
      <w:r w:rsidRPr="00AB4CDE">
        <w:rPr>
          <w:rFonts w:ascii="Arial" w:eastAsia="Times New Roman" w:hAnsi="Arial" w:cs="Arial"/>
          <w:color w:val="000000"/>
          <w:sz w:val="22"/>
          <w:szCs w:val="22"/>
          <w:lang w:val="es-ES"/>
        </w:rPr>
        <w:t>considera</w:t>
      </w:r>
      <w:r w:rsidR="003750EB" w:rsidRPr="00AB4CDE">
        <w:rPr>
          <w:rFonts w:ascii="Arial" w:eastAsia="Times New Roman" w:hAnsi="Arial" w:cs="Arial"/>
          <w:color w:val="000000"/>
          <w:sz w:val="22"/>
          <w:szCs w:val="22"/>
          <w:lang w:val="es-ES"/>
        </w:rPr>
        <w:t>dos</w:t>
      </w:r>
      <w:r w:rsidRPr="00AB4CDE">
        <w:rPr>
          <w:rFonts w:ascii="Arial" w:eastAsia="Times New Roman" w:hAnsi="Arial" w:cs="Arial"/>
          <w:color w:val="000000"/>
          <w:sz w:val="22"/>
          <w:szCs w:val="22"/>
          <w:lang w:val="es-ES"/>
        </w:rPr>
        <w:t xml:space="preserve"> en la formulación e implementación de esta Estrategia.  </w:t>
      </w:r>
    </w:p>
    <w:p w14:paraId="608A0DE2" w14:textId="77777777" w:rsidR="009036A8" w:rsidRPr="00AB4CDE" w:rsidRDefault="009036A8" w:rsidP="0064318F">
      <w:pPr>
        <w:spacing w:line="360" w:lineRule="auto"/>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2B436E18" w14:textId="493AEEB4" w:rsidR="009036A8" w:rsidRPr="001042DC" w:rsidRDefault="0054096C" w:rsidP="0064318F">
      <w:pPr>
        <w:pStyle w:val="ListParagraph"/>
        <w:numPr>
          <w:ilvl w:val="1"/>
          <w:numId w:val="28"/>
        </w:numPr>
        <w:spacing w:line="360" w:lineRule="auto"/>
        <w:textAlignment w:val="baseline"/>
        <w:rPr>
          <w:rFonts w:ascii="Arial" w:eastAsia="Times New Roman" w:hAnsi="Arial" w:cs="Arial"/>
          <w:b/>
          <w:sz w:val="22"/>
          <w:szCs w:val="22"/>
        </w:rPr>
      </w:pPr>
      <w:r w:rsidRPr="001042DC">
        <w:rPr>
          <w:rFonts w:ascii="Arial" w:eastAsia="Times New Roman" w:hAnsi="Arial" w:cs="Arial"/>
          <w:b/>
          <w:sz w:val="22"/>
          <w:szCs w:val="22"/>
        </w:rPr>
        <w:t>Marco institutional</w:t>
      </w:r>
    </w:p>
    <w:p w14:paraId="7B8F934F" w14:textId="27B4180D" w:rsidR="0054096C" w:rsidRDefault="0054096C" w:rsidP="0054096C">
      <w:pPr>
        <w:spacing w:line="360" w:lineRule="auto"/>
        <w:textAlignment w:val="baseline"/>
        <w:rPr>
          <w:rFonts w:ascii="Arial" w:eastAsia="Times New Roman" w:hAnsi="Arial" w:cs="Arial"/>
          <w:sz w:val="22"/>
          <w:szCs w:val="22"/>
        </w:rPr>
      </w:pPr>
    </w:p>
    <w:p w14:paraId="27742D54" w14:textId="465C0529" w:rsidR="0054096C" w:rsidRPr="00324AF3" w:rsidRDefault="0054096C" w:rsidP="0054096C">
      <w:pPr>
        <w:spacing w:line="360" w:lineRule="auto"/>
        <w:jc w:val="both"/>
        <w:textAlignment w:val="baseline"/>
        <w:rPr>
          <w:rFonts w:ascii="Arial" w:eastAsia="Times New Roman" w:hAnsi="Arial" w:cs="Arial"/>
          <w:color w:val="000000" w:themeColor="text1"/>
          <w:sz w:val="22"/>
          <w:szCs w:val="22"/>
          <w:lang w:val="es-ES"/>
        </w:rPr>
      </w:pPr>
      <w:r w:rsidRPr="00324AF3">
        <w:rPr>
          <w:rFonts w:ascii="Arial" w:eastAsia="Times New Roman" w:hAnsi="Arial" w:cs="Arial"/>
          <w:color w:val="000000" w:themeColor="text1"/>
          <w:sz w:val="22"/>
          <w:szCs w:val="22"/>
          <w:lang w:val="es-ES"/>
        </w:rPr>
        <w:t>El SOTAH agrupa seis instituciones cuyas competencias inciden en el desarrollo de asentamientos humanos seguros, </w:t>
      </w:r>
      <w:proofErr w:type="spellStart"/>
      <w:r w:rsidRPr="00324AF3">
        <w:rPr>
          <w:rFonts w:ascii="Arial" w:eastAsia="Times New Roman" w:hAnsi="Arial" w:cs="Arial"/>
          <w:color w:val="000000" w:themeColor="text1"/>
          <w:sz w:val="22"/>
          <w:szCs w:val="22"/>
          <w:lang w:val="es-ES"/>
        </w:rPr>
        <w:t>resilientes</w:t>
      </w:r>
      <w:proofErr w:type="spellEnd"/>
      <w:r w:rsidRPr="00324AF3">
        <w:rPr>
          <w:rFonts w:ascii="Arial" w:eastAsia="Times New Roman" w:hAnsi="Arial" w:cs="Arial"/>
          <w:color w:val="000000" w:themeColor="text1"/>
          <w:sz w:val="22"/>
          <w:szCs w:val="22"/>
          <w:lang w:val="es-ES"/>
        </w:rPr>
        <w:t>, inclusivos y sostenibles; por consiguiente, en la promoción al acceso a vivienda adecuada por parte de las mujeres, entre otros grupos vulnerables. Seguidamente, una breve reseña de dichas instituciones:</w:t>
      </w:r>
    </w:p>
    <w:p w14:paraId="2EFBBB58" w14:textId="14A44DAC" w:rsidR="0054096C" w:rsidRPr="00AB4CDE" w:rsidRDefault="0054096C" w:rsidP="0054096C">
      <w:pPr>
        <w:shd w:val="clear" w:color="auto" w:fill="FFFFFF"/>
        <w:spacing w:line="360" w:lineRule="auto"/>
        <w:jc w:val="both"/>
        <w:textAlignment w:val="baseline"/>
        <w:rPr>
          <w:rFonts w:ascii="Arial" w:eastAsia="Times New Roman" w:hAnsi="Arial" w:cs="Arial"/>
          <w:sz w:val="22"/>
          <w:szCs w:val="22"/>
          <w:lang w:val="es-ES"/>
        </w:rPr>
      </w:pPr>
    </w:p>
    <w:p w14:paraId="0A4EF1EB" w14:textId="77777777" w:rsidR="0054096C" w:rsidRDefault="0054096C" w:rsidP="0054096C">
      <w:pPr>
        <w:shd w:val="clear" w:color="auto" w:fill="FFFFFF"/>
        <w:spacing w:line="360" w:lineRule="auto"/>
        <w:jc w:val="both"/>
        <w:textAlignment w:val="baseline"/>
        <w:rPr>
          <w:rFonts w:ascii="Arial" w:eastAsia="Times New Roman" w:hAnsi="Arial" w:cs="Arial"/>
          <w:color w:val="000000"/>
          <w:sz w:val="22"/>
          <w:szCs w:val="22"/>
          <w:lang w:val="es-ES"/>
        </w:rPr>
      </w:pPr>
      <w:r w:rsidRPr="00AB4CDE">
        <w:rPr>
          <w:rFonts w:ascii="Arial" w:eastAsia="Times New Roman" w:hAnsi="Arial" w:cs="Arial"/>
          <w:color w:val="000000"/>
          <w:sz w:val="22"/>
          <w:szCs w:val="22"/>
          <w:lang w:val="es-ES"/>
        </w:rPr>
        <w:t>El </w:t>
      </w:r>
      <w:r w:rsidRPr="00AB4CDE">
        <w:rPr>
          <w:rFonts w:ascii="Arial" w:eastAsia="Times New Roman" w:hAnsi="Arial" w:cs="Arial"/>
          <w:b/>
          <w:bCs/>
          <w:i/>
          <w:iCs/>
          <w:color w:val="000000"/>
          <w:sz w:val="22"/>
          <w:szCs w:val="22"/>
          <w:lang w:val="es-ES"/>
        </w:rPr>
        <w:t>Banco Hipotecario para la Vivienda (BANHVI),</w:t>
      </w:r>
      <w:r w:rsidRPr="00AB4CDE">
        <w:rPr>
          <w:rFonts w:ascii="Arial" w:eastAsia="Times New Roman" w:hAnsi="Arial" w:cs="Arial"/>
          <w:color w:val="000000"/>
          <w:sz w:val="22"/>
          <w:szCs w:val="22"/>
          <w:lang w:val="es-ES"/>
        </w:rPr>
        <w:t> es el rector del SFNV, pero debe ajustar sus acciones a las política, lineamientos y directrices que dicte el Estado en materia de vivienda, desarrollo urbano y asentamientos humanos (artículos 2, 4, 6 Ley 7052). </w:t>
      </w:r>
      <w:r w:rsidRPr="00732D7B">
        <w:rPr>
          <w:rFonts w:ascii="Arial" w:eastAsia="Times New Roman" w:hAnsi="Arial" w:cs="Arial"/>
          <w:strike/>
          <w:color w:val="000000"/>
          <w:sz w:val="22"/>
          <w:szCs w:val="22"/>
          <w:lang w:val="es-ES"/>
        </w:rPr>
        <w:t>Por su parte,</w:t>
      </w:r>
      <w:r w:rsidRPr="00AB4CDE">
        <w:rPr>
          <w:rFonts w:ascii="Arial" w:eastAsia="Times New Roman" w:hAnsi="Arial" w:cs="Arial"/>
          <w:color w:val="000000"/>
          <w:sz w:val="22"/>
          <w:szCs w:val="22"/>
          <w:lang w:val="es-ES"/>
        </w:rPr>
        <w:t xml:space="preserve"> </w:t>
      </w:r>
    </w:p>
    <w:p w14:paraId="11A37AC6" w14:textId="77777777" w:rsidR="0054096C" w:rsidRDefault="0054096C" w:rsidP="0054096C">
      <w:pPr>
        <w:shd w:val="clear" w:color="auto" w:fill="FFFFFF"/>
        <w:spacing w:line="360" w:lineRule="auto"/>
        <w:jc w:val="both"/>
        <w:textAlignment w:val="baseline"/>
        <w:rPr>
          <w:rFonts w:ascii="Arial" w:eastAsia="Times New Roman" w:hAnsi="Arial" w:cs="Arial"/>
          <w:color w:val="000000"/>
          <w:sz w:val="22"/>
          <w:szCs w:val="22"/>
          <w:lang w:val="es-ES"/>
        </w:rPr>
      </w:pPr>
    </w:p>
    <w:p w14:paraId="47A9AC76" w14:textId="77777777" w:rsidR="0054096C" w:rsidRPr="00324AF3" w:rsidRDefault="0054096C" w:rsidP="0054096C">
      <w:pPr>
        <w:shd w:val="clear" w:color="auto" w:fill="FFFFFF"/>
        <w:spacing w:line="360" w:lineRule="auto"/>
        <w:jc w:val="both"/>
        <w:textAlignment w:val="baseline"/>
        <w:rPr>
          <w:rFonts w:ascii="Arial" w:eastAsia="Times New Roman" w:hAnsi="Arial" w:cs="Arial"/>
          <w:color w:val="000000" w:themeColor="text1"/>
          <w:sz w:val="22"/>
          <w:szCs w:val="22"/>
          <w:lang w:val="es-ES"/>
        </w:rPr>
      </w:pPr>
      <w:r w:rsidRPr="00324AF3">
        <w:rPr>
          <w:rFonts w:ascii="Arial" w:eastAsia="Times New Roman" w:hAnsi="Arial" w:cs="Arial"/>
          <w:color w:val="000000" w:themeColor="text1"/>
          <w:sz w:val="22"/>
          <w:szCs w:val="22"/>
          <w:lang w:val="es-ES"/>
        </w:rPr>
        <w:t>El </w:t>
      </w:r>
      <w:r w:rsidRPr="00324AF3">
        <w:rPr>
          <w:rFonts w:ascii="Arial" w:eastAsia="Times New Roman" w:hAnsi="Arial" w:cs="Arial"/>
          <w:b/>
          <w:bCs/>
          <w:i/>
          <w:iCs/>
          <w:color w:val="000000" w:themeColor="text1"/>
          <w:sz w:val="22"/>
          <w:szCs w:val="22"/>
          <w:lang w:val="es-ES"/>
        </w:rPr>
        <w:t>Instituto Nacional de Vivienda y Urbanismo (INVU)</w:t>
      </w:r>
      <w:r w:rsidRPr="00324AF3">
        <w:rPr>
          <w:rFonts w:ascii="Arial" w:eastAsia="Times New Roman" w:hAnsi="Arial" w:cs="Arial"/>
          <w:color w:val="000000" w:themeColor="text1"/>
          <w:sz w:val="22"/>
          <w:szCs w:val="22"/>
          <w:lang w:val="es-ES"/>
        </w:rPr>
        <w:t>, según su la Ley 1788, debe proveer de vivienda digna, propia o arrendada para las familias, preferiblemente aquellas de mayor vulnerabilidad, para un mayor bienestar social y económico, así como planear desarrollo y crecimiento de ciudades y otros centros menores (planes reguladores, elaboración de planos y facilitación de asesoría) </w:t>
      </w:r>
    </w:p>
    <w:p w14:paraId="5349FCFD" w14:textId="77777777" w:rsidR="0054096C" w:rsidRPr="00AB4CDE" w:rsidRDefault="0054096C" w:rsidP="0054096C">
      <w:pPr>
        <w:shd w:val="clear" w:color="auto" w:fill="FFFFFF"/>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 </w:t>
      </w:r>
    </w:p>
    <w:p w14:paraId="587B52BF" w14:textId="77777777" w:rsidR="0054096C" w:rsidRPr="00AB4CDE" w:rsidRDefault="0054096C" w:rsidP="0054096C">
      <w:pPr>
        <w:shd w:val="clear" w:color="auto" w:fill="FFFFFF"/>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La </w:t>
      </w:r>
      <w:r w:rsidRPr="00AB4CDE">
        <w:rPr>
          <w:rFonts w:ascii="Arial" w:eastAsia="Times New Roman" w:hAnsi="Arial" w:cs="Arial"/>
          <w:b/>
          <w:bCs/>
          <w:i/>
          <w:iCs/>
          <w:color w:val="000000"/>
          <w:sz w:val="22"/>
          <w:szCs w:val="22"/>
          <w:lang w:val="es-ES"/>
        </w:rPr>
        <w:t>Comisión Nacional de Prevención de Riesgos y Atención de Emergencias (CNE),</w:t>
      </w:r>
      <w:r w:rsidRPr="00AB4CDE">
        <w:rPr>
          <w:rFonts w:ascii="Arial" w:eastAsia="Times New Roman" w:hAnsi="Arial" w:cs="Arial"/>
          <w:color w:val="000000"/>
          <w:sz w:val="22"/>
          <w:szCs w:val="22"/>
          <w:lang w:val="es-ES"/>
        </w:rPr>
        <w:t> es la</w:t>
      </w:r>
      <w:r w:rsidRPr="00AB4CDE">
        <w:rPr>
          <w:rFonts w:ascii="Arial" w:eastAsia="Times New Roman" w:hAnsi="Arial" w:cs="Arial"/>
          <w:sz w:val="22"/>
          <w:szCs w:val="22"/>
          <w:lang w:val="es-ES"/>
        </w:rPr>
        <w:t> </w:t>
      </w:r>
      <w:r w:rsidRPr="00AB4CDE">
        <w:rPr>
          <w:rFonts w:ascii="Arial" w:eastAsia="Times New Roman" w:hAnsi="Arial" w:cs="Arial"/>
          <w:color w:val="000000"/>
          <w:sz w:val="22"/>
          <w:szCs w:val="22"/>
          <w:lang w:val="es-ES"/>
        </w:rPr>
        <w:t xml:space="preserve">entidad rectora en lo que se refiera a la prevención de riesgos y a los preparativos para atender situaciones de emergencia, según los artículos 14 y 15 de Ley 8488, debe orientar a las municipalidades a contar con una política efectiva de uso de la tierra y del ordenamiento </w:t>
      </w:r>
      <w:r w:rsidRPr="00AB4CDE">
        <w:rPr>
          <w:rFonts w:ascii="Arial" w:eastAsia="Times New Roman" w:hAnsi="Arial" w:cs="Arial"/>
          <w:color w:val="000000"/>
          <w:sz w:val="22"/>
          <w:szCs w:val="22"/>
          <w:lang w:val="es-ES"/>
        </w:rPr>
        <w:lastRenderedPageBreak/>
        <w:t>territorial, desde un enfoque de riesgos, también le corresponde a la CNE planear, coordinar, dirigir y controlar las acciones orientadas a resolver necesidades urgentes, ejecutar programas y actividades de protección, salvamento y rehabilitación, lo cual incluye necesidades de vivienda. </w:t>
      </w:r>
      <w:r w:rsidRPr="00AB4CDE">
        <w:rPr>
          <w:rFonts w:ascii="Arial" w:eastAsia="Times New Roman" w:hAnsi="Arial" w:cs="Arial"/>
          <w:sz w:val="22"/>
          <w:szCs w:val="22"/>
          <w:lang w:val="es-ES"/>
        </w:rPr>
        <w:t>  </w:t>
      </w:r>
    </w:p>
    <w:p w14:paraId="0E224541" w14:textId="77777777" w:rsidR="0054096C" w:rsidRPr="00AB4CDE" w:rsidRDefault="0054096C" w:rsidP="0054096C">
      <w:pPr>
        <w:shd w:val="clear" w:color="auto" w:fill="FFFFFF"/>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 </w:t>
      </w:r>
    </w:p>
    <w:p w14:paraId="53C77640" w14:textId="77777777" w:rsidR="0054096C" w:rsidRPr="00AB4CDE" w:rsidRDefault="0054096C" w:rsidP="0054096C">
      <w:pPr>
        <w:shd w:val="clear" w:color="auto" w:fill="FFFFFF"/>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color w:val="000000"/>
          <w:sz w:val="22"/>
          <w:szCs w:val="22"/>
          <w:lang w:val="es-ES"/>
        </w:rPr>
        <w:t>El </w:t>
      </w:r>
      <w:r w:rsidRPr="00AB4CDE">
        <w:rPr>
          <w:rFonts w:ascii="Arial" w:eastAsia="Times New Roman" w:hAnsi="Arial" w:cs="Arial"/>
          <w:b/>
          <w:bCs/>
          <w:i/>
          <w:iCs/>
          <w:color w:val="000000"/>
          <w:sz w:val="22"/>
          <w:szCs w:val="22"/>
          <w:lang w:val="es-ES"/>
        </w:rPr>
        <w:t>Instituto Nacional de Desarrollo Rural (INDER)</w:t>
      </w:r>
      <w:r w:rsidRPr="00AB4CDE">
        <w:rPr>
          <w:rFonts w:ascii="Arial" w:eastAsia="Times New Roman" w:hAnsi="Arial" w:cs="Arial"/>
          <w:color w:val="000000"/>
          <w:sz w:val="22"/>
          <w:szCs w:val="22"/>
          <w:lang w:val="es-ES"/>
        </w:rPr>
        <w:t> debe promover el arraigo e integración de la población habitante de los territorios rurales del país, coordinando con las instituciones competentes, la inclusión de los territorios rurales en los procesos de desarrollo económico, social, ambiental e institucional, mediante la generación de opciones agro productivas y el impulso de planes de desarrollo rural territorial y los servicios de vivienda, salud y educación, según la Ley 9036. </w:t>
      </w:r>
    </w:p>
    <w:p w14:paraId="26105276" w14:textId="77777777" w:rsidR="0054096C" w:rsidRDefault="0054096C" w:rsidP="0054096C">
      <w:pPr>
        <w:spacing w:line="360" w:lineRule="auto"/>
        <w:jc w:val="both"/>
        <w:textAlignment w:val="baseline"/>
        <w:rPr>
          <w:rFonts w:ascii="Arial" w:eastAsia="Times New Roman" w:hAnsi="Arial" w:cs="Arial"/>
          <w:sz w:val="22"/>
          <w:szCs w:val="22"/>
          <w:lang w:val="es-ES"/>
        </w:rPr>
      </w:pPr>
    </w:p>
    <w:p w14:paraId="5B385135" w14:textId="745A52A5" w:rsidR="0054096C" w:rsidRPr="00324AF3" w:rsidRDefault="0054096C" w:rsidP="0054096C">
      <w:pPr>
        <w:spacing w:line="360" w:lineRule="auto"/>
        <w:jc w:val="both"/>
        <w:textAlignment w:val="baseline"/>
        <w:rPr>
          <w:rFonts w:ascii="Arial" w:eastAsia="Times New Roman" w:hAnsi="Arial" w:cs="Arial"/>
          <w:color w:val="000000" w:themeColor="text1"/>
          <w:sz w:val="22"/>
          <w:szCs w:val="22"/>
          <w:lang w:val="es-ES"/>
        </w:rPr>
      </w:pPr>
      <w:r w:rsidRPr="00324AF3">
        <w:rPr>
          <w:rFonts w:ascii="Arial" w:eastAsia="Times New Roman" w:hAnsi="Arial" w:cs="Arial"/>
          <w:color w:val="000000" w:themeColor="text1"/>
          <w:sz w:val="22"/>
          <w:szCs w:val="22"/>
          <w:lang w:val="es-ES"/>
        </w:rPr>
        <w:t>El </w:t>
      </w:r>
      <w:r w:rsidRPr="00324AF3">
        <w:rPr>
          <w:rFonts w:ascii="Arial" w:eastAsia="Times New Roman" w:hAnsi="Arial" w:cs="Arial"/>
          <w:b/>
          <w:bCs/>
          <w:i/>
          <w:iCs/>
          <w:color w:val="000000" w:themeColor="text1"/>
          <w:sz w:val="22"/>
          <w:szCs w:val="22"/>
          <w:lang w:val="es-ES"/>
        </w:rPr>
        <w:t>Ministerio de Vivienda y Asentamientos Humanos (MIVAH</w:t>
      </w:r>
      <w:r w:rsidRPr="00324AF3">
        <w:rPr>
          <w:rFonts w:ascii="Arial" w:eastAsia="Times New Roman" w:hAnsi="Arial" w:cs="Arial"/>
          <w:color w:val="000000" w:themeColor="text1"/>
          <w:sz w:val="22"/>
          <w:szCs w:val="22"/>
          <w:lang w:val="es-ES"/>
        </w:rPr>
        <w:t xml:space="preserve">), en la figura de su </w:t>
      </w:r>
      <w:proofErr w:type="gramStart"/>
      <w:r w:rsidRPr="00324AF3">
        <w:rPr>
          <w:rFonts w:ascii="Arial" w:eastAsia="Times New Roman" w:hAnsi="Arial" w:cs="Arial"/>
          <w:color w:val="000000" w:themeColor="text1"/>
          <w:sz w:val="22"/>
          <w:szCs w:val="22"/>
          <w:lang w:val="es-ES"/>
        </w:rPr>
        <w:t>Ministra</w:t>
      </w:r>
      <w:proofErr w:type="gramEnd"/>
      <w:r w:rsidRPr="00324AF3">
        <w:rPr>
          <w:rFonts w:ascii="Arial" w:eastAsia="Times New Roman" w:hAnsi="Arial" w:cs="Arial"/>
          <w:color w:val="000000" w:themeColor="text1"/>
          <w:sz w:val="22"/>
          <w:szCs w:val="22"/>
          <w:lang w:val="es-ES"/>
        </w:rPr>
        <w:t xml:space="preserve"> (o), lleva la rectoría del SOTAH, por cuanto tiene como funciones establecer las políticas del SOTAH - conjuntamente Presidente</w:t>
      </w:r>
      <w:r w:rsidR="00126C69" w:rsidRPr="00324AF3">
        <w:rPr>
          <w:rFonts w:ascii="Arial" w:eastAsia="Times New Roman" w:hAnsi="Arial" w:cs="Arial"/>
          <w:color w:val="000000" w:themeColor="text1"/>
          <w:sz w:val="22"/>
          <w:szCs w:val="22"/>
          <w:lang w:val="es-ES"/>
        </w:rPr>
        <w:t xml:space="preserve"> </w:t>
      </w:r>
      <w:r w:rsidRPr="00324AF3">
        <w:rPr>
          <w:rFonts w:ascii="Arial" w:eastAsia="Times New Roman" w:hAnsi="Arial" w:cs="Arial"/>
          <w:color w:val="000000" w:themeColor="text1"/>
          <w:sz w:val="22"/>
          <w:szCs w:val="22"/>
          <w:lang w:val="es-ES"/>
        </w:rPr>
        <w:t>- así como con propiciar la coordinación interinstitucional y fiscalizar que las políticas del Sector sean ejecutadas y emitir criterio con respecto a la priorización de los recursos necesarios para el adecuado desempeño del FOSUVI, FONAVI y BANHVI. </w:t>
      </w:r>
    </w:p>
    <w:p w14:paraId="1A903E04" w14:textId="77777777" w:rsidR="0054096C" w:rsidRDefault="0054096C" w:rsidP="0054096C">
      <w:pPr>
        <w:shd w:val="clear" w:color="auto" w:fill="FFFFFF"/>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 </w:t>
      </w:r>
    </w:p>
    <w:p w14:paraId="2AA7D82D" w14:textId="77777777" w:rsidR="0054096C" w:rsidRPr="00324AF3" w:rsidRDefault="0054096C" w:rsidP="0054096C">
      <w:pPr>
        <w:shd w:val="clear" w:color="auto" w:fill="FFFFFF"/>
        <w:spacing w:line="360" w:lineRule="auto"/>
        <w:jc w:val="both"/>
        <w:textAlignment w:val="baseline"/>
        <w:rPr>
          <w:rFonts w:ascii="Arial" w:eastAsia="Times New Roman" w:hAnsi="Arial" w:cs="Arial"/>
          <w:color w:val="000000" w:themeColor="text1"/>
          <w:sz w:val="22"/>
          <w:szCs w:val="22"/>
          <w:lang w:val="es-ES"/>
        </w:rPr>
      </w:pPr>
      <w:r w:rsidRPr="00324AF3">
        <w:rPr>
          <w:rFonts w:ascii="Arial" w:eastAsia="Times New Roman" w:hAnsi="Arial" w:cs="Arial"/>
          <w:color w:val="000000" w:themeColor="text1"/>
          <w:sz w:val="22"/>
          <w:szCs w:val="22"/>
          <w:lang w:val="es-ES"/>
        </w:rPr>
        <w:t>Por último, el </w:t>
      </w:r>
      <w:r w:rsidRPr="00324AF3">
        <w:rPr>
          <w:rFonts w:ascii="Arial" w:eastAsia="Times New Roman" w:hAnsi="Arial" w:cs="Arial"/>
          <w:b/>
          <w:bCs/>
          <w:i/>
          <w:iCs/>
          <w:color w:val="000000" w:themeColor="text1"/>
          <w:sz w:val="22"/>
          <w:szCs w:val="22"/>
          <w:lang w:val="es-ES"/>
        </w:rPr>
        <w:t>Instituto de Fomento y Asesoría Municipal (IFAM)</w:t>
      </w:r>
      <w:r w:rsidRPr="00324AF3">
        <w:rPr>
          <w:rFonts w:ascii="Arial" w:eastAsia="Times New Roman" w:hAnsi="Arial" w:cs="Arial"/>
          <w:color w:val="000000" w:themeColor="text1"/>
          <w:sz w:val="22"/>
          <w:szCs w:val="22"/>
          <w:lang w:val="es-ES"/>
        </w:rPr>
        <w:t>, está llamado según la Ley 4716 a colaborar con el INVU, en sus funciones de planificación regional y urbana. </w:t>
      </w:r>
    </w:p>
    <w:p w14:paraId="23FA2A74" w14:textId="323A5545" w:rsidR="009036A8" w:rsidRPr="00AB4CDE" w:rsidRDefault="009036A8" w:rsidP="0064318F">
      <w:pPr>
        <w:spacing w:line="360" w:lineRule="auto"/>
        <w:jc w:val="both"/>
        <w:textAlignment w:val="baseline"/>
        <w:rPr>
          <w:rFonts w:ascii="Arial" w:eastAsia="Times New Roman" w:hAnsi="Arial" w:cs="Arial"/>
          <w:sz w:val="22"/>
          <w:szCs w:val="22"/>
          <w:lang w:val="es-ES"/>
        </w:rPr>
      </w:pPr>
    </w:p>
    <w:p w14:paraId="4F3B6720" w14:textId="77777777" w:rsidR="008301F9" w:rsidRPr="00EC0D98" w:rsidRDefault="008301F9" w:rsidP="0064318F">
      <w:pPr>
        <w:pStyle w:val="Heading1"/>
        <w:numPr>
          <w:ilvl w:val="0"/>
          <w:numId w:val="28"/>
        </w:numPr>
        <w:spacing w:before="0" w:line="360" w:lineRule="auto"/>
        <w:rPr>
          <w:rFonts w:ascii="Arial" w:hAnsi="Arial" w:cs="Arial"/>
          <w:b/>
          <w:sz w:val="28"/>
          <w:szCs w:val="28"/>
          <w:lang w:val="es-ES"/>
        </w:rPr>
      </w:pPr>
      <w:bookmarkStart w:id="4" w:name="_Toc84834477"/>
      <w:r w:rsidRPr="00EC0D98">
        <w:rPr>
          <w:rFonts w:ascii="Arial" w:hAnsi="Arial" w:cs="Arial"/>
          <w:b/>
          <w:sz w:val="28"/>
          <w:szCs w:val="28"/>
          <w:lang w:val="es-ES"/>
        </w:rPr>
        <w:t>Metodología</w:t>
      </w:r>
      <w:bookmarkEnd w:id="4"/>
      <w:r w:rsidRPr="00EC0D98">
        <w:rPr>
          <w:rFonts w:ascii="Arial" w:hAnsi="Arial" w:cs="Arial"/>
          <w:b/>
          <w:sz w:val="28"/>
          <w:szCs w:val="28"/>
          <w:lang w:val="es-ES"/>
        </w:rPr>
        <w:t xml:space="preserve"> </w:t>
      </w:r>
    </w:p>
    <w:p w14:paraId="34F01F4D" w14:textId="77777777" w:rsidR="00EC0D98" w:rsidRDefault="00EC0D98" w:rsidP="0064318F">
      <w:pPr>
        <w:spacing w:line="360" w:lineRule="auto"/>
        <w:jc w:val="both"/>
        <w:textAlignment w:val="baseline"/>
        <w:rPr>
          <w:rFonts w:ascii="Arial" w:eastAsia="Times New Roman" w:hAnsi="Arial" w:cs="Arial"/>
          <w:sz w:val="22"/>
          <w:szCs w:val="22"/>
          <w:lang w:val="es-ES"/>
        </w:rPr>
      </w:pPr>
    </w:p>
    <w:p w14:paraId="7AED9D4B" w14:textId="77777777" w:rsidR="00200F23" w:rsidRPr="0054096C" w:rsidRDefault="00A6632E" w:rsidP="0054096C">
      <w:pPr>
        <w:spacing w:line="360" w:lineRule="auto"/>
        <w:jc w:val="both"/>
        <w:textAlignment w:val="baseline"/>
        <w:rPr>
          <w:rFonts w:ascii="Arial" w:eastAsia="Times New Roman" w:hAnsi="Arial" w:cs="Arial"/>
          <w:sz w:val="22"/>
          <w:szCs w:val="22"/>
          <w:lang w:val="es-ES"/>
        </w:rPr>
      </w:pPr>
      <w:r w:rsidRPr="0054096C">
        <w:rPr>
          <w:rFonts w:ascii="Arial" w:eastAsia="Times New Roman" w:hAnsi="Arial" w:cs="Arial"/>
          <w:sz w:val="22"/>
          <w:szCs w:val="22"/>
          <w:lang w:val="es-ES"/>
        </w:rPr>
        <w:t xml:space="preserve">La base metodológica de la presente Estrategia se basa en la identificación de brechas de género en el acceso y disfrute a la vivienda adecuada, lo cual se desarrolló </w:t>
      </w:r>
      <w:r w:rsidR="00EC0D98" w:rsidRPr="0054096C">
        <w:rPr>
          <w:rFonts w:ascii="Arial" w:eastAsia="Times New Roman" w:hAnsi="Arial" w:cs="Arial"/>
          <w:sz w:val="22"/>
          <w:szCs w:val="22"/>
          <w:lang w:val="es-ES"/>
        </w:rPr>
        <w:t xml:space="preserve">ampliamente </w:t>
      </w:r>
      <w:r w:rsidRPr="0054096C">
        <w:rPr>
          <w:rFonts w:ascii="Arial" w:eastAsia="Times New Roman" w:hAnsi="Arial" w:cs="Arial"/>
          <w:sz w:val="22"/>
          <w:szCs w:val="22"/>
          <w:lang w:val="es-ES"/>
        </w:rPr>
        <w:t xml:space="preserve">en el </w:t>
      </w:r>
      <w:r w:rsidR="00EC0D98" w:rsidRPr="0054096C">
        <w:rPr>
          <w:rFonts w:ascii="Arial" w:hAnsi="Arial" w:cs="Arial"/>
          <w:sz w:val="22"/>
          <w:szCs w:val="22"/>
          <w:lang w:val="es-ES"/>
        </w:rPr>
        <w:t>Diagnóstico de Brechas de Género en el acceso y Disfrute de la Vivienda</w:t>
      </w:r>
      <w:r w:rsidR="00EC0D98" w:rsidRPr="0054096C">
        <w:rPr>
          <w:rFonts w:ascii="Arial" w:eastAsia="Times New Roman" w:hAnsi="Arial" w:cs="Arial"/>
          <w:sz w:val="22"/>
          <w:szCs w:val="22"/>
          <w:lang w:val="es-ES"/>
        </w:rPr>
        <w:t xml:space="preserve"> </w:t>
      </w:r>
      <w:r w:rsidRPr="0054096C">
        <w:rPr>
          <w:rFonts w:ascii="Arial" w:eastAsia="Times New Roman" w:hAnsi="Arial" w:cs="Arial"/>
          <w:sz w:val="22"/>
          <w:szCs w:val="22"/>
          <w:lang w:val="es-ES"/>
        </w:rPr>
        <w:t>(Tríptico, 2021)</w:t>
      </w:r>
      <w:r w:rsidR="00714887" w:rsidRPr="0054096C">
        <w:rPr>
          <w:rFonts w:ascii="Arial" w:eastAsia="Times New Roman" w:hAnsi="Arial" w:cs="Arial"/>
          <w:sz w:val="22"/>
          <w:szCs w:val="22"/>
          <w:lang w:val="es-ES"/>
        </w:rPr>
        <w:t xml:space="preserve">, con participación de las instituciones del SOTAH, empresas desarrolladoras, entidades autorizadas y población objetivo. </w:t>
      </w:r>
    </w:p>
    <w:p w14:paraId="08B83BAA" w14:textId="77777777" w:rsidR="00A6632E" w:rsidRPr="0054096C" w:rsidRDefault="00A6632E" w:rsidP="0064318F">
      <w:pPr>
        <w:spacing w:line="360" w:lineRule="auto"/>
        <w:jc w:val="both"/>
        <w:textAlignment w:val="baseline"/>
        <w:rPr>
          <w:rFonts w:ascii="Arial" w:eastAsia="Times New Roman" w:hAnsi="Arial" w:cs="Arial"/>
          <w:sz w:val="22"/>
          <w:szCs w:val="22"/>
          <w:lang w:val="es-ES"/>
        </w:rPr>
      </w:pPr>
    </w:p>
    <w:p w14:paraId="1ED58E26" w14:textId="6F92D74A" w:rsidR="00A6632E" w:rsidRPr="0054096C" w:rsidRDefault="00714887" w:rsidP="0054096C">
      <w:pPr>
        <w:spacing w:line="360" w:lineRule="auto"/>
        <w:jc w:val="both"/>
        <w:textAlignment w:val="baseline"/>
        <w:rPr>
          <w:rFonts w:ascii="Arial" w:eastAsia="Times New Roman" w:hAnsi="Arial" w:cs="Arial"/>
          <w:sz w:val="22"/>
          <w:szCs w:val="22"/>
          <w:lang w:val="es-ES"/>
        </w:rPr>
      </w:pPr>
      <w:r w:rsidRPr="0054096C">
        <w:rPr>
          <w:rFonts w:ascii="Arial" w:eastAsia="Times New Roman" w:hAnsi="Arial" w:cs="Arial"/>
          <w:sz w:val="22"/>
          <w:szCs w:val="22"/>
          <w:lang w:val="es-ES"/>
        </w:rPr>
        <w:t xml:space="preserve">Posteriormente, </w:t>
      </w:r>
      <w:r w:rsidR="00E65FEE">
        <w:rPr>
          <w:rFonts w:ascii="Arial" w:eastAsia="Times New Roman" w:hAnsi="Arial" w:cs="Arial"/>
          <w:sz w:val="22"/>
          <w:szCs w:val="22"/>
          <w:lang w:val="es-ES"/>
        </w:rPr>
        <w:t xml:space="preserve">se realizó </w:t>
      </w:r>
      <w:r w:rsidR="00A6632E" w:rsidRPr="0054096C">
        <w:rPr>
          <w:rFonts w:ascii="Arial" w:eastAsia="Times New Roman" w:hAnsi="Arial" w:cs="Arial"/>
          <w:sz w:val="22"/>
          <w:szCs w:val="22"/>
          <w:lang w:val="es-ES"/>
        </w:rPr>
        <w:t>un</w:t>
      </w:r>
      <w:r w:rsidR="00B90F14" w:rsidRPr="0054096C">
        <w:rPr>
          <w:rFonts w:ascii="Arial" w:eastAsia="Times New Roman" w:hAnsi="Arial" w:cs="Arial"/>
          <w:sz w:val="22"/>
          <w:szCs w:val="22"/>
          <w:lang w:val="es-ES"/>
        </w:rPr>
        <w:t xml:space="preserve">a revisión crítica </w:t>
      </w:r>
      <w:r w:rsidR="00A6632E" w:rsidRPr="0054096C">
        <w:rPr>
          <w:rFonts w:ascii="Arial" w:eastAsia="Times New Roman" w:hAnsi="Arial" w:cs="Arial"/>
          <w:sz w:val="22"/>
          <w:szCs w:val="22"/>
          <w:lang w:val="es-ES"/>
        </w:rPr>
        <w:t xml:space="preserve">y </w:t>
      </w:r>
      <w:r w:rsidR="00B90F14" w:rsidRPr="0054096C">
        <w:rPr>
          <w:rFonts w:ascii="Arial" w:eastAsia="Times New Roman" w:hAnsi="Arial" w:cs="Arial"/>
          <w:sz w:val="22"/>
          <w:szCs w:val="22"/>
          <w:lang w:val="es-ES"/>
        </w:rPr>
        <w:t xml:space="preserve">análisis </w:t>
      </w:r>
      <w:r w:rsidR="00A6632E" w:rsidRPr="0054096C">
        <w:rPr>
          <w:rFonts w:ascii="Arial" w:eastAsia="Times New Roman" w:hAnsi="Arial" w:cs="Arial"/>
          <w:sz w:val="22"/>
          <w:szCs w:val="22"/>
          <w:lang w:val="es-ES"/>
        </w:rPr>
        <w:t>de dicho Diagnóstico</w:t>
      </w:r>
      <w:r w:rsidR="00E65FEE">
        <w:rPr>
          <w:rFonts w:ascii="Arial" w:eastAsia="Times New Roman" w:hAnsi="Arial" w:cs="Arial"/>
          <w:sz w:val="22"/>
          <w:szCs w:val="22"/>
          <w:lang w:val="es-ES"/>
        </w:rPr>
        <w:t xml:space="preserve"> y se definieron </w:t>
      </w:r>
      <w:r w:rsidR="00A6632E" w:rsidRPr="0054096C">
        <w:rPr>
          <w:rFonts w:ascii="Arial" w:eastAsia="Times New Roman" w:hAnsi="Arial" w:cs="Arial"/>
          <w:sz w:val="22"/>
          <w:szCs w:val="22"/>
          <w:lang w:val="es-ES"/>
        </w:rPr>
        <w:t>las brechas</w:t>
      </w:r>
      <w:r w:rsidR="00E65FEE">
        <w:rPr>
          <w:rFonts w:ascii="Arial" w:eastAsia="Times New Roman" w:hAnsi="Arial" w:cs="Arial"/>
          <w:sz w:val="22"/>
          <w:szCs w:val="22"/>
          <w:lang w:val="es-ES"/>
        </w:rPr>
        <w:t>,</w:t>
      </w:r>
      <w:r w:rsidR="00A6632E" w:rsidRPr="0054096C">
        <w:rPr>
          <w:rFonts w:ascii="Arial" w:eastAsia="Times New Roman" w:hAnsi="Arial" w:cs="Arial"/>
          <w:sz w:val="22"/>
          <w:szCs w:val="22"/>
          <w:lang w:val="es-ES"/>
        </w:rPr>
        <w:t xml:space="preserve"> de </w:t>
      </w:r>
      <w:r w:rsidR="00E65FEE">
        <w:rPr>
          <w:rFonts w:ascii="Arial" w:eastAsia="Times New Roman" w:hAnsi="Arial" w:cs="Arial"/>
          <w:sz w:val="22"/>
          <w:szCs w:val="22"/>
          <w:lang w:val="es-ES"/>
        </w:rPr>
        <w:t>éstas</w:t>
      </w:r>
      <w:r w:rsidR="00A6632E" w:rsidRPr="0054096C">
        <w:rPr>
          <w:rFonts w:ascii="Arial" w:eastAsia="Times New Roman" w:hAnsi="Arial" w:cs="Arial"/>
          <w:sz w:val="22"/>
          <w:szCs w:val="22"/>
          <w:lang w:val="es-ES"/>
        </w:rPr>
        <w:t xml:space="preserve"> surgen los lineamientos estratégicos que orientan la</w:t>
      </w:r>
      <w:r w:rsidR="00E65FEE">
        <w:rPr>
          <w:rFonts w:ascii="Arial" w:eastAsia="Times New Roman" w:hAnsi="Arial" w:cs="Arial"/>
          <w:sz w:val="22"/>
          <w:szCs w:val="22"/>
          <w:lang w:val="es-ES"/>
        </w:rPr>
        <w:t xml:space="preserve"> inclusión de </w:t>
      </w:r>
      <w:r w:rsidR="00EC0D98" w:rsidRPr="0054096C">
        <w:rPr>
          <w:rFonts w:ascii="Arial" w:eastAsia="Times New Roman" w:hAnsi="Arial" w:cs="Arial"/>
          <w:sz w:val="22"/>
          <w:szCs w:val="22"/>
          <w:lang w:val="es-ES"/>
        </w:rPr>
        <w:t>intervenciones</w:t>
      </w:r>
      <w:r w:rsidR="00A6632E" w:rsidRPr="0054096C">
        <w:rPr>
          <w:rFonts w:ascii="Arial" w:eastAsia="Times New Roman" w:hAnsi="Arial" w:cs="Arial"/>
          <w:sz w:val="22"/>
          <w:szCs w:val="22"/>
          <w:lang w:val="es-ES"/>
        </w:rPr>
        <w:t xml:space="preserve"> para </w:t>
      </w:r>
      <w:r w:rsidR="00E65FEE">
        <w:rPr>
          <w:rFonts w:ascii="Arial" w:eastAsia="Times New Roman" w:hAnsi="Arial" w:cs="Arial"/>
          <w:sz w:val="22"/>
          <w:szCs w:val="22"/>
          <w:lang w:val="es-ES"/>
        </w:rPr>
        <w:t>cerrar dichas</w:t>
      </w:r>
      <w:r w:rsidR="00E65FEE" w:rsidRPr="0054096C">
        <w:rPr>
          <w:rFonts w:ascii="Arial" w:eastAsia="Times New Roman" w:hAnsi="Arial" w:cs="Arial"/>
          <w:sz w:val="22"/>
          <w:szCs w:val="22"/>
          <w:lang w:val="es-ES"/>
        </w:rPr>
        <w:t xml:space="preserve"> </w:t>
      </w:r>
      <w:r w:rsidR="00A6632E" w:rsidRPr="0054096C">
        <w:rPr>
          <w:rFonts w:ascii="Arial" w:eastAsia="Times New Roman" w:hAnsi="Arial" w:cs="Arial"/>
          <w:sz w:val="22"/>
          <w:szCs w:val="22"/>
          <w:lang w:val="es-ES"/>
        </w:rPr>
        <w:t>brechas</w:t>
      </w:r>
      <w:r w:rsidR="00E65FEE">
        <w:rPr>
          <w:rFonts w:ascii="Arial" w:eastAsia="Times New Roman" w:hAnsi="Arial" w:cs="Arial"/>
          <w:sz w:val="22"/>
          <w:szCs w:val="22"/>
          <w:lang w:val="es-ES"/>
        </w:rPr>
        <w:t>.</w:t>
      </w:r>
    </w:p>
    <w:p w14:paraId="01BB13C9" w14:textId="77777777" w:rsidR="00B90F14" w:rsidRPr="0054096C" w:rsidRDefault="00B90F14" w:rsidP="0064318F">
      <w:pPr>
        <w:pStyle w:val="ListParagraph"/>
        <w:spacing w:line="360" w:lineRule="auto"/>
        <w:rPr>
          <w:rFonts w:ascii="Arial" w:eastAsia="Times New Roman" w:hAnsi="Arial" w:cs="Arial"/>
          <w:sz w:val="22"/>
          <w:szCs w:val="22"/>
          <w:lang w:val="es-ES"/>
        </w:rPr>
      </w:pPr>
    </w:p>
    <w:p w14:paraId="00F2C08B" w14:textId="77777777" w:rsidR="00B90F14" w:rsidRPr="0054096C" w:rsidRDefault="00714887" w:rsidP="0054096C">
      <w:pPr>
        <w:spacing w:line="360" w:lineRule="auto"/>
        <w:jc w:val="both"/>
        <w:textAlignment w:val="baseline"/>
        <w:rPr>
          <w:rFonts w:ascii="Arial" w:eastAsia="Times New Roman" w:hAnsi="Arial" w:cs="Arial"/>
          <w:color w:val="000000"/>
          <w:sz w:val="22"/>
          <w:szCs w:val="22"/>
          <w:lang w:val="es-ES"/>
        </w:rPr>
      </w:pPr>
      <w:r w:rsidRPr="0054096C">
        <w:rPr>
          <w:rFonts w:ascii="Arial" w:eastAsia="Times New Roman" w:hAnsi="Arial" w:cs="Arial"/>
          <w:color w:val="000000"/>
          <w:sz w:val="22"/>
          <w:szCs w:val="22"/>
          <w:lang w:val="es-ES"/>
        </w:rPr>
        <w:t>De dicho análisis, surge con claridad que l</w:t>
      </w:r>
      <w:r w:rsidR="00B90F14" w:rsidRPr="0054096C">
        <w:rPr>
          <w:rFonts w:ascii="Arial" w:eastAsia="Times New Roman" w:hAnsi="Arial" w:cs="Arial"/>
          <w:color w:val="000000"/>
          <w:sz w:val="22"/>
          <w:szCs w:val="22"/>
          <w:lang w:val="es-ES"/>
        </w:rPr>
        <w:t xml:space="preserve">as brechas de género pueden presentarse en el contexto socioeconómico de las familias y sus comunidades, pero también están presentes en </w:t>
      </w:r>
      <w:r w:rsidR="00B90F14" w:rsidRPr="0054096C">
        <w:rPr>
          <w:rFonts w:ascii="Arial" w:eastAsia="Times New Roman" w:hAnsi="Arial" w:cs="Arial"/>
          <w:color w:val="000000"/>
          <w:sz w:val="22"/>
          <w:szCs w:val="22"/>
          <w:lang w:val="es-ES"/>
        </w:rPr>
        <w:lastRenderedPageBreak/>
        <w:t xml:space="preserve">las relaciones entre Estado y Sociedad a partir del diseño de las respuestas institucionales (políticas) hacia el problema social y público que representa el acceso y disfrute de la vivienda. De ahí la importancia </w:t>
      </w:r>
      <w:r w:rsidRPr="0054096C">
        <w:rPr>
          <w:rFonts w:ascii="Arial" w:eastAsia="Times New Roman" w:hAnsi="Arial" w:cs="Arial"/>
          <w:color w:val="000000"/>
          <w:sz w:val="22"/>
          <w:szCs w:val="22"/>
          <w:lang w:val="es-ES"/>
        </w:rPr>
        <w:t xml:space="preserve">y necesidad </w:t>
      </w:r>
      <w:r w:rsidR="00B90F14" w:rsidRPr="0054096C">
        <w:rPr>
          <w:rFonts w:ascii="Arial" w:eastAsia="Times New Roman" w:hAnsi="Arial" w:cs="Arial"/>
          <w:color w:val="000000"/>
          <w:sz w:val="22"/>
          <w:szCs w:val="22"/>
          <w:lang w:val="es-ES"/>
        </w:rPr>
        <w:t xml:space="preserve">de visualizar la atención del problema en dos líneas de acción. La primera en el ámbito familiar y comunitario, que se refiere en las diferencias en el acceso, uso y control de los recursos. La segunda, a nivel político institucional, se concentra en la inclusión de criterios de género en el ciclo de políticas públicas. </w:t>
      </w:r>
      <w:r w:rsidRPr="0054096C">
        <w:rPr>
          <w:rFonts w:ascii="Arial" w:eastAsia="Times New Roman" w:hAnsi="Arial" w:cs="Arial"/>
          <w:color w:val="000000"/>
          <w:sz w:val="22"/>
          <w:szCs w:val="22"/>
          <w:lang w:val="es-ES"/>
        </w:rPr>
        <w:t>La presente</w:t>
      </w:r>
      <w:r w:rsidR="00B90F14" w:rsidRPr="0054096C">
        <w:rPr>
          <w:rFonts w:ascii="Arial" w:eastAsia="Times New Roman" w:hAnsi="Arial" w:cs="Arial"/>
          <w:color w:val="000000"/>
          <w:sz w:val="22"/>
          <w:szCs w:val="22"/>
          <w:lang w:val="es-ES"/>
        </w:rPr>
        <w:t xml:space="preserve"> Estrategia </w:t>
      </w:r>
      <w:r w:rsidRPr="0054096C">
        <w:rPr>
          <w:rFonts w:ascii="Arial" w:eastAsia="Times New Roman" w:hAnsi="Arial" w:cs="Arial"/>
          <w:color w:val="000000"/>
          <w:sz w:val="22"/>
          <w:szCs w:val="22"/>
          <w:lang w:val="es-ES"/>
        </w:rPr>
        <w:t xml:space="preserve">se enfoca, </w:t>
      </w:r>
      <w:r w:rsidR="00B90F14" w:rsidRPr="0054096C">
        <w:rPr>
          <w:rFonts w:ascii="Arial" w:eastAsia="Times New Roman" w:hAnsi="Arial" w:cs="Arial"/>
          <w:color w:val="000000"/>
          <w:sz w:val="22"/>
          <w:szCs w:val="22"/>
          <w:lang w:val="es-ES"/>
        </w:rPr>
        <w:t>fundamentalment</w:t>
      </w:r>
      <w:r w:rsidRPr="0054096C">
        <w:rPr>
          <w:rFonts w:ascii="Arial" w:eastAsia="Times New Roman" w:hAnsi="Arial" w:cs="Arial"/>
          <w:color w:val="000000"/>
          <w:sz w:val="22"/>
          <w:szCs w:val="22"/>
          <w:lang w:val="es-ES"/>
        </w:rPr>
        <w:t>e,</w:t>
      </w:r>
      <w:r w:rsidR="00B90F14" w:rsidRPr="0054096C">
        <w:rPr>
          <w:rFonts w:ascii="Arial" w:eastAsia="Times New Roman" w:hAnsi="Arial" w:cs="Arial"/>
          <w:color w:val="000000"/>
          <w:sz w:val="22"/>
          <w:szCs w:val="22"/>
          <w:lang w:val="es-ES"/>
        </w:rPr>
        <w:t xml:space="preserve"> en la segunda línea de acción. </w:t>
      </w:r>
    </w:p>
    <w:p w14:paraId="7BD142A7" w14:textId="77777777" w:rsidR="00A6632E" w:rsidRPr="0054096C" w:rsidRDefault="00A6632E" w:rsidP="0064318F">
      <w:pPr>
        <w:spacing w:line="360" w:lineRule="auto"/>
        <w:jc w:val="both"/>
        <w:textAlignment w:val="baseline"/>
        <w:rPr>
          <w:rFonts w:ascii="Arial" w:eastAsia="Times New Roman" w:hAnsi="Arial" w:cs="Arial"/>
          <w:sz w:val="22"/>
          <w:szCs w:val="22"/>
          <w:lang w:val="es-ES"/>
        </w:rPr>
      </w:pPr>
    </w:p>
    <w:p w14:paraId="25F6ED4F" w14:textId="77777777" w:rsidR="00A6632E" w:rsidRPr="0054096C" w:rsidRDefault="00A6632E" w:rsidP="0054096C">
      <w:pPr>
        <w:spacing w:line="360" w:lineRule="auto"/>
        <w:jc w:val="both"/>
        <w:textAlignment w:val="baseline"/>
        <w:rPr>
          <w:rFonts w:ascii="Arial" w:eastAsia="Times New Roman" w:hAnsi="Arial" w:cs="Arial"/>
          <w:sz w:val="22"/>
          <w:szCs w:val="22"/>
          <w:lang w:val="es-ES"/>
        </w:rPr>
      </w:pPr>
      <w:r w:rsidRPr="0054096C">
        <w:rPr>
          <w:rFonts w:ascii="Arial" w:eastAsia="Times New Roman" w:hAnsi="Arial" w:cs="Arial"/>
          <w:sz w:val="22"/>
          <w:szCs w:val="22"/>
          <w:lang w:val="es-ES"/>
        </w:rPr>
        <w:t>El</w:t>
      </w:r>
      <w:r w:rsidR="004879A9" w:rsidRPr="0054096C">
        <w:rPr>
          <w:rFonts w:ascii="Arial" w:eastAsia="Times New Roman" w:hAnsi="Arial" w:cs="Arial"/>
          <w:sz w:val="22"/>
          <w:szCs w:val="22"/>
          <w:lang w:val="es-ES"/>
        </w:rPr>
        <w:t xml:space="preserve"> impulso del proceso lo llev</w:t>
      </w:r>
      <w:r w:rsidR="00B90F14" w:rsidRPr="0054096C">
        <w:rPr>
          <w:rFonts w:ascii="Arial" w:eastAsia="Times New Roman" w:hAnsi="Arial" w:cs="Arial"/>
          <w:sz w:val="22"/>
          <w:szCs w:val="22"/>
          <w:lang w:val="es-ES"/>
        </w:rPr>
        <w:t xml:space="preserve">ó </w:t>
      </w:r>
      <w:r w:rsidR="004879A9" w:rsidRPr="0054096C">
        <w:rPr>
          <w:rFonts w:ascii="Arial" w:eastAsia="Times New Roman" w:hAnsi="Arial" w:cs="Arial"/>
          <w:sz w:val="22"/>
          <w:szCs w:val="22"/>
          <w:lang w:val="es-ES"/>
        </w:rPr>
        <w:t>el MIVAH</w:t>
      </w:r>
      <w:r w:rsidR="00714887" w:rsidRPr="0054096C">
        <w:rPr>
          <w:rFonts w:ascii="Arial" w:eastAsia="Times New Roman" w:hAnsi="Arial" w:cs="Arial"/>
          <w:sz w:val="22"/>
          <w:szCs w:val="22"/>
          <w:lang w:val="es-ES"/>
        </w:rPr>
        <w:t>,</w:t>
      </w:r>
      <w:r w:rsidR="004879A9" w:rsidRPr="0054096C">
        <w:rPr>
          <w:rFonts w:ascii="Arial" w:eastAsia="Times New Roman" w:hAnsi="Arial" w:cs="Arial"/>
          <w:sz w:val="22"/>
          <w:szCs w:val="22"/>
          <w:lang w:val="es-ES"/>
        </w:rPr>
        <w:t xml:space="preserve"> </w:t>
      </w:r>
      <w:r w:rsidR="00B90F14" w:rsidRPr="0054096C">
        <w:rPr>
          <w:rFonts w:ascii="Arial" w:eastAsia="Times New Roman" w:hAnsi="Arial" w:cs="Arial"/>
          <w:sz w:val="22"/>
          <w:szCs w:val="22"/>
          <w:lang w:val="es-ES"/>
        </w:rPr>
        <w:t>con acompañamiento técnico permanente de</w:t>
      </w:r>
      <w:r w:rsidR="004879A9" w:rsidRPr="0054096C">
        <w:rPr>
          <w:rFonts w:ascii="Arial" w:eastAsia="Times New Roman" w:hAnsi="Arial" w:cs="Arial"/>
          <w:sz w:val="22"/>
          <w:szCs w:val="22"/>
          <w:lang w:val="es-ES"/>
        </w:rPr>
        <w:t>l INAMU, pero la elaboración de la propuesta estratégica y programática, así como el</w:t>
      </w:r>
      <w:r w:rsidRPr="0054096C">
        <w:rPr>
          <w:rFonts w:ascii="Arial" w:eastAsia="Times New Roman" w:hAnsi="Arial" w:cs="Arial"/>
          <w:sz w:val="22"/>
          <w:szCs w:val="22"/>
          <w:lang w:val="es-ES"/>
        </w:rPr>
        <w:t xml:space="preserve"> portafolio de intervenciones contenidas en la Estrategia </w:t>
      </w:r>
      <w:r w:rsidR="004879A9" w:rsidRPr="0054096C">
        <w:rPr>
          <w:rFonts w:ascii="Arial" w:eastAsia="Times New Roman" w:hAnsi="Arial" w:cs="Arial"/>
          <w:sz w:val="22"/>
          <w:szCs w:val="22"/>
          <w:lang w:val="es-ES"/>
        </w:rPr>
        <w:t xml:space="preserve">fue trabajado y negociado conjuntamente. </w:t>
      </w:r>
      <w:r w:rsidRPr="0054096C">
        <w:rPr>
          <w:rFonts w:ascii="Arial" w:eastAsia="Times New Roman" w:hAnsi="Arial" w:cs="Arial"/>
          <w:sz w:val="22"/>
          <w:szCs w:val="22"/>
          <w:lang w:val="es-ES"/>
        </w:rPr>
        <w:t xml:space="preserve"> </w:t>
      </w:r>
    </w:p>
    <w:p w14:paraId="0CFAC50C" w14:textId="77777777" w:rsidR="00EC0D98" w:rsidRPr="0054096C" w:rsidRDefault="00EC0D98" w:rsidP="0064318F">
      <w:pPr>
        <w:pStyle w:val="ListParagraph"/>
        <w:spacing w:line="360" w:lineRule="auto"/>
        <w:rPr>
          <w:rFonts w:ascii="Arial" w:eastAsia="Times New Roman" w:hAnsi="Arial" w:cs="Arial"/>
          <w:sz w:val="22"/>
          <w:szCs w:val="22"/>
          <w:lang w:val="es-ES"/>
        </w:rPr>
      </w:pPr>
    </w:p>
    <w:p w14:paraId="0B660C91" w14:textId="77777777" w:rsidR="00EC0D98" w:rsidRPr="0054096C" w:rsidRDefault="00EC0D98" w:rsidP="0054096C">
      <w:pPr>
        <w:spacing w:line="360" w:lineRule="auto"/>
        <w:jc w:val="both"/>
        <w:textAlignment w:val="baseline"/>
        <w:rPr>
          <w:rFonts w:ascii="Arial" w:eastAsia="Times New Roman" w:hAnsi="Arial" w:cs="Arial"/>
          <w:sz w:val="22"/>
          <w:szCs w:val="22"/>
          <w:lang w:val="es-ES"/>
        </w:rPr>
      </w:pPr>
      <w:r w:rsidRPr="0054096C">
        <w:rPr>
          <w:rFonts w:ascii="Arial" w:eastAsia="Times New Roman" w:hAnsi="Arial" w:cs="Arial"/>
          <w:sz w:val="22"/>
          <w:szCs w:val="22"/>
          <w:lang w:val="es-ES"/>
        </w:rPr>
        <w:t xml:space="preserve">El proceso inició en setiembre 2020 con la contratación del Diagnóstico y finalizó en diciembre 2021 con la oficialización de la Estrategia.  </w:t>
      </w:r>
    </w:p>
    <w:p w14:paraId="64FCDAC9" w14:textId="77777777" w:rsidR="00A6632E" w:rsidRPr="00200F23" w:rsidRDefault="00A6632E" w:rsidP="0064318F">
      <w:pPr>
        <w:spacing w:line="360" w:lineRule="auto"/>
        <w:rPr>
          <w:lang w:val="es-ES"/>
        </w:rPr>
      </w:pPr>
    </w:p>
    <w:p w14:paraId="53622F21" w14:textId="77777777" w:rsidR="0014203D" w:rsidRPr="00200F23" w:rsidRDefault="0014203D" w:rsidP="0064318F">
      <w:pPr>
        <w:pStyle w:val="Heading1"/>
        <w:numPr>
          <w:ilvl w:val="0"/>
          <w:numId w:val="28"/>
        </w:numPr>
        <w:spacing w:before="0" w:line="360" w:lineRule="auto"/>
        <w:rPr>
          <w:rFonts w:ascii="Arial" w:hAnsi="Arial" w:cs="Arial"/>
          <w:b/>
          <w:sz w:val="28"/>
          <w:szCs w:val="28"/>
          <w:lang w:val="es-ES"/>
        </w:rPr>
      </w:pPr>
      <w:bookmarkStart w:id="5" w:name="_Toc84834478"/>
      <w:r w:rsidRPr="00200F23">
        <w:rPr>
          <w:rFonts w:ascii="Arial" w:hAnsi="Arial" w:cs="Arial"/>
          <w:b/>
          <w:sz w:val="28"/>
          <w:szCs w:val="28"/>
          <w:lang w:val="es-ES"/>
        </w:rPr>
        <w:t>Descripción de brechas de género</w:t>
      </w:r>
      <w:bookmarkEnd w:id="5"/>
    </w:p>
    <w:p w14:paraId="78B6E438" w14:textId="77777777" w:rsidR="009036A8" w:rsidRPr="00AB4CDE" w:rsidRDefault="009036A8" w:rsidP="0064318F">
      <w:pPr>
        <w:spacing w:line="360" w:lineRule="auto"/>
        <w:rPr>
          <w:rFonts w:ascii="Arial" w:hAnsi="Arial" w:cs="Arial"/>
          <w:b/>
          <w:color w:val="000000" w:themeColor="text1"/>
          <w:sz w:val="22"/>
          <w:szCs w:val="22"/>
          <w:lang w:val="es-ES"/>
        </w:rPr>
      </w:pPr>
    </w:p>
    <w:p w14:paraId="1B5E3361" w14:textId="77777777" w:rsidR="00865813" w:rsidRPr="00AB4CDE" w:rsidRDefault="00865813" w:rsidP="0064318F">
      <w:pPr>
        <w:spacing w:line="360" w:lineRule="auto"/>
        <w:jc w:val="both"/>
        <w:textAlignment w:val="baseline"/>
        <w:rPr>
          <w:rFonts w:ascii="Arial" w:eastAsia="Times New Roman" w:hAnsi="Arial" w:cs="Arial"/>
          <w:color w:val="000000"/>
          <w:sz w:val="22"/>
          <w:szCs w:val="22"/>
          <w:lang w:val="es-ES"/>
        </w:rPr>
      </w:pPr>
      <w:r w:rsidRPr="00AB4CDE">
        <w:rPr>
          <w:rFonts w:ascii="Arial" w:hAnsi="Arial" w:cs="Arial"/>
          <w:color w:val="000000" w:themeColor="text1"/>
          <w:sz w:val="22"/>
          <w:szCs w:val="22"/>
          <w:lang w:val="es-ES"/>
        </w:rPr>
        <w:t>L</w:t>
      </w:r>
      <w:r w:rsidRPr="00AB4CDE">
        <w:rPr>
          <w:rFonts w:ascii="Arial" w:eastAsia="Times New Roman" w:hAnsi="Arial" w:cs="Arial"/>
          <w:color w:val="000000"/>
          <w:sz w:val="22"/>
          <w:szCs w:val="22"/>
          <w:lang w:val="es-ES"/>
        </w:rPr>
        <w:t xml:space="preserve">as brechas de género se encuentran presentes en diferentes realidades de la sociedad desde los aspectos cotidianos hasta las estructuras sociales, económicas, políticas e ideológicas, </w:t>
      </w:r>
      <w:r w:rsidR="00862F88">
        <w:rPr>
          <w:rFonts w:ascii="Arial" w:eastAsia="Times New Roman" w:hAnsi="Arial" w:cs="Arial"/>
          <w:color w:val="000000"/>
          <w:sz w:val="22"/>
          <w:szCs w:val="22"/>
          <w:lang w:val="es-ES"/>
        </w:rPr>
        <w:t xml:space="preserve">éstas </w:t>
      </w:r>
      <w:r w:rsidRPr="00AB4CDE">
        <w:rPr>
          <w:rFonts w:ascii="Arial" w:eastAsia="Times New Roman" w:hAnsi="Arial" w:cs="Arial"/>
          <w:color w:val="000000"/>
          <w:sz w:val="22"/>
          <w:szCs w:val="22"/>
          <w:lang w:val="es-ES"/>
        </w:rPr>
        <w:t>son entendidas como:</w:t>
      </w:r>
    </w:p>
    <w:p w14:paraId="07E5CD9C" w14:textId="77777777" w:rsidR="00865813" w:rsidRPr="00AB4CDE" w:rsidRDefault="00865813" w:rsidP="0064318F">
      <w:pPr>
        <w:spacing w:line="360" w:lineRule="auto"/>
        <w:jc w:val="both"/>
        <w:textAlignment w:val="baseline"/>
        <w:rPr>
          <w:rFonts w:ascii="Arial" w:eastAsia="Times New Roman" w:hAnsi="Arial" w:cs="Arial"/>
          <w:color w:val="000000"/>
          <w:sz w:val="22"/>
          <w:szCs w:val="22"/>
          <w:lang w:val="es-ES"/>
        </w:rPr>
      </w:pPr>
    </w:p>
    <w:p w14:paraId="160D8416" w14:textId="6C7BFF5D" w:rsidR="00865813" w:rsidRPr="00E65FEE" w:rsidRDefault="00865813" w:rsidP="0064318F">
      <w:pPr>
        <w:spacing w:line="360" w:lineRule="auto"/>
        <w:ind w:left="720"/>
        <w:jc w:val="both"/>
        <w:textAlignment w:val="baseline"/>
        <w:rPr>
          <w:rFonts w:ascii="Arial" w:eastAsia="Times New Roman" w:hAnsi="Arial" w:cs="Arial"/>
          <w:color w:val="000000"/>
          <w:sz w:val="22"/>
          <w:szCs w:val="22"/>
          <w:lang w:val="es-ES"/>
        </w:rPr>
      </w:pPr>
      <w:r w:rsidRPr="00CD4B4A">
        <w:rPr>
          <w:rFonts w:ascii="Arial" w:eastAsia="Times New Roman" w:hAnsi="Arial" w:cs="Arial"/>
          <w:color w:val="000000"/>
          <w:sz w:val="22"/>
          <w:szCs w:val="22"/>
          <w:lang w:val="es-ES"/>
        </w:rPr>
        <w:t>Las diferencias existentes entre mujeres y hombres en relación con las oportunidades, el acceso, el uso y control de los recursos, así como con el disfrute de los beneficios de la organización y de la sociedad en general. Las brechas se manifiestan en discriminaciones y desigualdades que limitan el ejercicio de los derechos humanos, el bienestar y desarrollo integral de las personas</w:t>
      </w:r>
      <w:r w:rsidR="00E65FEE">
        <w:rPr>
          <w:rFonts w:ascii="Arial" w:eastAsia="Times New Roman" w:hAnsi="Arial" w:cs="Arial"/>
          <w:color w:val="000000"/>
          <w:sz w:val="22"/>
          <w:szCs w:val="22"/>
          <w:lang w:val="es-ES"/>
        </w:rPr>
        <w:t xml:space="preserve"> </w:t>
      </w:r>
      <w:r w:rsidRPr="00E65FEE">
        <w:rPr>
          <w:rFonts w:ascii="Arial" w:eastAsia="Times New Roman" w:hAnsi="Arial" w:cs="Arial"/>
          <w:color w:val="000000"/>
          <w:sz w:val="22"/>
          <w:szCs w:val="22"/>
          <w:lang w:val="es-ES"/>
        </w:rPr>
        <w:t>(INTECO, 2015). </w:t>
      </w:r>
    </w:p>
    <w:p w14:paraId="1F90EC21" w14:textId="77777777" w:rsidR="000956A0" w:rsidRPr="00AB4CDE" w:rsidRDefault="000956A0" w:rsidP="0064318F">
      <w:pPr>
        <w:spacing w:line="360" w:lineRule="auto"/>
        <w:jc w:val="both"/>
        <w:textAlignment w:val="baseline"/>
        <w:rPr>
          <w:rFonts w:ascii="Arial" w:eastAsia="Times New Roman" w:hAnsi="Arial" w:cs="Arial"/>
          <w:color w:val="000000"/>
          <w:sz w:val="22"/>
          <w:szCs w:val="22"/>
          <w:lang w:val="es-ES"/>
        </w:rPr>
      </w:pPr>
    </w:p>
    <w:p w14:paraId="15BF60F1" w14:textId="77777777" w:rsidR="00865813" w:rsidRPr="00AB4CDE" w:rsidRDefault="00865813" w:rsidP="0064318F">
      <w:pPr>
        <w:spacing w:line="360" w:lineRule="auto"/>
        <w:jc w:val="both"/>
        <w:textAlignment w:val="baseline"/>
        <w:rPr>
          <w:rFonts w:ascii="Arial" w:eastAsia="Times New Roman" w:hAnsi="Arial" w:cs="Arial"/>
          <w:color w:val="000000"/>
          <w:sz w:val="22"/>
          <w:szCs w:val="22"/>
          <w:lang w:val="es-ES"/>
        </w:rPr>
      </w:pPr>
      <w:r w:rsidRPr="00AB4CDE">
        <w:rPr>
          <w:rFonts w:ascii="Arial" w:eastAsia="Times New Roman" w:hAnsi="Arial" w:cs="Arial"/>
          <w:color w:val="000000"/>
          <w:sz w:val="22"/>
          <w:szCs w:val="22"/>
          <w:lang w:val="es-ES"/>
        </w:rPr>
        <w:t>A partir de lo anterior, se comprende que las brechas permean los ámbitos institucionales</w:t>
      </w:r>
      <w:r w:rsidR="00690CBF">
        <w:rPr>
          <w:rFonts w:ascii="Arial" w:eastAsia="Times New Roman" w:hAnsi="Arial" w:cs="Arial"/>
          <w:color w:val="000000"/>
          <w:sz w:val="22"/>
          <w:szCs w:val="22"/>
          <w:lang w:val="es-ES"/>
        </w:rPr>
        <w:t xml:space="preserve"> y sociales</w:t>
      </w:r>
      <w:r w:rsidRPr="00AB4CDE">
        <w:rPr>
          <w:rFonts w:ascii="Arial" w:eastAsia="Times New Roman" w:hAnsi="Arial" w:cs="Arial"/>
          <w:color w:val="000000"/>
          <w:sz w:val="22"/>
          <w:szCs w:val="22"/>
          <w:lang w:val="es-ES"/>
        </w:rPr>
        <w:t xml:space="preserve"> en cuanto a la obtención e incluso la desigualdad </w:t>
      </w:r>
      <w:r w:rsidR="0091592A">
        <w:rPr>
          <w:rFonts w:ascii="Arial" w:eastAsia="Times New Roman" w:hAnsi="Arial" w:cs="Arial"/>
          <w:color w:val="000000"/>
          <w:sz w:val="22"/>
          <w:szCs w:val="22"/>
          <w:lang w:val="es-ES"/>
        </w:rPr>
        <w:t>en la calidad de</w:t>
      </w:r>
      <w:r w:rsidRPr="00AB4CDE">
        <w:rPr>
          <w:rFonts w:ascii="Arial" w:eastAsia="Times New Roman" w:hAnsi="Arial" w:cs="Arial"/>
          <w:color w:val="000000"/>
          <w:sz w:val="22"/>
          <w:szCs w:val="22"/>
          <w:lang w:val="es-ES"/>
        </w:rPr>
        <w:t xml:space="preserve"> productos, servicios y programas entre mujeres y hombres</w:t>
      </w:r>
      <w:r w:rsidR="00690CBF">
        <w:rPr>
          <w:rFonts w:ascii="Arial" w:eastAsia="Times New Roman" w:hAnsi="Arial" w:cs="Arial"/>
          <w:color w:val="000000"/>
          <w:sz w:val="22"/>
          <w:szCs w:val="22"/>
          <w:lang w:val="es-ES"/>
        </w:rPr>
        <w:t>. A</w:t>
      </w:r>
      <w:r w:rsidRPr="00AB4CDE">
        <w:rPr>
          <w:rFonts w:ascii="Arial" w:eastAsia="Times New Roman" w:hAnsi="Arial" w:cs="Arial"/>
          <w:color w:val="000000"/>
          <w:sz w:val="22"/>
          <w:szCs w:val="22"/>
          <w:lang w:val="es-ES"/>
        </w:rPr>
        <w:t>sumir que la población tiene las mismas necesidades y beneficios</w:t>
      </w:r>
      <w:r w:rsidR="0091592A">
        <w:rPr>
          <w:rFonts w:ascii="Arial" w:eastAsia="Times New Roman" w:hAnsi="Arial" w:cs="Arial"/>
          <w:color w:val="000000"/>
          <w:sz w:val="22"/>
          <w:szCs w:val="22"/>
          <w:lang w:val="es-ES"/>
        </w:rPr>
        <w:t xml:space="preserve"> profundiza </w:t>
      </w:r>
      <w:r w:rsidR="00690CBF">
        <w:rPr>
          <w:rFonts w:ascii="Arial" w:eastAsia="Times New Roman" w:hAnsi="Arial" w:cs="Arial"/>
          <w:color w:val="000000"/>
          <w:sz w:val="22"/>
          <w:szCs w:val="22"/>
          <w:lang w:val="es-ES"/>
        </w:rPr>
        <w:t>las</w:t>
      </w:r>
      <w:r w:rsidR="0091592A">
        <w:rPr>
          <w:rFonts w:ascii="Arial" w:eastAsia="Times New Roman" w:hAnsi="Arial" w:cs="Arial"/>
          <w:color w:val="000000"/>
          <w:sz w:val="22"/>
          <w:szCs w:val="22"/>
          <w:lang w:val="es-ES"/>
        </w:rPr>
        <w:t xml:space="preserve"> distintas</w:t>
      </w:r>
      <w:r w:rsidR="00690CBF">
        <w:rPr>
          <w:rFonts w:ascii="Arial" w:eastAsia="Times New Roman" w:hAnsi="Arial" w:cs="Arial"/>
          <w:color w:val="000000"/>
          <w:sz w:val="22"/>
          <w:szCs w:val="22"/>
          <w:lang w:val="es-ES"/>
        </w:rPr>
        <w:t xml:space="preserve"> brechas, pues no se </w:t>
      </w:r>
      <w:r w:rsidRPr="00AB4CDE">
        <w:rPr>
          <w:rFonts w:ascii="Arial" w:eastAsia="Times New Roman" w:hAnsi="Arial" w:cs="Arial"/>
          <w:color w:val="000000"/>
          <w:sz w:val="22"/>
          <w:szCs w:val="22"/>
          <w:lang w:val="es-ES"/>
        </w:rPr>
        <w:t>reconoce</w:t>
      </w:r>
      <w:r w:rsidR="0091592A">
        <w:rPr>
          <w:rFonts w:ascii="Arial" w:eastAsia="Times New Roman" w:hAnsi="Arial" w:cs="Arial"/>
          <w:color w:val="000000"/>
          <w:sz w:val="22"/>
          <w:szCs w:val="22"/>
          <w:lang w:val="es-ES"/>
        </w:rPr>
        <w:t>n</w:t>
      </w:r>
      <w:r w:rsidRPr="00AB4CDE">
        <w:rPr>
          <w:rFonts w:ascii="Arial" w:eastAsia="Times New Roman" w:hAnsi="Arial" w:cs="Arial"/>
          <w:color w:val="000000"/>
          <w:sz w:val="22"/>
          <w:szCs w:val="22"/>
          <w:lang w:val="es-ES"/>
        </w:rPr>
        <w:t xml:space="preserve"> las características y carencias diferenciadas entre los grupos poblacionales.</w:t>
      </w:r>
    </w:p>
    <w:p w14:paraId="69F6C4CE" w14:textId="77777777" w:rsidR="00865813" w:rsidRPr="00AB4CDE" w:rsidRDefault="00865813" w:rsidP="0064318F">
      <w:pPr>
        <w:spacing w:line="360" w:lineRule="auto"/>
        <w:jc w:val="both"/>
        <w:textAlignment w:val="baseline"/>
        <w:rPr>
          <w:rFonts w:ascii="Arial" w:eastAsia="Times New Roman" w:hAnsi="Arial" w:cs="Arial"/>
          <w:color w:val="000000"/>
          <w:sz w:val="22"/>
          <w:szCs w:val="22"/>
          <w:lang w:val="es-ES"/>
        </w:rPr>
      </w:pPr>
    </w:p>
    <w:p w14:paraId="3AE90913" w14:textId="77777777" w:rsidR="00865813" w:rsidRPr="00AB4CDE" w:rsidRDefault="0091592A" w:rsidP="0064318F">
      <w:pPr>
        <w:spacing w:line="360" w:lineRule="auto"/>
        <w:jc w:val="both"/>
        <w:textAlignment w:val="baseline"/>
        <w:rPr>
          <w:rFonts w:ascii="Arial" w:eastAsia="Times New Roman" w:hAnsi="Arial" w:cs="Arial"/>
          <w:color w:val="000000"/>
          <w:sz w:val="22"/>
          <w:szCs w:val="22"/>
          <w:lang w:val="es-ES"/>
        </w:rPr>
      </w:pPr>
      <w:r>
        <w:rPr>
          <w:rFonts w:ascii="Arial" w:eastAsia="Times New Roman" w:hAnsi="Arial" w:cs="Arial"/>
          <w:color w:val="000000"/>
          <w:sz w:val="22"/>
          <w:szCs w:val="22"/>
          <w:lang w:val="es-ES"/>
        </w:rPr>
        <w:lastRenderedPageBreak/>
        <w:t xml:space="preserve">Por ello, la identificación </w:t>
      </w:r>
      <w:r w:rsidR="00865813" w:rsidRPr="00AB4CDE">
        <w:rPr>
          <w:rFonts w:ascii="Arial" w:eastAsia="Times New Roman" w:hAnsi="Arial" w:cs="Arial"/>
          <w:color w:val="000000"/>
          <w:sz w:val="22"/>
          <w:szCs w:val="22"/>
          <w:lang w:val="es-ES"/>
        </w:rPr>
        <w:t>de las brechas de género permite ahondar en las necesidades diferenciadas entre mujeres y hombres para tomar las decisiones e incorporar acciones diferenciadas que permitan lograr la igualdad y equidad</w:t>
      </w:r>
      <w:r>
        <w:rPr>
          <w:rFonts w:ascii="Arial" w:eastAsia="Times New Roman" w:hAnsi="Arial" w:cs="Arial"/>
          <w:color w:val="000000"/>
          <w:sz w:val="22"/>
          <w:szCs w:val="22"/>
          <w:lang w:val="es-ES"/>
        </w:rPr>
        <w:t>,</w:t>
      </w:r>
      <w:r w:rsidR="00865813" w:rsidRPr="00AB4CDE">
        <w:rPr>
          <w:rFonts w:ascii="Arial" w:eastAsia="Times New Roman" w:hAnsi="Arial" w:cs="Arial"/>
          <w:color w:val="000000"/>
          <w:sz w:val="22"/>
          <w:szCs w:val="22"/>
          <w:lang w:val="es-ES"/>
        </w:rPr>
        <w:t xml:space="preserve"> tanto en el acceso</w:t>
      </w:r>
      <w:r>
        <w:rPr>
          <w:rFonts w:ascii="Arial" w:eastAsia="Times New Roman" w:hAnsi="Arial" w:cs="Arial"/>
          <w:color w:val="000000"/>
          <w:sz w:val="22"/>
          <w:szCs w:val="22"/>
          <w:lang w:val="es-ES"/>
        </w:rPr>
        <w:t xml:space="preserve"> como en el</w:t>
      </w:r>
      <w:r w:rsidR="00865813" w:rsidRPr="00AB4CDE">
        <w:rPr>
          <w:rFonts w:ascii="Arial" w:eastAsia="Times New Roman" w:hAnsi="Arial" w:cs="Arial"/>
          <w:color w:val="000000"/>
          <w:sz w:val="22"/>
          <w:szCs w:val="22"/>
          <w:lang w:val="es-ES"/>
        </w:rPr>
        <w:t xml:space="preserve"> disfrute de oportunidades y beneficios de los productos, servicios y programas disponibles para la población. De acuerdo con los </w:t>
      </w:r>
      <w:r>
        <w:rPr>
          <w:rFonts w:ascii="Arial" w:eastAsia="Times New Roman" w:hAnsi="Arial" w:cs="Arial"/>
          <w:color w:val="000000"/>
          <w:sz w:val="22"/>
          <w:szCs w:val="22"/>
          <w:lang w:val="es-ES"/>
        </w:rPr>
        <w:t>c</w:t>
      </w:r>
      <w:r w:rsidR="00865813" w:rsidRPr="00AB4CDE">
        <w:rPr>
          <w:rFonts w:ascii="Arial" w:eastAsia="Times New Roman" w:hAnsi="Arial" w:cs="Arial"/>
          <w:color w:val="000000"/>
          <w:sz w:val="22"/>
          <w:szCs w:val="22"/>
          <w:lang w:val="es-ES"/>
        </w:rPr>
        <w:t>riterios para la aplicación de la norma</w:t>
      </w:r>
      <w:r>
        <w:rPr>
          <w:rFonts w:ascii="Arial" w:eastAsia="Times New Roman" w:hAnsi="Arial" w:cs="Arial"/>
          <w:color w:val="000000"/>
          <w:sz w:val="22"/>
          <w:szCs w:val="22"/>
          <w:lang w:val="es-ES"/>
        </w:rPr>
        <w:t xml:space="preserve"> </w:t>
      </w:r>
      <w:r w:rsidRPr="00AB4CDE">
        <w:rPr>
          <w:rFonts w:ascii="Arial" w:eastAsia="Times New Roman" w:hAnsi="Arial" w:cs="Arial"/>
          <w:color w:val="000000"/>
          <w:sz w:val="22"/>
          <w:szCs w:val="22"/>
          <w:lang w:val="es-ES"/>
        </w:rPr>
        <w:t>INTE 38-01-01</w:t>
      </w:r>
      <w:r w:rsidR="00865813" w:rsidRPr="00AB4CDE">
        <w:rPr>
          <w:rFonts w:ascii="Arial" w:eastAsia="Times New Roman" w:hAnsi="Arial" w:cs="Arial"/>
          <w:color w:val="000000"/>
          <w:sz w:val="22"/>
          <w:szCs w:val="22"/>
          <w:lang w:val="es-ES"/>
        </w:rPr>
        <w:t xml:space="preserve"> </w:t>
      </w:r>
      <w:r>
        <w:rPr>
          <w:rFonts w:ascii="Arial" w:eastAsia="Times New Roman" w:hAnsi="Arial" w:cs="Arial"/>
          <w:color w:val="000000"/>
          <w:sz w:val="22"/>
          <w:szCs w:val="22"/>
          <w:lang w:val="es-ES"/>
        </w:rPr>
        <w:t>“</w:t>
      </w:r>
      <w:r w:rsidRPr="0091592A">
        <w:rPr>
          <w:rFonts w:ascii="Arial" w:eastAsia="Times New Roman" w:hAnsi="Arial" w:cs="Arial"/>
          <w:color w:val="000000"/>
          <w:sz w:val="22"/>
          <w:szCs w:val="22"/>
          <w:lang w:val="es-ES"/>
        </w:rPr>
        <w:t>Sistema de Gestión para la Igualdad de Género en el Ámbito Laboral-Requisitos</w:t>
      </w:r>
      <w:r>
        <w:rPr>
          <w:rFonts w:ascii="Arial" w:eastAsia="Times New Roman" w:hAnsi="Arial" w:cs="Arial"/>
          <w:color w:val="000000"/>
          <w:sz w:val="22"/>
          <w:szCs w:val="22"/>
          <w:lang w:val="es-ES"/>
        </w:rPr>
        <w:t>”</w:t>
      </w:r>
      <w:r w:rsidR="00865813" w:rsidRPr="00AB4CDE">
        <w:rPr>
          <w:rFonts w:ascii="Arial" w:eastAsia="Times New Roman" w:hAnsi="Arial" w:cs="Arial"/>
          <w:color w:val="000000"/>
          <w:sz w:val="22"/>
          <w:szCs w:val="22"/>
          <w:lang w:val="es-ES"/>
        </w:rPr>
        <w:t>:</w:t>
      </w:r>
    </w:p>
    <w:p w14:paraId="190DE982" w14:textId="77777777" w:rsidR="00865813" w:rsidRPr="00AB4CDE" w:rsidRDefault="00865813" w:rsidP="0064318F">
      <w:pPr>
        <w:spacing w:line="360" w:lineRule="auto"/>
        <w:jc w:val="both"/>
        <w:textAlignment w:val="baseline"/>
        <w:rPr>
          <w:rFonts w:ascii="Arial" w:eastAsia="Times New Roman" w:hAnsi="Arial" w:cs="Arial"/>
          <w:color w:val="000000"/>
          <w:sz w:val="22"/>
          <w:szCs w:val="22"/>
          <w:lang w:val="es-ES"/>
        </w:rPr>
      </w:pPr>
    </w:p>
    <w:p w14:paraId="45C3DE44" w14:textId="6936F225" w:rsidR="00865813" w:rsidRPr="00AB4CDE" w:rsidRDefault="00865813" w:rsidP="00E65FEE">
      <w:pPr>
        <w:spacing w:line="360" w:lineRule="auto"/>
        <w:ind w:left="720"/>
        <w:jc w:val="both"/>
        <w:textAlignment w:val="baseline"/>
        <w:rPr>
          <w:rFonts w:ascii="Arial" w:eastAsia="Times New Roman" w:hAnsi="Arial" w:cs="Arial"/>
          <w:color w:val="000000"/>
          <w:sz w:val="22"/>
          <w:szCs w:val="22"/>
          <w:lang w:val="es-ES"/>
        </w:rPr>
      </w:pPr>
      <w:r w:rsidRPr="001042DC">
        <w:rPr>
          <w:rFonts w:ascii="Arial" w:eastAsia="Times New Roman" w:hAnsi="Arial" w:cs="Arial"/>
          <w:color w:val="000000"/>
          <w:sz w:val="22"/>
          <w:szCs w:val="22"/>
          <w:lang w:val="es-ES"/>
        </w:rPr>
        <w:t>La eliminación o disminución de brechas en este sentido, puede realizarse paulatinamente, siempre y cuando sea evidente que la organización analiza su situación y busca medidas en procura de la igualdad de género. Algunas de las medidas suelen conocerse como Medidas de Acción Temporal o Acciones afirmativas, las cuales son acciones que contribuyen a cerrar la brecha de género detectada; se considera temporal dado que, una vez resuelta la brecha, la medida adoptada puede desaparecer puesto que ya forma parte de la política organizacional</w:t>
      </w:r>
      <w:r w:rsidRPr="00AB4CDE">
        <w:rPr>
          <w:rFonts w:ascii="Arial" w:eastAsia="Times New Roman" w:hAnsi="Arial" w:cs="Arial"/>
          <w:color w:val="000000"/>
          <w:sz w:val="22"/>
          <w:szCs w:val="22"/>
          <w:lang w:val="es-ES"/>
        </w:rPr>
        <w:t xml:space="preserve"> (INAMU, s.f.:8)</w:t>
      </w:r>
      <w:r w:rsidR="00E65FEE">
        <w:rPr>
          <w:rFonts w:ascii="Arial" w:eastAsia="Times New Roman" w:hAnsi="Arial" w:cs="Arial"/>
          <w:color w:val="000000"/>
          <w:sz w:val="22"/>
          <w:szCs w:val="22"/>
          <w:lang w:val="es-ES"/>
        </w:rPr>
        <w:t>.</w:t>
      </w:r>
    </w:p>
    <w:p w14:paraId="0632BFD5" w14:textId="77777777" w:rsidR="00865813" w:rsidRPr="00AB4CDE" w:rsidRDefault="00865813" w:rsidP="0064318F">
      <w:pPr>
        <w:spacing w:line="360" w:lineRule="auto"/>
        <w:jc w:val="both"/>
        <w:textAlignment w:val="baseline"/>
        <w:rPr>
          <w:rFonts w:ascii="Arial" w:eastAsia="Times New Roman" w:hAnsi="Arial" w:cs="Arial"/>
          <w:color w:val="000000"/>
          <w:sz w:val="22"/>
          <w:szCs w:val="22"/>
          <w:lang w:val="es-ES"/>
        </w:rPr>
      </w:pPr>
    </w:p>
    <w:p w14:paraId="63F5FBC9" w14:textId="674A468D" w:rsidR="00865813" w:rsidRPr="00AB4CDE" w:rsidRDefault="00865813" w:rsidP="0064318F">
      <w:pPr>
        <w:spacing w:line="360" w:lineRule="auto"/>
        <w:jc w:val="both"/>
        <w:textAlignment w:val="baseline"/>
        <w:rPr>
          <w:rFonts w:ascii="Arial" w:eastAsia="Times New Roman" w:hAnsi="Arial" w:cs="Arial"/>
          <w:color w:val="000000"/>
          <w:sz w:val="22"/>
          <w:szCs w:val="22"/>
          <w:lang w:val="es-ES"/>
        </w:rPr>
      </w:pPr>
      <w:r w:rsidRPr="00AB4CDE">
        <w:rPr>
          <w:rFonts w:ascii="Arial" w:eastAsia="Times New Roman" w:hAnsi="Arial" w:cs="Arial"/>
          <w:color w:val="000000"/>
          <w:sz w:val="22"/>
          <w:szCs w:val="22"/>
          <w:lang w:val="es-ES"/>
        </w:rPr>
        <w:t xml:space="preserve">Ello es importante, pues a partir de la visualización de las brechas de género, la presente Estrategia buscará generar acciones afirmativas para reducirlas y promover </w:t>
      </w:r>
      <w:r w:rsidR="00C97446">
        <w:rPr>
          <w:rFonts w:ascii="Arial" w:eastAsia="Times New Roman" w:hAnsi="Arial" w:cs="Arial"/>
          <w:color w:val="000000"/>
          <w:sz w:val="22"/>
          <w:szCs w:val="22"/>
          <w:lang w:val="es-ES"/>
        </w:rPr>
        <w:t xml:space="preserve">el </w:t>
      </w:r>
      <w:r w:rsidRPr="00AB4CDE">
        <w:rPr>
          <w:rFonts w:ascii="Arial" w:eastAsia="Times New Roman" w:hAnsi="Arial" w:cs="Arial"/>
          <w:color w:val="000000"/>
          <w:sz w:val="22"/>
          <w:szCs w:val="22"/>
          <w:lang w:val="es-ES"/>
        </w:rPr>
        <w:t xml:space="preserve">acceso y disfrute de una vivienda y hábitat adecuado. </w:t>
      </w:r>
    </w:p>
    <w:p w14:paraId="6EC92AB4" w14:textId="77777777" w:rsidR="00865813" w:rsidRPr="00AB4CDE" w:rsidRDefault="00865813" w:rsidP="0064318F">
      <w:pPr>
        <w:spacing w:line="360" w:lineRule="auto"/>
        <w:rPr>
          <w:rFonts w:ascii="Arial" w:hAnsi="Arial" w:cs="Arial"/>
          <w:b/>
          <w:color w:val="000000" w:themeColor="text1"/>
          <w:sz w:val="22"/>
          <w:szCs w:val="22"/>
          <w:lang w:val="es-ES"/>
        </w:rPr>
      </w:pPr>
    </w:p>
    <w:p w14:paraId="36782FAE" w14:textId="2D802601" w:rsidR="00922E35" w:rsidRPr="000956A0" w:rsidRDefault="00922E35" w:rsidP="0064318F">
      <w:pPr>
        <w:spacing w:line="360" w:lineRule="auto"/>
        <w:jc w:val="both"/>
        <w:textAlignment w:val="baseline"/>
        <w:rPr>
          <w:rFonts w:ascii="Arial" w:eastAsia="Times New Roman" w:hAnsi="Arial" w:cs="Arial"/>
          <w:color w:val="000000"/>
          <w:sz w:val="22"/>
          <w:szCs w:val="22"/>
          <w:lang w:val="es-ES"/>
        </w:rPr>
      </w:pPr>
      <w:r w:rsidRPr="00C64D1F">
        <w:rPr>
          <w:rFonts w:ascii="Arial" w:eastAsia="Times New Roman" w:hAnsi="Arial" w:cs="Arial"/>
          <w:color w:val="000000"/>
          <w:sz w:val="22"/>
          <w:szCs w:val="22"/>
          <w:lang w:val="es-ES"/>
        </w:rPr>
        <w:t xml:space="preserve">Se identificaron seis </w:t>
      </w:r>
      <w:r w:rsidR="008559A3" w:rsidRPr="00C64D1F">
        <w:rPr>
          <w:rFonts w:ascii="Arial" w:eastAsia="Times New Roman" w:hAnsi="Arial" w:cs="Arial"/>
          <w:color w:val="000000"/>
          <w:sz w:val="22"/>
          <w:szCs w:val="22"/>
          <w:lang w:val="es-ES"/>
        </w:rPr>
        <w:t>brechas de género</w:t>
      </w:r>
      <w:r w:rsidRPr="00C64D1F">
        <w:rPr>
          <w:rFonts w:ascii="Arial" w:eastAsia="Times New Roman" w:hAnsi="Arial" w:cs="Arial"/>
          <w:color w:val="000000"/>
          <w:sz w:val="22"/>
          <w:szCs w:val="22"/>
          <w:lang w:val="es-ES"/>
        </w:rPr>
        <w:t xml:space="preserve">, las cuales se clasifican en brechas de </w:t>
      </w:r>
      <w:r w:rsidR="008559A3" w:rsidRPr="00C64D1F">
        <w:rPr>
          <w:rFonts w:ascii="Arial" w:eastAsia="Times New Roman" w:hAnsi="Arial" w:cs="Arial"/>
          <w:color w:val="000000"/>
          <w:sz w:val="22"/>
          <w:szCs w:val="22"/>
          <w:lang w:val="es-ES"/>
        </w:rPr>
        <w:t xml:space="preserve">acceso y </w:t>
      </w:r>
      <w:r w:rsidRPr="00C64D1F">
        <w:rPr>
          <w:rFonts w:ascii="Arial" w:eastAsia="Times New Roman" w:hAnsi="Arial" w:cs="Arial"/>
          <w:color w:val="000000"/>
          <w:sz w:val="22"/>
          <w:szCs w:val="22"/>
          <w:lang w:val="es-ES"/>
        </w:rPr>
        <w:t xml:space="preserve">brechas de </w:t>
      </w:r>
      <w:r w:rsidR="008559A3" w:rsidRPr="00C64D1F">
        <w:rPr>
          <w:rFonts w:ascii="Arial" w:eastAsia="Times New Roman" w:hAnsi="Arial" w:cs="Arial"/>
          <w:color w:val="000000"/>
          <w:sz w:val="22"/>
          <w:szCs w:val="22"/>
          <w:lang w:val="es-ES"/>
        </w:rPr>
        <w:t>disfrute</w:t>
      </w:r>
      <w:r w:rsidR="00126C69">
        <w:rPr>
          <w:rFonts w:ascii="Arial" w:eastAsia="Times New Roman" w:hAnsi="Arial" w:cs="Arial"/>
          <w:color w:val="000000"/>
          <w:sz w:val="22"/>
          <w:szCs w:val="22"/>
          <w:lang w:val="es-ES"/>
        </w:rPr>
        <w:t>:</w:t>
      </w:r>
      <w:r w:rsidRPr="00C64D1F">
        <w:rPr>
          <w:rFonts w:ascii="Arial" w:eastAsia="Times New Roman" w:hAnsi="Arial" w:cs="Arial"/>
          <w:color w:val="000000"/>
          <w:sz w:val="22"/>
          <w:szCs w:val="22"/>
          <w:lang w:val="es-ES"/>
        </w:rPr>
        <w:t xml:space="preserve"> </w:t>
      </w:r>
    </w:p>
    <w:tbl>
      <w:tblPr>
        <w:tblStyle w:val="TableGrid"/>
        <w:tblpPr w:leftFromText="141" w:rightFromText="141" w:vertAnchor="text" w:horzAnchor="margin" w:tblpY="424"/>
        <w:tblW w:w="9472" w:type="dxa"/>
        <w:tblLook w:val="04A0" w:firstRow="1" w:lastRow="0" w:firstColumn="1" w:lastColumn="0" w:noHBand="0" w:noVBand="1"/>
      </w:tblPr>
      <w:tblGrid>
        <w:gridCol w:w="4736"/>
        <w:gridCol w:w="4736"/>
      </w:tblGrid>
      <w:tr w:rsidR="008559A3" w:rsidRPr="00AB4CDE" w14:paraId="06F75555" w14:textId="77777777" w:rsidTr="00697687">
        <w:trPr>
          <w:trHeight w:val="385"/>
        </w:trPr>
        <w:tc>
          <w:tcPr>
            <w:tcW w:w="4736" w:type="dxa"/>
          </w:tcPr>
          <w:p w14:paraId="3BC9FC74" w14:textId="77777777" w:rsidR="008559A3" w:rsidRPr="00AB4CDE" w:rsidRDefault="008559A3" w:rsidP="00697687">
            <w:pPr>
              <w:spacing w:line="360" w:lineRule="auto"/>
              <w:jc w:val="center"/>
              <w:rPr>
                <w:rFonts w:ascii="Arial" w:hAnsi="Arial" w:cs="Arial"/>
                <w:b/>
                <w:sz w:val="22"/>
                <w:szCs w:val="22"/>
                <w:lang w:val="es-ES"/>
              </w:rPr>
            </w:pPr>
            <w:r w:rsidRPr="00AB4CDE">
              <w:rPr>
                <w:rFonts w:ascii="Arial" w:hAnsi="Arial" w:cs="Arial"/>
                <w:b/>
                <w:sz w:val="22"/>
                <w:szCs w:val="22"/>
                <w:lang w:val="es-ES"/>
              </w:rPr>
              <w:t>Brechas de Acceso</w:t>
            </w:r>
          </w:p>
        </w:tc>
        <w:tc>
          <w:tcPr>
            <w:tcW w:w="4736" w:type="dxa"/>
          </w:tcPr>
          <w:p w14:paraId="4EE6CA9A" w14:textId="77777777" w:rsidR="008559A3" w:rsidRPr="00AB4CDE" w:rsidRDefault="008559A3" w:rsidP="0064318F">
            <w:pPr>
              <w:spacing w:line="360" w:lineRule="auto"/>
              <w:jc w:val="center"/>
              <w:rPr>
                <w:rFonts w:ascii="Arial" w:hAnsi="Arial" w:cs="Arial"/>
                <w:b/>
                <w:sz w:val="22"/>
                <w:szCs w:val="22"/>
                <w:lang w:val="es-ES"/>
              </w:rPr>
            </w:pPr>
            <w:r w:rsidRPr="00AB4CDE">
              <w:rPr>
                <w:rFonts w:ascii="Arial" w:hAnsi="Arial" w:cs="Arial"/>
                <w:b/>
                <w:sz w:val="22"/>
                <w:szCs w:val="22"/>
                <w:lang w:val="es-ES"/>
              </w:rPr>
              <w:t>Brechas de Disfrute</w:t>
            </w:r>
          </w:p>
        </w:tc>
      </w:tr>
      <w:tr w:rsidR="008559A3" w:rsidRPr="001042DC" w14:paraId="388B5D84" w14:textId="77777777" w:rsidTr="00697687">
        <w:trPr>
          <w:trHeight w:val="2413"/>
        </w:trPr>
        <w:tc>
          <w:tcPr>
            <w:tcW w:w="4736" w:type="dxa"/>
          </w:tcPr>
          <w:p w14:paraId="59915A1F" w14:textId="77777777" w:rsidR="008559A3" w:rsidRPr="00EC2698" w:rsidRDefault="008559A3" w:rsidP="0064318F">
            <w:pPr>
              <w:pStyle w:val="ListParagraph"/>
              <w:numPr>
                <w:ilvl w:val="0"/>
                <w:numId w:val="30"/>
              </w:numPr>
              <w:spacing w:line="360" w:lineRule="auto"/>
              <w:jc w:val="both"/>
              <w:rPr>
                <w:rFonts w:ascii="Arial" w:hAnsi="Arial" w:cs="Arial"/>
                <w:sz w:val="22"/>
                <w:szCs w:val="22"/>
                <w:lang w:val="es-ES"/>
              </w:rPr>
            </w:pPr>
            <w:r w:rsidRPr="00EC2698">
              <w:rPr>
                <w:rFonts w:ascii="Arial" w:hAnsi="Arial" w:cs="Arial"/>
                <w:sz w:val="22"/>
                <w:szCs w:val="22"/>
                <w:lang w:val="es-ES"/>
              </w:rPr>
              <w:t xml:space="preserve">Generación de datos </w:t>
            </w:r>
            <w:r w:rsidR="00EC2698">
              <w:rPr>
                <w:rFonts w:ascii="Arial" w:hAnsi="Arial" w:cs="Arial"/>
                <w:sz w:val="22"/>
                <w:szCs w:val="22"/>
                <w:lang w:val="es-ES"/>
              </w:rPr>
              <w:t>para la toma de decisiones</w:t>
            </w:r>
          </w:p>
          <w:p w14:paraId="383B329A" w14:textId="77777777" w:rsidR="008559A3" w:rsidRDefault="008559A3" w:rsidP="0064318F">
            <w:pPr>
              <w:pStyle w:val="ListParagraph"/>
              <w:numPr>
                <w:ilvl w:val="0"/>
                <w:numId w:val="30"/>
              </w:numPr>
              <w:spacing w:line="360" w:lineRule="auto"/>
              <w:jc w:val="both"/>
              <w:rPr>
                <w:rFonts w:ascii="Arial" w:hAnsi="Arial" w:cs="Arial"/>
                <w:sz w:val="22"/>
                <w:szCs w:val="22"/>
                <w:lang w:val="es-ES"/>
              </w:rPr>
            </w:pPr>
            <w:r w:rsidRPr="00AB4CDE">
              <w:rPr>
                <w:rFonts w:ascii="Arial" w:hAnsi="Arial" w:cs="Arial"/>
                <w:sz w:val="22"/>
                <w:szCs w:val="22"/>
                <w:lang w:val="es-ES"/>
              </w:rPr>
              <w:t>Acceso a la tenencia de la tierra y la vivienda</w:t>
            </w:r>
          </w:p>
          <w:p w14:paraId="52110188" w14:textId="3D120C0D" w:rsidR="00077FEB" w:rsidRPr="00324AF3" w:rsidRDefault="00077FEB" w:rsidP="0064318F">
            <w:pPr>
              <w:pStyle w:val="ListParagraph"/>
              <w:numPr>
                <w:ilvl w:val="0"/>
                <w:numId w:val="30"/>
              </w:numPr>
              <w:spacing w:line="360" w:lineRule="auto"/>
              <w:jc w:val="both"/>
              <w:rPr>
                <w:rFonts w:ascii="Arial" w:hAnsi="Arial" w:cs="Arial"/>
                <w:sz w:val="22"/>
                <w:szCs w:val="22"/>
                <w:lang w:val="es-ES"/>
              </w:rPr>
            </w:pPr>
            <w:r w:rsidRPr="00324AF3">
              <w:rPr>
                <w:rFonts w:ascii="Arial" w:hAnsi="Arial" w:cs="Arial"/>
                <w:sz w:val="22"/>
                <w:szCs w:val="22"/>
                <w:lang w:val="es-ES"/>
              </w:rPr>
              <w:t>Acceso a la información</w:t>
            </w:r>
            <w:r w:rsidR="00324AF3">
              <w:rPr>
                <w:rFonts w:ascii="Arial" w:hAnsi="Arial" w:cs="Arial"/>
                <w:sz w:val="22"/>
                <w:szCs w:val="22"/>
                <w:lang w:val="es-ES"/>
              </w:rPr>
              <w:t xml:space="preserve"> y generación de información con enfoque de género</w:t>
            </w:r>
          </w:p>
          <w:p w14:paraId="71749219" w14:textId="77777777" w:rsidR="008559A3" w:rsidRPr="00AB4CDE" w:rsidRDefault="008559A3" w:rsidP="0064318F">
            <w:pPr>
              <w:pStyle w:val="ListParagraph"/>
              <w:numPr>
                <w:ilvl w:val="0"/>
                <w:numId w:val="30"/>
              </w:numPr>
              <w:spacing w:line="360" w:lineRule="auto"/>
              <w:jc w:val="both"/>
              <w:rPr>
                <w:rFonts w:ascii="Arial" w:hAnsi="Arial" w:cs="Arial"/>
                <w:sz w:val="22"/>
                <w:szCs w:val="22"/>
                <w:lang w:val="es-ES"/>
              </w:rPr>
            </w:pPr>
            <w:r w:rsidRPr="00AB4CDE">
              <w:rPr>
                <w:rFonts w:ascii="Arial" w:hAnsi="Arial" w:cs="Arial"/>
                <w:sz w:val="22"/>
                <w:szCs w:val="22"/>
                <w:lang w:val="es-ES"/>
              </w:rPr>
              <w:t>Acceso a crédito</w:t>
            </w:r>
            <w:r w:rsidR="00077FEB">
              <w:rPr>
                <w:rFonts w:ascii="Arial" w:hAnsi="Arial" w:cs="Arial"/>
                <w:sz w:val="22"/>
                <w:szCs w:val="22"/>
                <w:lang w:val="es-ES"/>
              </w:rPr>
              <w:t xml:space="preserve"> y</w:t>
            </w:r>
            <w:r w:rsidRPr="00AB4CDE">
              <w:rPr>
                <w:rFonts w:ascii="Arial" w:hAnsi="Arial" w:cs="Arial"/>
                <w:sz w:val="22"/>
                <w:szCs w:val="22"/>
                <w:lang w:val="es-ES"/>
              </w:rPr>
              <w:t xml:space="preserve"> tramitología</w:t>
            </w:r>
            <w:r w:rsidR="00EC2698">
              <w:rPr>
                <w:rFonts w:ascii="Arial" w:hAnsi="Arial" w:cs="Arial"/>
                <w:sz w:val="22"/>
                <w:szCs w:val="22"/>
                <w:lang w:val="es-ES"/>
              </w:rPr>
              <w:t xml:space="preserve"> </w:t>
            </w:r>
          </w:p>
          <w:p w14:paraId="2015C52A" w14:textId="77777777" w:rsidR="008559A3" w:rsidRPr="00AB4CDE" w:rsidRDefault="008559A3" w:rsidP="0064318F">
            <w:pPr>
              <w:spacing w:line="360" w:lineRule="auto"/>
              <w:jc w:val="both"/>
              <w:rPr>
                <w:rFonts w:ascii="Arial" w:hAnsi="Arial" w:cs="Arial"/>
                <w:sz w:val="22"/>
                <w:szCs w:val="22"/>
                <w:lang w:val="es-ES"/>
              </w:rPr>
            </w:pPr>
          </w:p>
        </w:tc>
        <w:tc>
          <w:tcPr>
            <w:tcW w:w="4736" w:type="dxa"/>
          </w:tcPr>
          <w:p w14:paraId="7E39AE4D" w14:textId="77777777" w:rsidR="008559A3" w:rsidRPr="00AB4CDE" w:rsidRDefault="008559A3" w:rsidP="0064318F">
            <w:pPr>
              <w:pStyle w:val="ListParagraph"/>
              <w:numPr>
                <w:ilvl w:val="0"/>
                <w:numId w:val="31"/>
              </w:numPr>
              <w:spacing w:line="360" w:lineRule="auto"/>
              <w:jc w:val="both"/>
              <w:rPr>
                <w:rFonts w:ascii="Arial" w:hAnsi="Arial" w:cs="Arial"/>
                <w:sz w:val="22"/>
                <w:szCs w:val="22"/>
                <w:lang w:val="es-ES"/>
              </w:rPr>
            </w:pPr>
            <w:r w:rsidRPr="00AB4CDE">
              <w:rPr>
                <w:rFonts w:ascii="Arial" w:hAnsi="Arial" w:cs="Arial"/>
                <w:sz w:val="22"/>
                <w:szCs w:val="22"/>
                <w:lang w:val="es-ES"/>
              </w:rPr>
              <w:t>Estado de la vivienda</w:t>
            </w:r>
          </w:p>
          <w:p w14:paraId="05E0BC35" w14:textId="77777777" w:rsidR="008559A3" w:rsidRPr="00AB4CDE" w:rsidRDefault="008559A3" w:rsidP="0064318F">
            <w:pPr>
              <w:pStyle w:val="ListParagraph"/>
              <w:numPr>
                <w:ilvl w:val="0"/>
                <w:numId w:val="31"/>
              </w:numPr>
              <w:spacing w:line="360" w:lineRule="auto"/>
              <w:jc w:val="both"/>
              <w:rPr>
                <w:rFonts w:ascii="Arial" w:hAnsi="Arial" w:cs="Arial"/>
                <w:sz w:val="22"/>
                <w:szCs w:val="22"/>
                <w:lang w:val="es-ES"/>
              </w:rPr>
            </w:pPr>
            <w:r w:rsidRPr="00AB4CDE">
              <w:rPr>
                <w:rFonts w:ascii="Arial" w:hAnsi="Arial" w:cs="Arial"/>
                <w:sz w:val="22"/>
                <w:szCs w:val="22"/>
                <w:lang w:val="es-ES"/>
              </w:rPr>
              <w:t>Diseño urbano y vivienda adecuada desde la perspectiva de género</w:t>
            </w:r>
          </w:p>
          <w:p w14:paraId="19A0F707" w14:textId="77777777" w:rsidR="008559A3" w:rsidRPr="00AB4CDE" w:rsidRDefault="008559A3" w:rsidP="0064318F">
            <w:pPr>
              <w:pStyle w:val="ListParagraph"/>
              <w:numPr>
                <w:ilvl w:val="0"/>
                <w:numId w:val="31"/>
              </w:numPr>
              <w:spacing w:line="360" w:lineRule="auto"/>
              <w:jc w:val="both"/>
              <w:rPr>
                <w:rFonts w:ascii="Arial" w:hAnsi="Arial" w:cs="Arial"/>
                <w:sz w:val="22"/>
                <w:szCs w:val="22"/>
                <w:lang w:val="es-ES"/>
              </w:rPr>
            </w:pPr>
            <w:r w:rsidRPr="00AB4CDE">
              <w:rPr>
                <w:rFonts w:ascii="Arial" w:hAnsi="Arial" w:cs="Arial"/>
                <w:sz w:val="22"/>
                <w:szCs w:val="22"/>
                <w:lang w:val="es-ES"/>
              </w:rPr>
              <w:t>Ubicación</w:t>
            </w:r>
            <w:r w:rsidR="00582330" w:rsidRPr="00AB4CDE">
              <w:rPr>
                <w:rFonts w:ascii="Arial" w:hAnsi="Arial" w:cs="Arial"/>
                <w:sz w:val="22"/>
                <w:szCs w:val="22"/>
                <w:lang w:val="es-ES"/>
              </w:rPr>
              <w:t xml:space="preserve"> y acceso a servicios básicos</w:t>
            </w:r>
          </w:p>
          <w:p w14:paraId="4F317CBE" w14:textId="77777777" w:rsidR="008559A3" w:rsidRPr="00AB4CDE" w:rsidRDefault="008559A3" w:rsidP="0064318F">
            <w:pPr>
              <w:spacing w:line="360" w:lineRule="auto"/>
              <w:jc w:val="both"/>
              <w:rPr>
                <w:rFonts w:ascii="Arial" w:hAnsi="Arial" w:cs="Arial"/>
                <w:sz w:val="22"/>
                <w:szCs w:val="22"/>
                <w:lang w:val="es-ES"/>
              </w:rPr>
            </w:pPr>
          </w:p>
        </w:tc>
      </w:tr>
    </w:tbl>
    <w:p w14:paraId="558F5849" w14:textId="77777777" w:rsidR="008559A3" w:rsidRPr="00AB4CDE" w:rsidRDefault="008559A3" w:rsidP="0064318F">
      <w:pPr>
        <w:spacing w:line="360" w:lineRule="auto"/>
        <w:rPr>
          <w:rFonts w:ascii="Arial" w:hAnsi="Arial" w:cs="Arial"/>
          <w:b/>
          <w:color w:val="000000" w:themeColor="text1"/>
          <w:sz w:val="22"/>
          <w:szCs w:val="22"/>
          <w:lang w:val="es-ES"/>
        </w:rPr>
      </w:pPr>
    </w:p>
    <w:p w14:paraId="773ABF5C" w14:textId="77777777" w:rsidR="004E706D" w:rsidRPr="00697687" w:rsidRDefault="004E706D" w:rsidP="00697687">
      <w:pPr>
        <w:spacing w:line="360" w:lineRule="auto"/>
        <w:rPr>
          <w:rFonts w:ascii="Arial" w:hAnsi="Arial" w:cs="Arial"/>
          <w:b/>
          <w:color w:val="000000" w:themeColor="text1"/>
          <w:sz w:val="22"/>
          <w:szCs w:val="22"/>
          <w:lang w:val="es-ES"/>
        </w:rPr>
      </w:pPr>
    </w:p>
    <w:p w14:paraId="23CC1A45" w14:textId="77777777" w:rsidR="00865813" w:rsidRPr="00AB4CDE" w:rsidRDefault="008559A3" w:rsidP="0064318F">
      <w:pPr>
        <w:pStyle w:val="ListParagraph"/>
        <w:numPr>
          <w:ilvl w:val="1"/>
          <w:numId w:val="28"/>
        </w:numPr>
        <w:spacing w:line="360" w:lineRule="auto"/>
        <w:rPr>
          <w:rFonts w:ascii="Arial" w:hAnsi="Arial" w:cs="Arial"/>
          <w:b/>
          <w:color w:val="000000" w:themeColor="text1"/>
          <w:sz w:val="22"/>
          <w:szCs w:val="22"/>
          <w:lang w:val="es-ES"/>
        </w:rPr>
      </w:pPr>
      <w:r w:rsidRPr="00AB4CDE">
        <w:rPr>
          <w:rFonts w:ascii="Arial" w:hAnsi="Arial" w:cs="Arial"/>
          <w:b/>
          <w:color w:val="000000" w:themeColor="text1"/>
          <w:sz w:val="22"/>
          <w:szCs w:val="22"/>
          <w:lang w:val="es-ES"/>
        </w:rPr>
        <w:t xml:space="preserve">Brechas de Acceso </w:t>
      </w:r>
    </w:p>
    <w:p w14:paraId="681887A1" w14:textId="77777777" w:rsidR="008559A3" w:rsidRPr="00AB4CDE" w:rsidRDefault="008559A3" w:rsidP="0064318F">
      <w:pPr>
        <w:pStyle w:val="ListParagraph"/>
        <w:spacing w:line="360" w:lineRule="auto"/>
        <w:ind w:left="792"/>
        <w:rPr>
          <w:rFonts w:ascii="Arial" w:hAnsi="Arial" w:cs="Arial"/>
          <w:b/>
          <w:color w:val="000000" w:themeColor="text1"/>
          <w:sz w:val="22"/>
          <w:szCs w:val="22"/>
          <w:lang w:val="es-ES"/>
        </w:rPr>
      </w:pPr>
    </w:p>
    <w:p w14:paraId="4F95124A" w14:textId="5115AAEA" w:rsidR="00C42F34" w:rsidRPr="00C42F34" w:rsidRDefault="00C42F34" w:rsidP="0064318F">
      <w:pPr>
        <w:spacing w:line="360" w:lineRule="auto"/>
        <w:jc w:val="both"/>
        <w:rPr>
          <w:rFonts w:ascii="Arial" w:hAnsi="Arial" w:cs="Arial"/>
          <w:color w:val="000000"/>
          <w:sz w:val="22"/>
          <w:szCs w:val="22"/>
          <w:lang w:val="es-ES"/>
        </w:rPr>
      </w:pPr>
    </w:p>
    <w:p w14:paraId="24EB891C" w14:textId="77777777" w:rsidR="008559A3" w:rsidRPr="00AB4CDE" w:rsidRDefault="008559A3" w:rsidP="0064318F">
      <w:pPr>
        <w:spacing w:line="360" w:lineRule="auto"/>
        <w:rPr>
          <w:rFonts w:ascii="Arial" w:hAnsi="Arial" w:cs="Arial"/>
          <w:color w:val="000000" w:themeColor="text1"/>
          <w:sz w:val="22"/>
          <w:szCs w:val="22"/>
          <w:lang w:val="es-ES"/>
        </w:rPr>
      </w:pPr>
    </w:p>
    <w:p w14:paraId="7AF7C40C" w14:textId="77777777" w:rsidR="008559A3" w:rsidRPr="00AB4CDE" w:rsidRDefault="008559A3" w:rsidP="0064318F">
      <w:pPr>
        <w:pStyle w:val="ListParagraph"/>
        <w:numPr>
          <w:ilvl w:val="2"/>
          <w:numId w:val="28"/>
        </w:numPr>
        <w:spacing w:line="360" w:lineRule="auto"/>
        <w:rPr>
          <w:rFonts w:ascii="Arial" w:hAnsi="Arial" w:cs="Arial"/>
          <w:i/>
          <w:color w:val="000000" w:themeColor="text1"/>
          <w:sz w:val="22"/>
          <w:szCs w:val="22"/>
          <w:lang w:val="es-ES"/>
        </w:rPr>
      </w:pPr>
      <w:r w:rsidRPr="00AB4CDE">
        <w:rPr>
          <w:rFonts w:ascii="Arial" w:hAnsi="Arial" w:cs="Arial"/>
          <w:i/>
          <w:color w:val="000000" w:themeColor="text1"/>
          <w:sz w:val="22"/>
          <w:szCs w:val="22"/>
          <w:lang w:val="es-ES"/>
        </w:rPr>
        <w:t xml:space="preserve"> Acceso a la tenencia de la tierra y la vivienda </w:t>
      </w:r>
    </w:p>
    <w:p w14:paraId="0E28E823" w14:textId="77777777" w:rsidR="004E706D" w:rsidRPr="00AB4CDE" w:rsidRDefault="004E706D" w:rsidP="0064318F">
      <w:pPr>
        <w:spacing w:line="360" w:lineRule="auto"/>
        <w:rPr>
          <w:rFonts w:ascii="Arial" w:hAnsi="Arial" w:cs="Arial"/>
          <w:i/>
          <w:color w:val="000000" w:themeColor="text1"/>
          <w:sz w:val="22"/>
          <w:szCs w:val="22"/>
          <w:lang w:val="es-ES"/>
        </w:rPr>
      </w:pPr>
    </w:p>
    <w:p w14:paraId="525E5038" w14:textId="2678BC59" w:rsidR="004E706D" w:rsidRPr="00AB4CDE" w:rsidRDefault="004E706D" w:rsidP="0064318F">
      <w:pPr>
        <w:spacing w:line="360" w:lineRule="auto"/>
        <w:jc w:val="both"/>
        <w:rPr>
          <w:rFonts w:ascii="Arial" w:eastAsia="Times New Roman" w:hAnsi="Arial" w:cs="Arial"/>
          <w:sz w:val="22"/>
          <w:szCs w:val="22"/>
          <w:lang w:val="es-ES" w:eastAsia="es-CR"/>
        </w:rPr>
      </w:pPr>
      <w:r w:rsidRPr="00AB4CDE">
        <w:rPr>
          <w:rFonts w:ascii="Arial" w:eastAsia="Times New Roman" w:hAnsi="Arial" w:cs="Arial"/>
          <w:sz w:val="22"/>
          <w:szCs w:val="22"/>
          <w:lang w:val="es-ES" w:eastAsia="es-CR"/>
        </w:rPr>
        <w:t>En cuanto al tema de acceso a la vivienda y la tenencia de la tierra</w:t>
      </w:r>
      <w:r w:rsidR="00C42F34">
        <w:rPr>
          <w:rFonts w:ascii="Arial" w:eastAsia="Times New Roman" w:hAnsi="Arial" w:cs="Arial"/>
          <w:sz w:val="22"/>
          <w:szCs w:val="22"/>
          <w:lang w:val="es-ES" w:eastAsia="es-CR"/>
        </w:rPr>
        <w:t xml:space="preserve"> </w:t>
      </w:r>
      <w:r w:rsidRPr="00AB4CDE">
        <w:rPr>
          <w:rFonts w:ascii="Arial" w:eastAsia="Times New Roman" w:hAnsi="Arial" w:cs="Arial"/>
          <w:sz w:val="22"/>
          <w:szCs w:val="22"/>
          <w:lang w:val="es-ES" w:eastAsia="es-CR"/>
        </w:rPr>
        <w:t>las mujeres jefas de hogar de los estratos socioeconómicos del 1 al 6 tienen necesidades en cuanto al acceso a la tierra y a la vivienda. Sin embargo, resaltan</w:t>
      </w:r>
      <w:r w:rsidR="00CD4B4A">
        <w:rPr>
          <w:rFonts w:ascii="Arial" w:eastAsia="Times New Roman" w:hAnsi="Arial" w:cs="Arial"/>
          <w:sz w:val="22"/>
          <w:szCs w:val="22"/>
          <w:lang w:val="es-ES" w:eastAsia="es-CR"/>
        </w:rPr>
        <w:t>,</w:t>
      </w:r>
      <w:r w:rsidRPr="00AB4CDE">
        <w:rPr>
          <w:rFonts w:ascii="Arial" w:eastAsia="Times New Roman" w:hAnsi="Arial" w:cs="Arial"/>
          <w:sz w:val="22"/>
          <w:szCs w:val="22"/>
          <w:lang w:val="es-ES" w:eastAsia="es-CR"/>
        </w:rPr>
        <w:t xml:space="preserve"> en especial</w:t>
      </w:r>
      <w:r w:rsidR="00CD4B4A">
        <w:rPr>
          <w:rFonts w:ascii="Arial" w:eastAsia="Times New Roman" w:hAnsi="Arial" w:cs="Arial"/>
          <w:sz w:val="22"/>
          <w:szCs w:val="22"/>
          <w:lang w:val="es-ES" w:eastAsia="es-CR"/>
        </w:rPr>
        <w:t>,</w:t>
      </w:r>
      <w:r w:rsidRPr="00AB4CDE">
        <w:rPr>
          <w:rFonts w:ascii="Arial" w:eastAsia="Times New Roman" w:hAnsi="Arial" w:cs="Arial"/>
          <w:sz w:val="22"/>
          <w:szCs w:val="22"/>
          <w:lang w:val="es-ES" w:eastAsia="es-CR"/>
        </w:rPr>
        <w:t xml:space="preserve"> las dificultades que tienen las mujeres jefas de hogar que se encuentran en los estratos 1 y 1.5 (en condición de pobreza extrema y pobreza), </w:t>
      </w:r>
      <w:r w:rsidR="00C42F34">
        <w:rPr>
          <w:rFonts w:ascii="Arial" w:eastAsia="Times New Roman" w:hAnsi="Arial" w:cs="Arial"/>
          <w:sz w:val="22"/>
          <w:szCs w:val="22"/>
          <w:lang w:val="es-ES" w:eastAsia="es-CR"/>
        </w:rPr>
        <w:t xml:space="preserve">según se explicará a continuación. </w:t>
      </w:r>
    </w:p>
    <w:p w14:paraId="5520A9E4" w14:textId="77777777" w:rsidR="000E2734" w:rsidRPr="000E2734" w:rsidRDefault="000E2734" w:rsidP="000E2734">
      <w:pPr>
        <w:spacing w:line="360" w:lineRule="auto"/>
        <w:rPr>
          <w:rStyle w:val="eop"/>
          <w:rFonts w:ascii="Arial" w:hAnsi="Arial" w:cs="Arial"/>
          <w:sz w:val="22"/>
          <w:szCs w:val="22"/>
          <w:u w:val="single"/>
          <w:shd w:val="clear" w:color="auto" w:fill="FFFFFF"/>
          <w:lang w:val="es-CR"/>
        </w:rPr>
      </w:pPr>
    </w:p>
    <w:p w14:paraId="61227DAC" w14:textId="77777777" w:rsidR="004E706D" w:rsidRDefault="004E706D" w:rsidP="0064318F">
      <w:pPr>
        <w:spacing w:line="360" w:lineRule="auto"/>
        <w:rPr>
          <w:rStyle w:val="eop"/>
          <w:rFonts w:ascii="Arial" w:hAnsi="Arial" w:cs="Arial"/>
          <w:color w:val="000000"/>
          <w:sz w:val="22"/>
          <w:szCs w:val="22"/>
          <w:u w:val="single"/>
          <w:shd w:val="clear" w:color="auto" w:fill="FFFFFF"/>
          <w:lang w:val="es-ES"/>
        </w:rPr>
      </w:pPr>
      <w:r w:rsidRPr="00C42F34">
        <w:rPr>
          <w:rStyle w:val="eop"/>
          <w:rFonts w:ascii="Arial" w:hAnsi="Arial" w:cs="Arial"/>
          <w:color w:val="000000"/>
          <w:sz w:val="22"/>
          <w:szCs w:val="22"/>
          <w:u w:val="single"/>
          <w:shd w:val="clear" w:color="auto" w:fill="FFFFFF"/>
          <w:lang w:val="es-ES"/>
        </w:rPr>
        <w:t>Tenencia de la vivienda</w:t>
      </w:r>
    </w:p>
    <w:p w14:paraId="033C1444" w14:textId="77777777" w:rsidR="00514949" w:rsidRDefault="00514949" w:rsidP="0064318F">
      <w:pPr>
        <w:spacing w:line="360" w:lineRule="auto"/>
        <w:rPr>
          <w:rStyle w:val="eop"/>
          <w:rFonts w:ascii="Arial" w:hAnsi="Arial" w:cs="Arial"/>
          <w:color w:val="000000"/>
          <w:sz w:val="22"/>
          <w:szCs w:val="22"/>
          <w:u w:val="single"/>
          <w:shd w:val="clear" w:color="auto" w:fill="FFFFFF"/>
          <w:lang w:val="es-ES"/>
        </w:rPr>
      </w:pPr>
    </w:p>
    <w:p w14:paraId="32E233F2" w14:textId="6F5A1BE7" w:rsidR="004E706D" w:rsidRPr="00960C3B" w:rsidRDefault="00514949" w:rsidP="0064318F">
      <w:pPr>
        <w:spacing w:line="360" w:lineRule="auto"/>
        <w:jc w:val="both"/>
        <w:rPr>
          <w:rFonts w:ascii="Arial" w:eastAsia="Times New Roman" w:hAnsi="Arial" w:cs="Arial"/>
          <w:sz w:val="22"/>
          <w:szCs w:val="22"/>
          <w:lang w:val="es-ES" w:eastAsia="es-CR"/>
        </w:rPr>
      </w:pPr>
      <w:r w:rsidRPr="00960C3B">
        <w:rPr>
          <w:rFonts w:ascii="Arial" w:eastAsia="Times New Roman" w:hAnsi="Arial" w:cs="Arial"/>
          <w:sz w:val="22"/>
          <w:szCs w:val="22"/>
          <w:lang w:val="es-ES" w:eastAsia="es-CR"/>
        </w:rPr>
        <w:t xml:space="preserve">Según la </w:t>
      </w:r>
      <w:r w:rsidR="00CD4B4A">
        <w:rPr>
          <w:rFonts w:ascii="Arial" w:eastAsia="Times New Roman" w:hAnsi="Arial" w:cs="Arial"/>
          <w:sz w:val="22"/>
          <w:szCs w:val="22"/>
          <w:lang w:val="es-ES" w:eastAsia="es-CR"/>
        </w:rPr>
        <w:t>Encuesta Nacional de Hogares (</w:t>
      </w:r>
      <w:r w:rsidRPr="00960C3B">
        <w:rPr>
          <w:rFonts w:ascii="Arial" w:eastAsia="Times New Roman" w:hAnsi="Arial" w:cs="Arial"/>
          <w:sz w:val="22"/>
          <w:szCs w:val="22"/>
          <w:lang w:val="es-ES" w:eastAsia="es-CR"/>
        </w:rPr>
        <w:t>ENAHO 2020</w:t>
      </w:r>
      <w:r w:rsidR="00CD4B4A">
        <w:rPr>
          <w:rFonts w:ascii="Arial" w:eastAsia="Times New Roman" w:hAnsi="Arial" w:cs="Arial"/>
          <w:sz w:val="22"/>
          <w:szCs w:val="22"/>
          <w:lang w:val="es-ES" w:eastAsia="es-CR"/>
        </w:rPr>
        <w:t>)</w:t>
      </w:r>
      <w:r w:rsidRPr="00960C3B">
        <w:rPr>
          <w:rFonts w:ascii="Arial" w:eastAsia="Times New Roman" w:hAnsi="Arial" w:cs="Arial"/>
          <w:sz w:val="22"/>
          <w:szCs w:val="22"/>
          <w:lang w:val="es-ES" w:eastAsia="es-CR"/>
        </w:rPr>
        <w:t xml:space="preserve">, aproximadamente 300.018 hogares habían recibido el </w:t>
      </w:r>
      <w:r w:rsidR="00704FC8">
        <w:rPr>
          <w:rFonts w:ascii="Arial" w:eastAsia="Times New Roman" w:hAnsi="Arial" w:cs="Arial"/>
          <w:sz w:val="22"/>
          <w:szCs w:val="22"/>
          <w:lang w:val="es-ES" w:eastAsia="es-CR"/>
        </w:rPr>
        <w:t>BFV</w:t>
      </w:r>
      <w:r w:rsidRPr="00960C3B">
        <w:rPr>
          <w:rFonts w:ascii="Arial" w:eastAsia="Times New Roman" w:hAnsi="Arial" w:cs="Arial"/>
          <w:sz w:val="22"/>
          <w:szCs w:val="22"/>
          <w:lang w:val="es-ES" w:eastAsia="es-CR"/>
        </w:rPr>
        <w:t xml:space="preserve"> en algún año entre 1987 y 2020</w:t>
      </w:r>
      <w:r w:rsidR="00894135">
        <w:rPr>
          <w:rFonts w:ascii="Arial" w:eastAsia="Times New Roman" w:hAnsi="Arial" w:cs="Arial"/>
          <w:sz w:val="22"/>
          <w:szCs w:val="22"/>
          <w:lang w:val="es-ES" w:eastAsia="es-CR"/>
        </w:rPr>
        <w:t>, d</w:t>
      </w:r>
      <w:r w:rsidRPr="00960C3B">
        <w:rPr>
          <w:rFonts w:ascii="Arial" w:eastAsia="Times New Roman" w:hAnsi="Arial" w:cs="Arial"/>
          <w:sz w:val="22"/>
          <w:szCs w:val="22"/>
          <w:lang w:val="es-ES" w:eastAsia="es-CR"/>
        </w:rPr>
        <w:t xml:space="preserve">e </w:t>
      </w:r>
      <w:r w:rsidR="00894135">
        <w:rPr>
          <w:rFonts w:ascii="Arial" w:eastAsia="Times New Roman" w:hAnsi="Arial" w:cs="Arial"/>
          <w:sz w:val="22"/>
          <w:szCs w:val="22"/>
          <w:lang w:val="es-ES" w:eastAsia="es-CR"/>
        </w:rPr>
        <w:t>é</w:t>
      </w:r>
      <w:r w:rsidRPr="00960C3B">
        <w:rPr>
          <w:rFonts w:ascii="Arial" w:eastAsia="Times New Roman" w:hAnsi="Arial" w:cs="Arial"/>
          <w:sz w:val="22"/>
          <w:szCs w:val="22"/>
          <w:lang w:val="es-ES" w:eastAsia="es-CR"/>
        </w:rPr>
        <w:t xml:space="preserve">stas 46% corresponden a mujeres y 54% a hombres. </w:t>
      </w:r>
      <w:r w:rsidR="00894135">
        <w:rPr>
          <w:rFonts w:ascii="Arial" w:eastAsia="Times New Roman" w:hAnsi="Arial" w:cs="Arial"/>
          <w:sz w:val="22"/>
          <w:szCs w:val="22"/>
          <w:lang w:val="es-ES" w:eastAsia="es-CR"/>
        </w:rPr>
        <w:t>Adicionalmente, siguiendo a Tríptico (2021), p</w:t>
      </w:r>
      <w:r w:rsidRPr="00960C3B">
        <w:rPr>
          <w:rFonts w:ascii="Arial" w:eastAsia="Times New Roman" w:hAnsi="Arial" w:cs="Arial"/>
          <w:sz w:val="22"/>
          <w:szCs w:val="22"/>
          <w:lang w:val="es-ES" w:eastAsia="es-CR"/>
        </w:rPr>
        <w:t xml:space="preserve">ara </w:t>
      </w:r>
      <w:r w:rsidR="00894135">
        <w:rPr>
          <w:rFonts w:ascii="Arial" w:eastAsia="Times New Roman" w:hAnsi="Arial" w:cs="Arial"/>
          <w:sz w:val="22"/>
          <w:szCs w:val="22"/>
          <w:lang w:val="es-ES" w:eastAsia="es-CR"/>
        </w:rPr>
        <w:t>dicho</w:t>
      </w:r>
      <w:r w:rsidR="00894135" w:rsidRPr="00960C3B">
        <w:rPr>
          <w:rFonts w:ascii="Arial" w:eastAsia="Times New Roman" w:hAnsi="Arial" w:cs="Arial"/>
          <w:sz w:val="22"/>
          <w:szCs w:val="22"/>
          <w:lang w:val="es-ES" w:eastAsia="es-CR"/>
        </w:rPr>
        <w:t xml:space="preserve"> </w:t>
      </w:r>
      <w:r w:rsidRPr="00960C3B">
        <w:rPr>
          <w:rFonts w:ascii="Arial" w:eastAsia="Times New Roman" w:hAnsi="Arial" w:cs="Arial"/>
          <w:sz w:val="22"/>
          <w:szCs w:val="22"/>
          <w:lang w:val="es-ES" w:eastAsia="es-CR"/>
        </w:rPr>
        <w:t>periodo de tiempo (1987-2020), se identifican dos hallazgos relevantes</w:t>
      </w:r>
      <w:r w:rsidR="00894135">
        <w:rPr>
          <w:rFonts w:ascii="Arial" w:eastAsia="Times New Roman" w:hAnsi="Arial" w:cs="Arial"/>
          <w:sz w:val="22"/>
          <w:szCs w:val="22"/>
          <w:lang w:val="es-ES" w:eastAsia="es-CR"/>
        </w:rPr>
        <w:t>: i)</w:t>
      </w:r>
      <w:r w:rsidRPr="00960C3B">
        <w:rPr>
          <w:rFonts w:ascii="Arial" w:eastAsia="Times New Roman" w:hAnsi="Arial" w:cs="Arial"/>
          <w:sz w:val="22"/>
          <w:szCs w:val="22"/>
          <w:lang w:val="es-ES" w:eastAsia="es-CR"/>
        </w:rPr>
        <w:t xml:space="preserve"> a partir de los datos de la </w:t>
      </w:r>
      <w:r w:rsidR="00894135">
        <w:rPr>
          <w:rFonts w:ascii="Arial" w:eastAsia="Times New Roman" w:hAnsi="Arial" w:cs="Arial"/>
          <w:sz w:val="22"/>
          <w:szCs w:val="22"/>
          <w:lang w:val="es-ES" w:eastAsia="es-CR"/>
        </w:rPr>
        <w:t>ENAHO</w:t>
      </w:r>
      <w:r w:rsidRPr="00960C3B">
        <w:rPr>
          <w:rFonts w:ascii="Arial" w:eastAsia="Times New Roman" w:hAnsi="Arial" w:cs="Arial"/>
          <w:sz w:val="22"/>
          <w:szCs w:val="22"/>
          <w:lang w:val="es-ES" w:eastAsia="es-CR"/>
        </w:rPr>
        <w:t xml:space="preserve"> la tendencia de hogares que han recibido el </w:t>
      </w:r>
      <w:r w:rsidR="00704FC8">
        <w:rPr>
          <w:rFonts w:ascii="Arial" w:eastAsia="Times New Roman" w:hAnsi="Arial" w:cs="Arial"/>
          <w:sz w:val="22"/>
          <w:szCs w:val="22"/>
          <w:lang w:val="es-ES" w:eastAsia="es-CR"/>
        </w:rPr>
        <w:t>BFV</w:t>
      </w:r>
      <w:r w:rsidRPr="00960C3B">
        <w:rPr>
          <w:rFonts w:ascii="Arial" w:eastAsia="Times New Roman" w:hAnsi="Arial" w:cs="Arial"/>
          <w:sz w:val="22"/>
          <w:szCs w:val="22"/>
          <w:lang w:val="es-ES" w:eastAsia="es-CR"/>
        </w:rPr>
        <w:t xml:space="preserve"> es decreciente</w:t>
      </w:r>
      <w:r w:rsidR="00894135">
        <w:rPr>
          <w:rFonts w:ascii="Arial" w:eastAsia="Times New Roman" w:hAnsi="Arial" w:cs="Arial"/>
          <w:sz w:val="22"/>
          <w:szCs w:val="22"/>
          <w:lang w:val="es-ES" w:eastAsia="es-CR"/>
        </w:rPr>
        <w:t>, ii)</w:t>
      </w:r>
      <w:r w:rsidRPr="00960C3B">
        <w:rPr>
          <w:rFonts w:ascii="Arial" w:eastAsia="Times New Roman" w:hAnsi="Arial" w:cs="Arial"/>
          <w:sz w:val="22"/>
          <w:szCs w:val="22"/>
          <w:lang w:val="es-ES" w:eastAsia="es-CR"/>
        </w:rPr>
        <w:t xml:space="preserve"> los hogares con jefatura femenina (</w:t>
      </w:r>
      <w:r w:rsidR="008E726E">
        <w:rPr>
          <w:rFonts w:ascii="Arial" w:eastAsia="Times New Roman" w:hAnsi="Arial" w:cs="Arial"/>
          <w:sz w:val="22"/>
          <w:szCs w:val="22"/>
          <w:lang w:val="es-ES" w:eastAsia="es-CR"/>
        </w:rPr>
        <w:t>MJH</w:t>
      </w:r>
      <w:r w:rsidRPr="00960C3B">
        <w:rPr>
          <w:rFonts w:ascii="Arial" w:eastAsia="Times New Roman" w:hAnsi="Arial" w:cs="Arial"/>
          <w:sz w:val="22"/>
          <w:szCs w:val="22"/>
          <w:lang w:val="es-ES" w:eastAsia="es-CR"/>
        </w:rPr>
        <w:t>) han recibido menos este apoyo</w:t>
      </w:r>
      <w:r w:rsidR="00B90F14">
        <w:rPr>
          <w:rFonts w:ascii="Arial" w:eastAsia="Times New Roman" w:hAnsi="Arial" w:cs="Arial"/>
          <w:sz w:val="22"/>
          <w:szCs w:val="22"/>
          <w:lang w:val="es-ES" w:eastAsia="es-CR"/>
        </w:rPr>
        <w:t>;</w:t>
      </w:r>
      <w:r w:rsidRPr="00960C3B">
        <w:rPr>
          <w:rFonts w:ascii="Arial" w:eastAsia="Times New Roman" w:hAnsi="Arial" w:cs="Arial"/>
          <w:sz w:val="22"/>
          <w:szCs w:val="22"/>
          <w:lang w:val="es-ES" w:eastAsia="es-CR"/>
        </w:rPr>
        <w:t xml:space="preserve"> no obstante, la brecha se ha ido reduciendo</w:t>
      </w:r>
      <w:r w:rsidR="00894135">
        <w:rPr>
          <w:rFonts w:ascii="Arial" w:eastAsia="Times New Roman" w:hAnsi="Arial" w:cs="Arial"/>
          <w:sz w:val="22"/>
          <w:szCs w:val="22"/>
          <w:lang w:val="es-ES" w:eastAsia="es-CR"/>
        </w:rPr>
        <w:t>. Esto coincide</w:t>
      </w:r>
      <w:r w:rsidRPr="00960C3B">
        <w:rPr>
          <w:rFonts w:ascii="Arial" w:eastAsia="Times New Roman" w:hAnsi="Arial" w:cs="Arial"/>
          <w:sz w:val="22"/>
          <w:szCs w:val="22"/>
          <w:lang w:val="es-ES" w:eastAsia="es-CR"/>
        </w:rPr>
        <w:t xml:space="preserve"> con lo expuesto en el informe del Estado de la Vivienda desarrollado por FUPROVI (2019)</w:t>
      </w:r>
      <w:r w:rsidR="00894135">
        <w:rPr>
          <w:rFonts w:ascii="Arial" w:eastAsia="Times New Roman" w:hAnsi="Arial" w:cs="Arial"/>
          <w:sz w:val="22"/>
          <w:szCs w:val="22"/>
          <w:lang w:val="es-ES" w:eastAsia="es-CR"/>
        </w:rPr>
        <w:t xml:space="preserve"> y </w:t>
      </w:r>
      <w:r w:rsidR="00960C3B" w:rsidRPr="00960C3B">
        <w:rPr>
          <w:rFonts w:ascii="Arial" w:eastAsia="Times New Roman" w:hAnsi="Arial" w:cs="Arial"/>
          <w:sz w:val="22"/>
          <w:szCs w:val="22"/>
          <w:lang w:val="es-ES" w:eastAsia="es-CR"/>
        </w:rPr>
        <w:t xml:space="preserve">con los datos estadísticos del BANHVI para la década </w:t>
      </w:r>
      <w:r w:rsidR="00960C3B" w:rsidRPr="00AB4CDE">
        <w:rPr>
          <w:rFonts w:ascii="Arial" w:eastAsia="Times New Roman" w:hAnsi="Arial" w:cs="Arial"/>
          <w:sz w:val="22"/>
          <w:szCs w:val="22"/>
          <w:lang w:val="es-ES" w:eastAsia="es-CR"/>
        </w:rPr>
        <w:t>(2010-2020)</w:t>
      </w:r>
      <w:r w:rsidR="00960C3B">
        <w:rPr>
          <w:rFonts w:ascii="Arial" w:eastAsia="Times New Roman" w:hAnsi="Arial" w:cs="Arial"/>
          <w:sz w:val="22"/>
          <w:szCs w:val="22"/>
          <w:lang w:val="es-ES" w:eastAsia="es-CR"/>
        </w:rPr>
        <w:t>, según se observa a continuación</w:t>
      </w:r>
      <w:r w:rsidR="00894135">
        <w:rPr>
          <w:rFonts w:ascii="Arial" w:eastAsia="Times New Roman" w:hAnsi="Arial" w:cs="Arial"/>
          <w:sz w:val="22"/>
          <w:szCs w:val="22"/>
          <w:lang w:val="es-ES" w:eastAsia="es-CR"/>
        </w:rPr>
        <w:t>:</w:t>
      </w:r>
      <w:r w:rsidR="00960C3B">
        <w:rPr>
          <w:rFonts w:ascii="Arial" w:eastAsia="Times New Roman" w:hAnsi="Arial" w:cs="Arial"/>
          <w:sz w:val="22"/>
          <w:szCs w:val="22"/>
          <w:lang w:val="es-ES" w:eastAsia="es-CR"/>
        </w:rPr>
        <w:t xml:space="preserve"> </w:t>
      </w:r>
    </w:p>
    <w:p w14:paraId="2AEF8A15" w14:textId="77777777" w:rsidR="004E706D" w:rsidRPr="00AB4CDE" w:rsidRDefault="004E706D" w:rsidP="0064318F">
      <w:pPr>
        <w:spacing w:line="360" w:lineRule="auto"/>
        <w:jc w:val="both"/>
        <w:rPr>
          <w:rFonts w:ascii="Arial" w:eastAsia="Times New Roman" w:hAnsi="Arial" w:cs="Arial"/>
          <w:sz w:val="22"/>
          <w:szCs w:val="22"/>
          <w:lang w:val="es-ES" w:eastAsia="es-CR"/>
        </w:rPr>
      </w:pPr>
    </w:p>
    <w:p w14:paraId="429116D4" w14:textId="77777777" w:rsidR="004E706D" w:rsidRPr="00AB4CDE" w:rsidRDefault="004E706D" w:rsidP="0064318F">
      <w:pPr>
        <w:pStyle w:val="Grafico"/>
        <w:spacing w:line="360" w:lineRule="auto"/>
        <w:rPr>
          <w:szCs w:val="22"/>
        </w:rPr>
      </w:pPr>
      <w:bookmarkStart w:id="6" w:name="_Toc80130571"/>
      <w:r w:rsidRPr="00AB4CDE">
        <w:rPr>
          <w:szCs w:val="22"/>
        </w:rPr>
        <w:t xml:space="preserve">Gráfico Nº 1 </w:t>
      </w:r>
      <w:r w:rsidR="00704FC8">
        <w:rPr>
          <w:szCs w:val="22"/>
        </w:rPr>
        <w:t>BFV</w:t>
      </w:r>
      <w:r w:rsidRPr="00AB4CDE">
        <w:rPr>
          <w:szCs w:val="22"/>
        </w:rPr>
        <w:t xml:space="preserve"> pagados en el período 2010-2020 segregado por sexo</w:t>
      </w:r>
    </w:p>
    <w:p w14:paraId="53259CA1" w14:textId="77777777" w:rsidR="004E706D" w:rsidRPr="00AB4CDE" w:rsidRDefault="004E706D" w:rsidP="0064318F">
      <w:pPr>
        <w:pStyle w:val="Grafico"/>
        <w:spacing w:line="360" w:lineRule="auto"/>
        <w:rPr>
          <w:szCs w:val="22"/>
        </w:rPr>
      </w:pPr>
      <w:r w:rsidRPr="00AB4CDE">
        <w:rPr>
          <w:noProof/>
          <w:szCs w:val="22"/>
        </w:rPr>
        <w:drawing>
          <wp:inline distT="0" distB="0" distL="0" distR="0" wp14:anchorId="698E492D" wp14:editId="129A3817">
            <wp:extent cx="5184140" cy="2412460"/>
            <wp:effectExtent l="12700" t="12700" r="10160" b="13335"/>
            <wp:docPr id="36" name="Chart 36">
              <a:extLst xmlns:a="http://schemas.openxmlformats.org/drawingml/2006/main">
                <a:ext uri="{FF2B5EF4-FFF2-40B4-BE49-F238E27FC236}">
                  <a16:creationId xmlns:a16="http://schemas.microsoft.com/office/drawing/2014/main" id="{17C1B3E8-68DC-40BC-8287-EEB4C9AD7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F6AF9E" w14:textId="77777777" w:rsidR="004E706D" w:rsidRPr="006F1389" w:rsidRDefault="004E706D" w:rsidP="0064318F">
      <w:pPr>
        <w:spacing w:line="360" w:lineRule="auto"/>
        <w:jc w:val="center"/>
        <w:rPr>
          <w:rFonts w:ascii="Arial" w:hAnsi="Arial" w:cs="Arial"/>
          <w:sz w:val="20"/>
          <w:szCs w:val="20"/>
          <w:lang w:val="es-ES"/>
        </w:rPr>
      </w:pPr>
      <w:r w:rsidRPr="00714887">
        <w:rPr>
          <w:rFonts w:ascii="Arial" w:hAnsi="Arial" w:cs="Arial"/>
          <w:sz w:val="20"/>
          <w:szCs w:val="20"/>
          <w:lang w:val="es-ES"/>
        </w:rPr>
        <w:t>Fuente: Elaboración propia con base en datos estadísticos del BANHVI (2000-2009), 2021</w:t>
      </w:r>
      <w:bookmarkEnd w:id="6"/>
    </w:p>
    <w:p w14:paraId="36B1489D" w14:textId="77777777" w:rsidR="00CE47FB" w:rsidRDefault="00CE47FB" w:rsidP="0064318F">
      <w:pPr>
        <w:spacing w:line="360" w:lineRule="auto"/>
        <w:jc w:val="both"/>
        <w:rPr>
          <w:rFonts w:ascii="Arial" w:hAnsi="Arial" w:cs="Arial"/>
          <w:color w:val="000000" w:themeColor="text1"/>
          <w:sz w:val="22"/>
          <w:szCs w:val="22"/>
          <w:lang w:val="es-ES"/>
        </w:rPr>
      </w:pPr>
    </w:p>
    <w:p w14:paraId="66BC2626" w14:textId="2B933D54" w:rsidR="00714887" w:rsidRDefault="00960C3B" w:rsidP="0064318F">
      <w:pPr>
        <w:spacing w:line="360" w:lineRule="auto"/>
        <w:jc w:val="both"/>
        <w:rPr>
          <w:rFonts w:ascii="Arial" w:eastAsia="Times New Roman" w:hAnsi="Arial" w:cs="Arial"/>
          <w:sz w:val="22"/>
          <w:szCs w:val="22"/>
          <w:lang w:val="es-ES"/>
        </w:rPr>
      </w:pPr>
      <w:r w:rsidRPr="00B90F14">
        <w:rPr>
          <w:rFonts w:ascii="Arial" w:hAnsi="Arial" w:cs="Arial"/>
          <w:color w:val="000000" w:themeColor="text1"/>
          <w:sz w:val="22"/>
          <w:szCs w:val="22"/>
          <w:lang w:val="es-ES"/>
        </w:rPr>
        <w:t>Por otro lado, según la ENAHO (2020</w:t>
      </w:r>
      <w:r w:rsidRPr="00B90F14">
        <w:rPr>
          <w:rFonts w:ascii="Arial" w:hAnsi="Arial" w:cs="Arial"/>
          <w:i/>
          <w:color w:val="000000" w:themeColor="text1"/>
          <w:sz w:val="22"/>
          <w:szCs w:val="22"/>
          <w:lang w:val="es-ES"/>
        </w:rPr>
        <w:t xml:space="preserve">) </w:t>
      </w:r>
      <w:r w:rsidRPr="00B90F14">
        <w:rPr>
          <w:rFonts w:ascii="Arial" w:eastAsia="Times New Roman" w:hAnsi="Arial" w:cs="Arial"/>
          <w:sz w:val="22"/>
          <w:szCs w:val="22"/>
          <w:lang w:val="es-ES"/>
        </w:rPr>
        <w:t>aproximadamente 78.894 personas habitan “en precario</w:t>
      </w:r>
      <w:r w:rsidRPr="00B90F14">
        <w:rPr>
          <w:rStyle w:val="FootnoteReference"/>
          <w:rFonts w:ascii="Arial" w:eastAsia="Times New Roman" w:hAnsi="Arial" w:cs="Arial"/>
          <w:sz w:val="22"/>
          <w:szCs w:val="22"/>
        </w:rPr>
        <w:footnoteReference w:id="3"/>
      </w:r>
      <w:r w:rsidRPr="00B90F14">
        <w:rPr>
          <w:rFonts w:ascii="Arial" w:eastAsia="Times New Roman" w:hAnsi="Arial" w:cs="Arial"/>
          <w:sz w:val="22"/>
          <w:szCs w:val="22"/>
          <w:lang w:val="es-ES"/>
        </w:rPr>
        <w:t xml:space="preserve">” (20.462 hogares), de los cuales 51% corresponde a </w:t>
      </w:r>
      <w:r w:rsidR="008E726E">
        <w:rPr>
          <w:rFonts w:ascii="Arial" w:eastAsia="Times New Roman" w:hAnsi="Arial" w:cs="Arial"/>
          <w:sz w:val="22"/>
          <w:szCs w:val="22"/>
          <w:lang w:val="es-ES"/>
        </w:rPr>
        <w:t>HJH</w:t>
      </w:r>
      <w:r w:rsidRPr="00B90F14">
        <w:rPr>
          <w:rFonts w:ascii="Arial" w:eastAsia="Times New Roman" w:hAnsi="Arial" w:cs="Arial"/>
          <w:sz w:val="22"/>
          <w:szCs w:val="22"/>
          <w:lang w:val="es-ES"/>
        </w:rPr>
        <w:t xml:space="preserve"> y 49% a </w:t>
      </w:r>
      <w:r w:rsidR="008E726E">
        <w:rPr>
          <w:rFonts w:ascii="Arial" w:eastAsia="Times New Roman" w:hAnsi="Arial" w:cs="Arial"/>
          <w:sz w:val="22"/>
          <w:szCs w:val="22"/>
          <w:lang w:val="es-ES"/>
        </w:rPr>
        <w:t>MJH</w:t>
      </w:r>
      <w:r w:rsidRPr="00B90F14">
        <w:rPr>
          <w:rFonts w:ascii="Arial" w:eastAsia="Times New Roman" w:hAnsi="Arial" w:cs="Arial"/>
          <w:sz w:val="22"/>
          <w:szCs w:val="22"/>
          <w:lang w:val="es-ES"/>
        </w:rPr>
        <w:t xml:space="preserve">. Al final de la década (2020), de los 1.604.705 hogares, aproximadamente el 59% corresponde a </w:t>
      </w:r>
      <w:r w:rsidR="008E726E">
        <w:rPr>
          <w:rFonts w:ascii="Arial" w:eastAsia="Times New Roman" w:hAnsi="Arial" w:cs="Arial"/>
          <w:sz w:val="22"/>
          <w:szCs w:val="22"/>
          <w:lang w:val="es-ES"/>
        </w:rPr>
        <w:t>HJH</w:t>
      </w:r>
      <w:r w:rsidRPr="00B90F14">
        <w:rPr>
          <w:rFonts w:ascii="Arial" w:eastAsia="Times New Roman" w:hAnsi="Arial" w:cs="Arial"/>
          <w:sz w:val="22"/>
          <w:szCs w:val="22"/>
          <w:lang w:val="es-ES"/>
        </w:rPr>
        <w:t xml:space="preserve"> y 41% a </w:t>
      </w:r>
      <w:r w:rsidR="008E726E">
        <w:rPr>
          <w:rFonts w:ascii="Arial" w:eastAsia="Times New Roman" w:hAnsi="Arial" w:cs="Arial"/>
          <w:sz w:val="22"/>
          <w:szCs w:val="22"/>
          <w:lang w:val="es-ES"/>
        </w:rPr>
        <w:t>MJH</w:t>
      </w:r>
      <w:r w:rsidRPr="00B90F14">
        <w:rPr>
          <w:rFonts w:ascii="Arial" w:eastAsia="Times New Roman" w:hAnsi="Arial" w:cs="Arial"/>
          <w:sz w:val="22"/>
          <w:szCs w:val="22"/>
          <w:lang w:val="es-ES"/>
        </w:rPr>
        <w:t>. Los datos desagregados por quintil y sexo de la jefatura del hogar muestran que, a mayor ingreso, menor cantidad de hogares con jefatura femenina. Por ejemplo, en el primer quintil la relación de porcentajes entre jefaturas masculina y femenina es 54.7% versus 45.3%, pero en el quinto quintil la relación pasa a 60.6% versus 39.4%</w:t>
      </w:r>
      <w:r w:rsidR="00714887">
        <w:rPr>
          <w:rFonts w:ascii="Arial" w:eastAsia="Times New Roman" w:hAnsi="Arial" w:cs="Arial"/>
          <w:sz w:val="22"/>
          <w:szCs w:val="22"/>
          <w:lang w:val="es-ES"/>
        </w:rPr>
        <w:t xml:space="preserve"> (Tríptico, 2021</w:t>
      </w:r>
      <w:r w:rsidR="00A03A96">
        <w:rPr>
          <w:rFonts w:ascii="Arial" w:eastAsia="Times New Roman" w:hAnsi="Arial" w:cs="Arial"/>
          <w:sz w:val="22"/>
          <w:szCs w:val="22"/>
          <w:lang w:val="es-ES"/>
        </w:rPr>
        <w:t>: 60</w:t>
      </w:r>
      <w:r w:rsidR="00714887">
        <w:rPr>
          <w:rFonts w:ascii="Arial" w:eastAsia="Times New Roman" w:hAnsi="Arial" w:cs="Arial"/>
          <w:sz w:val="22"/>
          <w:szCs w:val="22"/>
          <w:lang w:val="es-ES"/>
        </w:rPr>
        <w:t>).</w:t>
      </w:r>
    </w:p>
    <w:p w14:paraId="5B107345" w14:textId="77777777" w:rsidR="00697687" w:rsidRDefault="00697687" w:rsidP="0064318F">
      <w:pPr>
        <w:spacing w:line="360" w:lineRule="auto"/>
        <w:jc w:val="both"/>
        <w:rPr>
          <w:rFonts w:ascii="Arial" w:eastAsia="Times New Roman" w:hAnsi="Arial" w:cs="Arial"/>
          <w:sz w:val="22"/>
          <w:szCs w:val="22"/>
          <w:lang w:val="es-ES"/>
        </w:rPr>
      </w:pPr>
    </w:p>
    <w:p w14:paraId="2122F463" w14:textId="2171138B" w:rsidR="00714887" w:rsidRDefault="00714887" w:rsidP="0064318F">
      <w:pPr>
        <w:spacing w:line="360" w:lineRule="auto"/>
        <w:jc w:val="both"/>
        <w:rPr>
          <w:rFonts w:ascii="Arial" w:eastAsia="Times New Roman" w:hAnsi="Arial" w:cs="Arial"/>
          <w:sz w:val="22"/>
          <w:szCs w:val="22"/>
          <w:lang w:val="es-ES"/>
        </w:rPr>
      </w:pPr>
      <w:r w:rsidRPr="008776FC">
        <w:rPr>
          <w:rFonts w:ascii="Arial" w:eastAsia="Times New Roman" w:hAnsi="Arial" w:cs="Arial"/>
          <w:sz w:val="22"/>
          <w:szCs w:val="22"/>
          <w:lang w:val="es-ES"/>
        </w:rPr>
        <w:t xml:space="preserve">A pesar de que la variable de </w:t>
      </w:r>
      <w:r w:rsidR="008E726E">
        <w:rPr>
          <w:rFonts w:ascii="Arial" w:eastAsia="Times New Roman" w:hAnsi="Arial" w:cs="Arial"/>
          <w:sz w:val="22"/>
          <w:szCs w:val="22"/>
          <w:lang w:val="es-ES"/>
        </w:rPr>
        <w:t>HJH</w:t>
      </w:r>
      <w:r w:rsidR="008776FC" w:rsidRPr="008776FC">
        <w:rPr>
          <w:rFonts w:ascii="Arial" w:eastAsia="Times New Roman" w:hAnsi="Arial" w:cs="Arial"/>
          <w:sz w:val="22"/>
          <w:szCs w:val="22"/>
          <w:lang w:val="es-ES"/>
        </w:rPr>
        <w:t xml:space="preserve"> y HMF</w:t>
      </w:r>
      <w:r w:rsidRPr="008776FC">
        <w:rPr>
          <w:rFonts w:ascii="Arial" w:eastAsia="Times New Roman" w:hAnsi="Arial" w:cs="Arial"/>
          <w:sz w:val="22"/>
          <w:szCs w:val="22"/>
          <w:lang w:val="es-ES"/>
        </w:rPr>
        <w:t xml:space="preserve">, </w:t>
      </w:r>
      <w:r w:rsidR="00017875">
        <w:rPr>
          <w:rFonts w:ascii="Arial" w:eastAsia="Times New Roman" w:hAnsi="Arial" w:cs="Arial"/>
          <w:sz w:val="22"/>
          <w:szCs w:val="22"/>
          <w:lang w:val="es-ES"/>
        </w:rPr>
        <w:t xml:space="preserve">no necesariamente captura la complejidad de las dinámicas familiares, </w:t>
      </w:r>
      <w:r w:rsidRPr="008776FC">
        <w:rPr>
          <w:rFonts w:ascii="Arial" w:eastAsia="Times New Roman" w:hAnsi="Arial" w:cs="Arial"/>
          <w:sz w:val="22"/>
          <w:szCs w:val="22"/>
          <w:lang w:val="es-ES"/>
        </w:rPr>
        <w:t xml:space="preserve">es relevante para </w:t>
      </w:r>
      <w:r w:rsidR="008776FC" w:rsidRPr="008776FC">
        <w:rPr>
          <w:rFonts w:ascii="Arial" w:eastAsia="Times New Roman" w:hAnsi="Arial" w:cs="Arial"/>
          <w:sz w:val="22"/>
          <w:szCs w:val="22"/>
          <w:lang w:val="es-ES"/>
        </w:rPr>
        <w:t>la justificación de la presente brecha</w:t>
      </w:r>
      <w:r w:rsidR="006F1389">
        <w:rPr>
          <w:rFonts w:ascii="Arial" w:eastAsia="Times New Roman" w:hAnsi="Arial" w:cs="Arial"/>
          <w:sz w:val="22"/>
          <w:szCs w:val="22"/>
          <w:lang w:val="es-ES"/>
        </w:rPr>
        <w:t xml:space="preserve">, pues solamente </w:t>
      </w:r>
      <w:r w:rsidR="006F1389" w:rsidRPr="008776FC">
        <w:rPr>
          <w:rFonts w:ascii="Arial" w:eastAsia="Times New Roman" w:hAnsi="Arial" w:cs="Arial"/>
          <w:sz w:val="22"/>
          <w:szCs w:val="22"/>
          <w:lang w:val="es-ES"/>
        </w:rPr>
        <w:t xml:space="preserve">analizar la estadística de los </w:t>
      </w:r>
      <w:r w:rsidR="00704FC8">
        <w:rPr>
          <w:rFonts w:ascii="Arial" w:eastAsia="Times New Roman" w:hAnsi="Arial" w:cs="Arial"/>
          <w:sz w:val="22"/>
          <w:szCs w:val="22"/>
          <w:lang w:val="es-ES"/>
        </w:rPr>
        <w:t>BFV</w:t>
      </w:r>
      <w:r w:rsidR="006F1389" w:rsidRPr="008776FC">
        <w:rPr>
          <w:rFonts w:ascii="Arial" w:eastAsia="Times New Roman" w:hAnsi="Arial" w:cs="Arial"/>
          <w:sz w:val="22"/>
          <w:szCs w:val="22"/>
          <w:lang w:val="es-ES"/>
        </w:rPr>
        <w:t xml:space="preserve"> entregados en la última década, </w:t>
      </w:r>
      <w:r w:rsidR="004A6A04">
        <w:rPr>
          <w:rFonts w:ascii="Arial" w:eastAsia="Times New Roman" w:hAnsi="Arial" w:cs="Arial"/>
          <w:sz w:val="22"/>
          <w:szCs w:val="22"/>
          <w:lang w:val="es-ES"/>
        </w:rPr>
        <w:t>podría</w:t>
      </w:r>
      <w:r w:rsidR="006F1389" w:rsidRPr="008776FC">
        <w:rPr>
          <w:rFonts w:ascii="Arial" w:eastAsia="Times New Roman" w:hAnsi="Arial" w:cs="Arial"/>
          <w:sz w:val="22"/>
          <w:szCs w:val="22"/>
          <w:lang w:val="es-ES"/>
        </w:rPr>
        <w:t xml:space="preserve"> llevar a una falsa percepción que no captur</w:t>
      </w:r>
      <w:r w:rsidR="004A6A04">
        <w:rPr>
          <w:rFonts w:ascii="Arial" w:eastAsia="Times New Roman" w:hAnsi="Arial" w:cs="Arial"/>
          <w:sz w:val="22"/>
          <w:szCs w:val="22"/>
          <w:lang w:val="es-ES"/>
        </w:rPr>
        <w:t>a</w:t>
      </w:r>
      <w:r w:rsidR="006F1389" w:rsidRPr="008776FC">
        <w:rPr>
          <w:rFonts w:ascii="Arial" w:eastAsia="Times New Roman" w:hAnsi="Arial" w:cs="Arial"/>
          <w:sz w:val="22"/>
          <w:szCs w:val="22"/>
          <w:lang w:val="es-ES"/>
        </w:rPr>
        <w:t xml:space="preserve"> la </w:t>
      </w:r>
      <w:r w:rsidR="006F1389">
        <w:rPr>
          <w:rFonts w:ascii="Arial" w:eastAsia="Times New Roman" w:hAnsi="Arial" w:cs="Arial"/>
          <w:sz w:val="22"/>
          <w:szCs w:val="22"/>
          <w:lang w:val="es-ES"/>
        </w:rPr>
        <w:t xml:space="preserve">complejidad de la </w:t>
      </w:r>
      <w:r w:rsidR="006F1389" w:rsidRPr="008776FC">
        <w:rPr>
          <w:rFonts w:ascii="Arial" w:eastAsia="Times New Roman" w:hAnsi="Arial" w:cs="Arial"/>
          <w:sz w:val="22"/>
          <w:szCs w:val="22"/>
          <w:lang w:val="es-ES"/>
        </w:rPr>
        <w:t>realidad socia</w:t>
      </w:r>
      <w:r w:rsidR="006F1389">
        <w:rPr>
          <w:rFonts w:ascii="Arial" w:eastAsia="Times New Roman" w:hAnsi="Arial" w:cs="Arial"/>
          <w:sz w:val="22"/>
          <w:szCs w:val="22"/>
          <w:lang w:val="es-ES"/>
        </w:rPr>
        <w:t>l:</w:t>
      </w:r>
    </w:p>
    <w:p w14:paraId="55063708" w14:textId="77777777" w:rsidR="00697687" w:rsidRDefault="00697687" w:rsidP="0064318F">
      <w:pPr>
        <w:spacing w:line="360" w:lineRule="auto"/>
        <w:jc w:val="both"/>
        <w:rPr>
          <w:rFonts w:ascii="Arial" w:eastAsia="Times New Roman" w:hAnsi="Arial" w:cs="Arial"/>
          <w:sz w:val="22"/>
          <w:szCs w:val="22"/>
          <w:lang w:val="es-ES"/>
        </w:rPr>
      </w:pPr>
    </w:p>
    <w:p w14:paraId="6A7A092B" w14:textId="77777777" w:rsidR="008776FC" w:rsidRPr="008776FC" w:rsidRDefault="006F1389" w:rsidP="0064318F">
      <w:pPr>
        <w:pStyle w:val="ListParagraph"/>
        <w:numPr>
          <w:ilvl w:val="0"/>
          <w:numId w:val="38"/>
        </w:numPr>
        <w:spacing w:line="360" w:lineRule="auto"/>
        <w:jc w:val="both"/>
        <w:rPr>
          <w:rFonts w:ascii="Arial" w:eastAsia="Times New Roman" w:hAnsi="Arial" w:cs="Arial"/>
          <w:sz w:val="22"/>
          <w:szCs w:val="22"/>
          <w:lang w:val="es-ES" w:eastAsia="es-CR"/>
        </w:rPr>
      </w:pPr>
      <w:r>
        <w:rPr>
          <w:rFonts w:ascii="Arial" w:eastAsia="Times New Roman" w:hAnsi="Arial" w:cs="Arial"/>
          <w:sz w:val="22"/>
          <w:szCs w:val="22"/>
          <w:lang w:val="es-ES"/>
        </w:rPr>
        <w:t xml:space="preserve">De </w:t>
      </w:r>
      <w:r w:rsidR="008776FC" w:rsidRPr="008776FC">
        <w:rPr>
          <w:rFonts w:ascii="Arial" w:eastAsia="Times New Roman" w:hAnsi="Arial" w:cs="Arial"/>
          <w:sz w:val="22"/>
          <w:szCs w:val="22"/>
          <w:lang w:val="es-ES" w:eastAsia="es-CR"/>
        </w:rPr>
        <w:t xml:space="preserve">acuerdo con INAMU (2015) y FUPROVI (2020,) pareciera que existe un aumento de hogares conformados por mujeres jefas de hogar, es decir, </w:t>
      </w:r>
      <w:r>
        <w:rPr>
          <w:rFonts w:ascii="Arial" w:eastAsia="Times New Roman" w:hAnsi="Arial" w:cs="Arial"/>
          <w:sz w:val="22"/>
          <w:szCs w:val="22"/>
          <w:lang w:val="es-ES" w:eastAsia="es-CR"/>
        </w:rPr>
        <w:t xml:space="preserve">el aumento de subsidios entregados a mujeres </w:t>
      </w:r>
      <w:r w:rsidR="008776FC" w:rsidRPr="008776FC">
        <w:rPr>
          <w:rFonts w:ascii="Arial" w:eastAsia="Times New Roman" w:hAnsi="Arial" w:cs="Arial"/>
          <w:sz w:val="22"/>
          <w:szCs w:val="22"/>
          <w:lang w:val="es-ES" w:eastAsia="es-CR"/>
        </w:rPr>
        <w:t>podría obedecer a un cambio cultural en los patrones de conformación de los hogares costarricenses. Sin que ello signifique que est</w:t>
      </w:r>
      <w:r>
        <w:rPr>
          <w:rFonts w:ascii="Arial" w:eastAsia="Times New Roman" w:hAnsi="Arial" w:cs="Arial"/>
          <w:sz w:val="22"/>
          <w:szCs w:val="22"/>
          <w:lang w:val="es-ES" w:eastAsia="es-CR"/>
        </w:rPr>
        <w:t>é</w:t>
      </w:r>
      <w:r w:rsidR="008776FC" w:rsidRPr="008776FC">
        <w:rPr>
          <w:rFonts w:ascii="Arial" w:eastAsia="Times New Roman" w:hAnsi="Arial" w:cs="Arial"/>
          <w:sz w:val="22"/>
          <w:szCs w:val="22"/>
          <w:lang w:val="es-ES" w:eastAsia="es-CR"/>
        </w:rPr>
        <w:t xml:space="preserve"> resuelto el problema y que las mujeres en situaciones de mayor vulnerabilidad tengan acceso</w:t>
      </w:r>
      <w:r>
        <w:rPr>
          <w:rFonts w:ascii="Arial" w:eastAsia="Times New Roman" w:hAnsi="Arial" w:cs="Arial"/>
          <w:sz w:val="22"/>
          <w:szCs w:val="22"/>
          <w:lang w:val="es-ES" w:eastAsia="es-CR"/>
        </w:rPr>
        <w:t>, en condiciones de equidad,</w:t>
      </w:r>
      <w:r w:rsidR="008776FC" w:rsidRPr="008776FC">
        <w:rPr>
          <w:rFonts w:ascii="Arial" w:eastAsia="Times New Roman" w:hAnsi="Arial" w:cs="Arial"/>
          <w:sz w:val="22"/>
          <w:szCs w:val="22"/>
          <w:lang w:val="es-ES" w:eastAsia="es-CR"/>
        </w:rPr>
        <w:t xml:space="preserve"> a una vivienda adecuada.  </w:t>
      </w:r>
    </w:p>
    <w:p w14:paraId="66BE9999" w14:textId="7457526B" w:rsidR="004A6A04" w:rsidRPr="004A6A04" w:rsidRDefault="008776FC" w:rsidP="008543AD">
      <w:pPr>
        <w:pStyle w:val="ListParagraph"/>
        <w:numPr>
          <w:ilvl w:val="0"/>
          <w:numId w:val="37"/>
        </w:numPr>
        <w:spacing w:line="360" w:lineRule="auto"/>
        <w:jc w:val="both"/>
        <w:rPr>
          <w:rFonts w:ascii="Arial" w:eastAsia="Times New Roman" w:hAnsi="Arial" w:cs="Arial"/>
          <w:sz w:val="22"/>
          <w:szCs w:val="22"/>
          <w:lang w:val="es-ES"/>
        </w:rPr>
      </w:pPr>
      <w:r w:rsidRPr="008776FC">
        <w:rPr>
          <w:rFonts w:ascii="Arial" w:eastAsia="Times New Roman" w:hAnsi="Arial" w:cs="Arial"/>
          <w:sz w:val="22"/>
          <w:szCs w:val="22"/>
          <w:lang w:val="es-ES"/>
        </w:rPr>
        <w:t xml:space="preserve">La mayor cantidad de </w:t>
      </w:r>
      <w:r w:rsidR="008E726E">
        <w:rPr>
          <w:rFonts w:ascii="Arial" w:eastAsia="Times New Roman" w:hAnsi="Arial" w:cs="Arial"/>
          <w:sz w:val="22"/>
          <w:szCs w:val="22"/>
          <w:lang w:val="es-ES"/>
        </w:rPr>
        <w:t>MJH</w:t>
      </w:r>
      <w:r w:rsidRPr="008776FC">
        <w:rPr>
          <w:rFonts w:ascii="Arial" w:eastAsia="Times New Roman" w:hAnsi="Arial" w:cs="Arial"/>
          <w:sz w:val="22"/>
          <w:szCs w:val="22"/>
          <w:lang w:val="es-ES"/>
        </w:rPr>
        <w:t xml:space="preserve"> se encuentran en los quintiles con menores ingresos. Estos hogares no disponen de lote para construcción dependen generalmente de oferta generada por proyectos, lo cual </w:t>
      </w:r>
      <w:r w:rsidR="006F1389">
        <w:rPr>
          <w:rFonts w:ascii="Arial" w:eastAsia="Times New Roman" w:hAnsi="Arial" w:cs="Arial"/>
          <w:sz w:val="22"/>
          <w:szCs w:val="22"/>
          <w:lang w:val="es-ES"/>
        </w:rPr>
        <w:t xml:space="preserve">permitiría afirmar </w:t>
      </w:r>
      <w:r w:rsidRPr="008776FC">
        <w:rPr>
          <w:rFonts w:ascii="Arial" w:eastAsia="Times New Roman" w:hAnsi="Arial" w:cs="Arial"/>
          <w:i/>
          <w:sz w:val="22"/>
          <w:szCs w:val="22"/>
          <w:lang w:val="es-ES"/>
        </w:rPr>
        <w:t>“</w:t>
      </w:r>
      <w:r w:rsidR="00960C3B" w:rsidRPr="008776FC">
        <w:rPr>
          <w:rFonts w:ascii="Arial" w:eastAsia="Times New Roman" w:hAnsi="Arial" w:cs="Arial"/>
          <w:i/>
          <w:sz w:val="22"/>
          <w:szCs w:val="22"/>
          <w:lang w:val="es-ES"/>
        </w:rPr>
        <w:t>Las mujeres jefas de hogar, principalmente aquellas de los primeros quintiles de ingreso</w:t>
      </w:r>
      <w:r w:rsidR="006049E2">
        <w:rPr>
          <w:rFonts w:ascii="Arial" w:eastAsia="Times New Roman" w:hAnsi="Arial" w:cs="Arial"/>
          <w:i/>
          <w:sz w:val="22"/>
          <w:szCs w:val="22"/>
          <w:lang w:val="es-ES"/>
        </w:rPr>
        <w:t>,</w:t>
      </w:r>
      <w:r w:rsidR="00960C3B" w:rsidRPr="008776FC">
        <w:rPr>
          <w:rFonts w:ascii="Arial" w:eastAsia="Times New Roman" w:hAnsi="Arial" w:cs="Arial"/>
          <w:i/>
          <w:sz w:val="22"/>
          <w:szCs w:val="22"/>
          <w:lang w:val="es-ES"/>
        </w:rPr>
        <w:t xml:space="preserve"> y mayor pobreza multidimensional, tienden a requerir dentro de sus necesidades de vivienda, el acceso de un lote junto con la construcción</w:t>
      </w:r>
      <w:r w:rsidR="006049E2">
        <w:rPr>
          <w:rFonts w:ascii="Arial" w:eastAsia="Times New Roman" w:hAnsi="Arial" w:cs="Arial"/>
          <w:i/>
          <w:sz w:val="22"/>
          <w:szCs w:val="22"/>
          <w:lang w:val="es-ES"/>
        </w:rPr>
        <w:t xml:space="preserve"> …</w:t>
      </w:r>
      <w:r w:rsidRPr="008776FC">
        <w:rPr>
          <w:rFonts w:ascii="Arial" w:eastAsia="Times New Roman" w:hAnsi="Arial" w:cs="Arial"/>
          <w:i/>
          <w:sz w:val="22"/>
          <w:szCs w:val="22"/>
          <w:lang w:val="es-ES"/>
        </w:rPr>
        <w:t>”</w:t>
      </w:r>
      <w:r w:rsidR="006F1389">
        <w:rPr>
          <w:rFonts w:ascii="Arial" w:eastAsia="Times New Roman" w:hAnsi="Arial" w:cs="Arial"/>
          <w:i/>
          <w:sz w:val="22"/>
          <w:szCs w:val="22"/>
          <w:lang w:val="es-ES"/>
        </w:rPr>
        <w:t xml:space="preserve"> </w:t>
      </w:r>
      <w:r w:rsidR="006F1389" w:rsidRPr="006F1389">
        <w:rPr>
          <w:rFonts w:ascii="Arial" w:eastAsia="Times New Roman" w:hAnsi="Arial" w:cs="Arial"/>
          <w:sz w:val="22"/>
          <w:szCs w:val="22"/>
          <w:lang w:val="es-ES"/>
        </w:rPr>
        <w:t>(Tríptico, 2021</w:t>
      </w:r>
      <w:r w:rsidR="006049E2">
        <w:rPr>
          <w:rFonts w:ascii="Arial" w:eastAsia="Times New Roman" w:hAnsi="Arial" w:cs="Arial"/>
          <w:sz w:val="22"/>
          <w:szCs w:val="22"/>
          <w:lang w:val="es-ES"/>
        </w:rPr>
        <w:t>: 133</w:t>
      </w:r>
      <w:r w:rsidR="006F1389" w:rsidRPr="006F1389">
        <w:rPr>
          <w:rFonts w:ascii="Arial" w:eastAsia="Times New Roman" w:hAnsi="Arial" w:cs="Arial"/>
          <w:sz w:val="22"/>
          <w:szCs w:val="22"/>
          <w:lang w:val="es-ES"/>
        </w:rPr>
        <w:t>)</w:t>
      </w:r>
      <w:r w:rsidR="00960C3B" w:rsidRPr="006F1389">
        <w:rPr>
          <w:rFonts w:ascii="Arial" w:eastAsia="Times New Roman" w:hAnsi="Arial" w:cs="Arial"/>
          <w:sz w:val="22"/>
          <w:szCs w:val="22"/>
          <w:lang w:val="es-ES"/>
        </w:rPr>
        <w:t>.</w:t>
      </w:r>
    </w:p>
    <w:p w14:paraId="391780C3" w14:textId="1772861D" w:rsidR="008543AD" w:rsidRPr="004A6A04" w:rsidRDefault="006049E2" w:rsidP="008543AD">
      <w:pPr>
        <w:pStyle w:val="ListParagraph"/>
        <w:numPr>
          <w:ilvl w:val="0"/>
          <w:numId w:val="37"/>
        </w:numPr>
        <w:spacing w:line="360" w:lineRule="auto"/>
        <w:jc w:val="both"/>
        <w:rPr>
          <w:rFonts w:ascii="Arial" w:eastAsia="Times New Roman" w:hAnsi="Arial" w:cs="Arial"/>
          <w:sz w:val="22"/>
          <w:szCs w:val="22"/>
          <w:lang w:val="es-ES"/>
        </w:rPr>
      </w:pPr>
      <w:r>
        <w:rPr>
          <w:rFonts w:ascii="Arial" w:eastAsia="Times New Roman" w:hAnsi="Arial" w:cs="Arial"/>
          <w:sz w:val="22"/>
          <w:szCs w:val="22"/>
          <w:lang w:val="es-ES"/>
        </w:rPr>
        <w:t>Existe algún reconocimiento por parte de las</w:t>
      </w:r>
      <w:r w:rsidR="004A6A04" w:rsidRPr="004A6A04">
        <w:rPr>
          <w:rFonts w:ascii="Arial" w:eastAsia="Times New Roman" w:hAnsi="Arial" w:cs="Arial"/>
          <w:sz w:val="22"/>
          <w:szCs w:val="22"/>
          <w:lang w:val="es-ES"/>
        </w:rPr>
        <w:t xml:space="preserve"> entidades autorizadas y las empresas desarrolladoras</w:t>
      </w:r>
      <w:r>
        <w:rPr>
          <w:rFonts w:ascii="Arial" w:eastAsia="Times New Roman" w:hAnsi="Arial" w:cs="Arial"/>
          <w:sz w:val="22"/>
          <w:szCs w:val="22"/>
          <w:lang w:val="es-ES"/>
        </w:rPr>
        <w:t xml:space="preserve"> de que a pesar de que</w:t>
      </w:r>
      <w:r w:rsidR="004A6A04" w:rsidRPr="004A6A04">
        <w:rPr>
          <w:rFonts w:ascii="Arial" w:eastAsia="Times New Roman" w:hAnsi="Arial" w:cs="Arial"/>
          <w:sz w:val="22"/>
          <w:szCs w:val="22"/>
          <w:lang w:val="es-ES"/>
        </w:rPr>
        <w:t xml:space="preserve"> los</w:t>
      </w:r>
      <w:r w:rsidR="004A6A04">
        <w:rPr>
          <w:rFonts w:ascii="Arial" w:eastAsia="Times New Roman" w:hAnsi="Arial" w:cs="Arial"/>
          <w:sz w:val="22"/>
          <w:szCs w:val="22"/>
          <w:lang w:val="es-ES"/>
        </w:rPr>
        <w:t xml:space="preserve"> BFV </w:t>
      </w:r>
      <w:r w:rsidR="008543AD" w:rsidRPr="004A6A04">
        <w:rPr>
          <w:rFonts w:ascii="Arial" w:eastAsia="Times New Roman" w:hAnsi="Arial" w:cs="Arial"/>
          <w:sz w:val="22"/>
          <w:szCs w:val="22"/>
          <w:lang w:val="es-ES"/>
        </w:rPr>
        <w:t>artículo 59</w:t>
      </w:r>
      <w:r>
        <w:rPr>
          <w:rFonts w:ascii="Arial" w:eastAsia="Times New Roman" w:hAnsi="Arial" w:cs="Arial"/>
          <w:sz w:val="22"/>
          <w:szCs w:val="22"/>
          <w:lang w:val="es-ES"/>
        </w:rPr>
        <w:t xml:space="preserve"> son de los más buscados,</w:t>
      </w:r>
      <w:r w:rsidR="008543AD" w:rsidRPr="004A6A04">
        <w:rPr>
          <w:rFonts w:ascii="Arial" w:eastAsia="Times New Roman" w:hAnsi="Arial" w:cs="Arial"/>
          <w:sz w:val="22"/>
          <w:szCs w:val="22"/>
          <w:lang w:val="es-ES"/>
        </w:rPr>
        <w:t xml:space="preserve"> se colocan </w:t>
      </w:r>
      <w:r>
        <w:rPr>
          <w:rFonts w:ascii="Arial" w:eastAsia="Times New Roman" w:hAnsi="Arial" w:cs="Arial"/>
          <w:sz w:val="22"/>
          <w:szCs w:val="22"/>
          <w:lang w:val="es-ES"/>
        </w:rPr>
        <w:t>menos</w:t>
      </w:r>
      <w:r w:rsidRPr="004A6A04">
        <w:rPr>
          <w:rFonts w:ascii="Arial" w:eastAsia="Times New Roman" w:hAnsi="Arial" w:cs="Arial"/>
          <w:sz w:val="22"/>
          <w:szCs w:val="22"/>
          <w:lang w:val="es-ES"/>
        </w:rPr>
        <w:t xml:space="preserve"> </w:t>
      </w:r>
      <w:r>
        <w:rPr>
          <w:rFonts w:ascii="Arial" w:eastAsia="Times New Roman" w:hAnsi="Arial" w:cs="Arial"/>
          <w:sz w:val="22"/>
          <w:szCs w:val="22"/>
          <w:lang w:val="es-ES"/>
        </w:rPr>
        <w:t xml:space="preserve">que otras modalidades de BFV </w:t>
      </w:r>
      <w:r w:rsidR="008543AD" w:rsidRPr="004A6A04">
        <w:rPr>
          <w:rFonts w:ascii="Arial" w:eastAsia="Times New Roman" w:hAnsi="Arial" w:cs="Arial"/>
          <w:sz w:val="22"/>
          <w:szCs w:val="22"/>
          <w:lang w:val="es-ES"/>
        </w:rPr>
        <w:t>por limitaciones en su gestión, poco rédito económico y poco presupuesto anual</w:t>
      </w:r>
      <w:r>
        <w:rPr>
          <w:rFonts w:ascii="Arial" w:eastAsia="Times New Roman" w:hAnsi="Arial" w:cs="Arial"/>
          <w:sz w:val="22"/>
          <w:szCs w:val="22"/>
          <w:lang w:val="es-ES"/>
        </w:rPr>
        <w:t xml:space="preserve"> </w:t>
      </w:r>
      <w:r w:rsidR="004A6A04" w:rsidRPr="004A6A04">
        <w:rPr>
          <w:rFonts w:ascii="Arial" w:eastAsia="Times New Roman" w:hAnsi="Arial" w:cs="Arial"/>
          <w:sz w:val="22"/>
          <w:szCs w:val="22"/>
          <w:lang w:val="es-ES"/>
        </w:rPr>
        <w:t>(Tríptico, 2021</w:t>
      </w:r>
      <w:r w:rsidR="00A03A96">
        <w:rPr>
          <w:rFonts w:ascii="Arial" w:eastAsia="Times New Roman" w:hAnsi="Arial" w:cs="Arial"/>
          <w:sz w:val="22"/>
          <w:szCs w:val="22"/>
          <w:lang w:val="es-ES"/>
        </w:rPr>
        <w:t>: 125</w:t>
      </w:r>
      <w:r w:rsidR="004A6A04" w:rsidRPr="004A6A04">
        <w:rPr>
          <w:rFonts w:ascii="Arial" w:eastAsia="Times New Roman" w:hAnsi="Arial" w:cs="Arial"/>
          <w:sz w:val="22"/>
          <w:szCs w:val="22"/>
          <w:lang w:val="es-ES"/>
        </w:rPr>
        <w:t>).</w:t>
      </w:r>
    </w:p>
    <w:p w14:paraId="55B38E2F" w14:textId="77777777" w:rsidR="00697687" w:rsidRDefault="00697687" w:rsidP="0064318F">
      <w:pPr>
        <w:spacing w:line="360" w:lineRule="auto"/>
        <w:jc w:val="both"/>
        <w:rPr>
          <w:rFonts w:ascii="Arial" w:eastAsia="Times New Roman" w:hAnsi="Arial" w:cs="Arial"/>
          <w:sz w:val="22"/>
          <w:szCs w:val="22"/>
          <w:lang w:val="es-ES" w:eastAsia="es-CR"/>
        </w:rPr>
      </w:pPr>
    </w:p>
    <w:p w14:paraId="646276A4" w14:textId="22D60E4C" w:rsidR="004E706D" w:rsidRPr="006F1389" w:rsidRDefault="008776FC" w:rsidP="0064318F">
      <w:pPr>
        <w:spacing w:line="360" w:lineRule="auto"/>
        <w:jc w:val="both"/>
        <w:rPr>
          <w:rFonts w:ascii="Arial" w:eastAsia="Times New Roman" w:hAnsi="Arial" w:cs="Arial"/>
          <w:sz w:val="22"/>
          <w:szCs w:val="22"/>
          <w:lang w:val="es-ES" w:eastAsia="es-CR"/>
        </w:rPr>
      </w:pPr>
      <w:r w:rsidRPr="006F1389">
        <w:rPr>
          <w:rFonts w:ascii="Arial" w:eastAsia="Times New Roman" w:hAnsi="Arial" w:cs="Arial"/>
          <w:sz w:val="22"/>
          <w:szCs w:val="22"/>
          <w:lang w:val="es-ES" w:eastAsia="es-CR"/>
        </w:rPr>
        <w:lastRenderedPageBreak/>
        <w:t xml:space="preserve">Todo lo anterior, justifica la necesidad de implementar </w:t>
      </w:r>
      <w:r w:rsidR="006F1389" w:rsidRPr="006F1389">
        <w:rPr>
          <w:rFonts w:ascii="Arial" w:eastAsia="Times New Roman" w:hAnsi="Arial" w:cs="Arial"/>
          <w:sz w:val="22"/>
          <w:szCs w:val="22"/>
          <w:lang w:val="es-ES" w:eastAsia="es-CR"/>
        </w:rPr>
        <w:t>intervenciones</w:t>
      </w:r>
      <w:r w:rsidRPr="006F1389">
        <w:rPr>
          <w:rFonts w:ascii="Arial" w:eastAsia="Times New Roman" w:hAnsi="Arial" w:cs="Arial"/>
          <w:sz w:val="22"/>
          <w:szCs w:val="22"/>
          <w:lang w:val="es-ES" w:eastAsia="es-CR"/>
        </w:rPr>
        <w:t xml:space="preserve"> </w:t>
      </w:r>
      <w:r w:rsidR="006F1389" w:rsidRPr="006F1389">
        <w:rPr>
          <w:rFonts w:ascii="Arial" w:eastAsia="Times New Roman" w:hAnsi="Arial" w:cs="Arial"/>
          <w:sz w:val="22"/>
          <w:szCs w:val="22"/>
          <w:lang w:val="es-ES" w:eastAsia="es-CR"/>
        </w:rPr>
        <w:t xml:space="preserve">estructurales y acciones </w:t>
      </w:r>
      <w:r w:rsidRPr="006F1389">
        <w:rPr>
          <w:rFonts w:ascii="Arial" w:eastAsia="Times New Roman" w:hAnsi="Arial" w:cs="Arial"/>
          <w:sz w:val="22"/>
          <w:szCs w:val="22"/>
          <w:lang w:val="es-ES" w:eastAsia="es-CR"/>
        </w:rPr>
        <w:t xml:space="preserve">afirmativas encaminadas </w:t>
      </w:r>
      <w:r w:rsidR="00177D7D">
        <w:rPr>
          <w:rFonts w:ascii="Arial" w:eastAsia="Times New Roman" w:hAnsi="Arial" w:cs="Arial"/>
          <w:sz w:val="22"/>
          <w:szCs w:val="22"/>
          <w:lang w:val="es-ES" w:eastAsia="es-CR"/>
        </w:rPr>
        <w:t>a</w:t>
      </w:r>
      <w:r w:rsidRPr="006F1389">
        <w:rPr>
          <w:rFonts w:ascii="Arial" w:eastAsia="Times New Roman" w:hAnsi="Arial" w:cs="Arial"/>
          <w:sz w:val="22"/>
          <w:szCs w:val="22"/>
          <w:lang w:val="es-ES" w:eastAsia="es-CR"/>
        </w:rPr>
        <w:t xml:space="preserve"> entender mejor la problemática</w:t>
      </w:r>
      <w:r w:rsidR="00177D7D">
        <w:rPr>
          <w:rFonts w:ascii="Arial" w:eastAsia="Times New Roman" w:hAnsi="Arial" w:cs="Arial"/>
          <w:sz w:val="22"/>
          <w:szCs w:val="22"/>
          <w:lang w:val="es-ES" w:eastAsia="es-CR"/>
        </w:rPr>
        <w:t>, pero además</w:t>
      </w:r>
      <w:r w:rsidR="00A343F2">
        <w:rPr>
          <w:rFonts w:ascii="Arial" w:eastAsia="Times New Roman" w:hAnsi="Arial" w:cs="Arial"/>
          <w:sz w:val="22"/>
          <w:szCs w:val="22"/>
          <w:lang w:val="es-ES" w:eastAsia="es-CR"/>
        </w:rPr>
        <w:t xml:space="preserve"> flexibilizar requisitos</w:t>
      </w:r>
      <w:r w:rsidR="00A4418D">
        <w:rPr>
          <w:rFonts w:ascii="Arial" w:eastAsia="Times New Roman" w:hAnsi="Arial" w:cs="Arial"/>
          <w:sz w:val="22"/>
          <w:szCs w:val="22"/>
          <w:lang w:val="es-ES" w:eastAsia="es-CR"/>
        </w:rPr>
        <w:t xml:space="preserve">, </w:t>
      </w:r>
      <w:r w:rsidR="00A343F2">
        <w:rPr>
          <w:rFonts w:ascii="Arial" w:eastAsia="Times New Roman" w:hAnsi="Arial" w:cs="Arial"/>
          <w:sz w:val="22"/>
          <w:szCs w:val="22"/>
          <w:lang w:val="es-ES" w:eastAsia="es-CR"/>
        </w:rPr>
        <w:t>simplificar trámites</w:t>
      </w:r>
      <w:r w:rsidR="00A4418D">
        <w:rPr>
          <w:rFonts w:ascii="Arial" w:eastAsia="Times New Roman" w:hAnsi="Arial" w:cs="Arial"/>
          <w:sz w:val="22"/>
          <w:szCs w:val="22"/>
          <w:lang w:val="es-ES" w:eastAsia="es-CR"/>
        </w:rPr>
        <w:t xml:space="preserve"> y reducir costos</w:t>
      </w:r>
      <w:r w:rsidR="00A343F2">
        <w:rPr>
          <w:rFonts w:ascii="Arial" w:eastAsia="Times New Roman" w:hAnsi="Arial" w:cs="Arial"/>
          <w:sz w:val="22"/>
          <w:szCs w:val="22"/>
          <w:lang w:val="es-ES" w:eastAsia="es-CR"/>
        </w:rPr>
        <w:t>, entre otros, para</w:t>
      </w:r>
      <w:r w:rsidRPr="006F1389">
        <w:rPr>
          <w:rFonts w:ascii="Arial" w:eastAsia="Times New Roman" w:hAnsi="Arial" w:cs="Arial"/>
          <w:sz w:val="22"/>
          <w:szCs w:val="22"/>
          <w:lang w:val="es-ES" w:eastAsia="es-CR"/>
        </w:rPr>
        <w:t xml:space="preserve"> </w:t>
      </w:r>
      <w:r w:rsidR="006F1389" w:rsidRPr="006F1389">
        <w:rPr>
          <w:rFonts w:ascii="Arial" w:eastAsia="Times New Roman" w:hAnsi="Arial" w:cs="Arial"/>
          <w:sz w:val="22"/>
          <w:szCs w:val="22"/>
          <w:lang w:val="es-ES" w:eastAsia="es-CR"/>
        </w:rPr>
        <w:t>aumentar el acceso</w:t>
      </w:r>
      <w:r w:rsidR="00A343F2">
        <w:rPr>
          <w:rFonts w:ascii="Arial" w:eastAsia="Times New Roman" w:hAnsi="Arial" w:cs="Arial"/>
          <w:sz w:val="22"/>
          <w:szCs w:val="22"/>
          <w:lang w:val="es-ES" w:eastAsia="es-CR"/>
        </w:rPr>
        <w:t xml:space="preserve"> </w:t>
      </w:r>
      <w:r w:rsidR="006F1389" w:rsidRPr="006F1389">
        <w:rPr>
          <w:rFonts w:ascii="Arial" w:eastAsia="Times New Roman" w:hAnsi="Arial" w:cs="Arial"/>
          <w:sz w:val="22"/>
          <w:szCs w:val="22"/>
          <w:lang w:val="es-ES" w:eastAsia="es-CR"/>
        </w:rPr>
        <w:t>a una vivienda adecuada</w:t>
      </w:r>
      <w:r w:rsidR="00A343F2">
        <w:rPr>
          <w:rFonts w:ascii="Arial" w:eastAsia="Times New Roman" w:hAnsi="Arial" w:cs="Arial"/>
          <w:sz w:val="22"/>
          <w:szCs w:val="22"/>
          <w:lang w:val="es-ES" w:eastAsia="es-CR"/>
        </w:rPr>
        <w:t xml:space="preserve">, en condiciones de equidad, para las mujeres. </w:t>
      </w:r>
    </w:p>
    <w:p w14:paraId="3B0DC4B2" w14:textId="77777777" w:rsidR="00CD4B4A" w:rsidRPr="00AB4CDE" w:rsidRDefault="00CD4B4A" w:rsidP="00CD4B4A">
      <w:pPr>
        <w:spacing w:line="360" w:lineRule="auto"/>
        <w:rPr>
          <w:rFonts w:ascii="Arial" w:hAnsi="Arial" w:cs="Arial"/>
          <w:sz w:val="22"/>
          <w:szCs w:val="22"/>
          <w:lang w:val="es-ES"/>
        </w:rPr>
      </w:pPr>
    </w:p>
    <w:p w14:paraId="1A3FB735" w14:textId="77777777" w:rsidR="00CD4B4A" w:rsidRPr="00C42F34" w:rsidRDefault="00CD4B4A" w:rsidP="00CD4B4A">
      <w:pPr>
        <w:spacing w:line="360" w:lineRule="auto"/>
        <w:rPr>
          <w:rStyle w:val="eop"/>
          <w:rFonts w:ascii="Arial" w:hAnsi="Arial" w:cs="Arial"/>
          <w:sz w:val="22"/>
          <w:szCs w:val="22"/>
          <w:u w:val="single"/>
          <w:shd w:val="clear" w:color="auto" w:fill="FFFFFF"/>
          <w:lang w:val="es-ES"/>
        </w:rPr>
      </w:pPr>
      <w:r w:rsidRPr="00C42F34">
        <w:rPr>
          <w:rStyle w:val="eop"/>
          <w:rFonts w:ascii="Arial" w:hAnsi="Arial" w:cs="Arial"/>
          <w:sz w:val="22"/>
          <w:szCs w:val="22"/>
          <w:u w:val="single"/>
          <w:shd w:val="clear" w:color="auto" w:fill="FFFFFF"/>
          <w:lang w:val="es-ES"/>
        </w:rPr>
        <w:t>Tenencia de la tierra</w:t>
      </w:r>
    </w:p>
    <w:p w14:paraId="19643E3A" w14:textId="77777777" w:rsidR="00CD4B4A" w:rsidRDefault="00CD4B4A" w:rsidP="00CD4B4A">
      <w:pPr>
        <w:spacing w:line="360" w:lineRule="auto"/>
        <w:rPr>
          <w:rStyle w:val="eop"/>
          <w:rFonts w:ascii="Arial" w:hAnsi="Arial" w:cs="Arial"/>
          <w:sz w:val="22"/>
          <w:szCs w:val="22"/>
          <w:u w:val="single"/>
          <w:shd w:val="clear" w:color="auto" w:fill="FFFFFF"/>
          <w:lang w:val="es-CR"/>
        </w:rPr>
      </w:pPr>
    </w:p>
    <w:p w14:paraId="04F880D0" w14:textId="77777777" w:rsidR="00CD4B4A" w:rsidRDefault="00CD4B4A" w:rsidP="00CD4B4A">
      <w:pPr>
        <w:spacing w:line="360" w:lineRule="auto"/>
        <w:jc w:val="both"/>
        <w:rPr>
          <w:rStyle w:val="eop"/>
          <w:rFonts w:ascii="Arial" w:hAnsi="Arial" w:cs="Arial"/>
          <w:sz w:val="22"/>
          <w:szCs w:val="22"/>
          <w:shd w:val="clear" w:color="auto" w:fill="FFFFFF"/>
          <w:lang w:val="es-CR"/>
        </w:rPr>
      </w:pPr>
      <w:r w:rsidRPr="00CD4B4A">
        <w:rPr>
          <w:rStyle w:val="eop"/>
          <w:rFonts w:ascii="Arial" w:hAnsi="Arial" w:cs="Arial"/>
          <w:sz w:val="22"/>
          <w:szCs w:val="22"/>
          <w:shd w:val="clear" w:color="auto" w:fill="FFFFFF"/>
          <w:lang w:val="es-CR"/>
        </w:rPr>
        <w:t xml:space="preserve">Entre 2019 y 2020, el INAMU junto con SEPSA, INDER y el MAG realizaron un estudio sobre el acceso de las mujeres rurales a la titulación, control y beneficios de la tierra. El estudio señala que “desigualdades estructurales, como las sociales, culturales y económicas, impiden, directa e indirectamente el acceso de las mujeres al financiamiento o a solicitar ayuda para llevar a cabo proyectos y con esto, acceder a los terrenos que el Inder podría facilitar”. </w:t>
      </w:r>
    </w:p>
    <w:p w14:paraId="447FDA38" w14:textId="77777777" w:rsidR="00CD4B4A" w:rsidRDefault="00CD4B4A" w:rsidP="00CD4B4A">
      <w:pPr>
        <w:spacing w:line="360" w:lineRule="auto"/>
        <w:jc w:val="both"/>
        <w:rPr>
          <w:rStyle w:val="eop"/>
          <w:rFonts w:ascii="Arial" w:hAnsi="Arial" w:cs="Arial"/>
          <w:sz w:val="22"/>
          <w:szCs w:val="22"/>
          <w:shd w:val="clear" w:color="auto" w:fill="FFFFFF"/>
          <w:lang w:val="es-CR"/>
        </w:rPr>
      </w:pPr>
    </w:p>
    <w:p w14:paraId="6CBDD374" w14:textId="7174A55F" w:rsidR="00CD4B4A" w:rsidRDefault="00CD4B4A" w:rsidP="00CD4B4A">
      <w:pPr>
        <w:spacing w:line="360" w:lineRule="auto"/>
        <w:jc w:val="both"/>
        <w:rPr>
          <w:rStyle w:val="eop"/>
          <w:rFonts w:ascii="Arial" w:hAnsi="Arial" w:cs="Arial"/>
          <w:sz w:val="22"/>
          <w:szCs w:val="22"/>
          <w:shd w:val="clear" w:color="auto" w:fill="FFFFFF"/>
          <w:lang w:val="es-CR"/>
        </w:rPr>
      </w:pPr>
      <w:r w:rsidRPr="00CD4B4A">
        <w:rPr>
          <w:rStyle w:val="eop"/>
          <w:rFonts w:ascii="Arial" w:hAnsi="Arial" w:cs="Arial"/>
          <w:sz w:val="22"/>
          <w:szCs w:val="22"/>
          <w:shd w:val="clear" w:color="auto" w:fill="FFFFFF"/>
          <w:lang w:val="es-CR"/>
        </w:rPr>
        <w:t>Un 83% de las mujeres argumentaron que su vida ha mejorado gracias al acceso que tuvieron a la tierra, pero solamente el 38% de las mujeres entrevistadas tienen un predio titulado, por lo que la sensación de pertenencia aún no estaría completamente satisfecha; según los datos de la encuesta, una razón importante por la que se da esta situación, son los tiempos en los trámites.</w:t>
      </w:r>
    </w:p>
    <w:p w14:paraId="5655DF32" w14:textId="77777777" w:rsidR="00CD4B4A" w:rsidRPr="00CD4B4A" w:rsidRDefault="00CD4B4A" w:rsidP="00CD4B4A">
      <w:pPr>
        <w:spacing w:line="360" w:lineRule="auto"/>
        <w:jc w:val="both"/>
        <w:rPr>
          <w:rStyle w:val="eop"/>
          <w:rFonts w:ascii="Arial" w:hAnsi="Arial" w:cs="Arial"/>
          <w:sz w:val="22"/>
          <w:szCs w:val="22"/>
          <w:shd w:val="clear" w:color="auto" w:fill="FFFFFF"/>
          <w:lang w:val="es-CR"/>
        </w:rPr>
      </w:pPr>
    </w:p>
    <w:p w14:paraId="376074C7" w14:textId="241CF097" w:rsidR="00CD4B4A" w:rsidRPr="00CD4B4A" w:rsidRDefault="00CD4B4A" w:rsidP="00CD4B4A">
      <w:pPr>
        <w:spacing w:line="360" w:lineRule="auto"/>
        <w:jc w:val="both"/>
        <w:rPr>
          <w:rStyle w:val="eop"/>
          <w:rFonts w:ascii="Arial" w:hAnsi="Arial" w:cs="Arial"/>
          <w:sz w:val="22"/>
          <w:szCs w:val="22"/>
          <w:shd w:val="clear" w:color="auto" w:fill="FFFFFF"/>
          <w:lang w:val="es-CR"/>
        </w:rPr>
      </w:pPr>
      <w:r w:rsidRPr="00CD4B4A">
        <w:rPr>
          <w:rStyle w:val="eop"/>
          <w:rFonts w:ascii="Arial" w:hAnsi="Arial" w:cs="Arial"/>
          <w:sz w:val="22"/>
          <w:szCs w:val="22"/>
          <w:shd w:val="clear" w:color="auto" w:fill="FFFFFF"/>
          <w:lang w:val="es-CR"/>
        </w:rPr>
        <w:t>Esto, está directamente relacionado con lo que se señala respecto a los predios, de que “el principal beneficio que ven las mujeres en la tenencia de la tierra es el acceso a la vivienda”.</w:t>
      </w:r>
    </w:p>
    <w:p w14:paraId="28725DE6" w14:textId="77777777" w:rsidR="00CD4B4A" w:rsidRPr="00CD4B4A" w:rsidRDefault="00CD4B4A" w:rsidP="0064318F">
      <w:pPr>
        <w:spacing w:line="360" w:lineRule="auto"/>
        <w:rPr>
          <w:rFonts w:ascii="Arial" w:hAnsi="Arial" w:cs="Arial"/>
          <w:i/>
          <w:color w:val="000000" w:themeColor="text1"/>
          <w:sz w:val="22"/>
          <w:szCs w:val="22"/>
          <w:lang w:val="es-CR"/>
        </w:rPr>
      </w:pPr>
    </w:p>
    <w:p w14:paraId="14CE3CD6" w14:textId="62291D1A" w:rsidR="00077FEB" w:rsidRDefault="008559A3" w:rsidP="0064318F">
      <w:pPr>
        <w:pStyle w:val="ListParagraph"/>
        <w:numPr>
          <w:ilvl w:val="2"/>
          <w:numId w:val="28"/>
        </w:numPr>
        <w:spacing w:line="360" w:lineRule="auto"/>
        <w:rPr>
          <w:rFonts w:ascii="Arial" w:hAnsi="Arial" w:cs="Arial"/>
          <w:i/>
          <w:color w:val="000000" w:themeColor="text1"/>
          <w:sz w:val="22"/>
          <w:szCs w:val="22"/>
          <w:lang w:val="es-ES"/>
        </w:rPr>
      </w:pPr>
      <w:r w:rsidRPr="00AB4CDE">
        <w:rPr>
          <w:rFonts w:ascii="Arial" w:hAnsi="Arial" w:cs="Arial"/>
          <w:i/>
          <w:color w:val="000000" w:themeColor="text1"/>
          <w:sz w:val="22"/>
          <w:szCs w:val="22"/>
          <w:lang w:val="es-ES"/>
        </w:rPr>
        <w:t xml:space="preserve"> Acceso a</w:t>
      </w:r>
      <w:r w:rsidR="008A2C6D">
        <w:rPr>
          <w:rFonts w:ascii="Arial" w:hAnsi="Arial" w:cs="Arial"/>
          <w:i/>
          <w:color w:val="000000" w:themeColor="text1"/>
          <w:sz w:val="22"/>
          <w:szCs w:val="22"/>
          <w:lang w:val="es-ES"/>
        </w:rPr>
        <w:t xml:space="preserve"> la información </w:t>
      </w:r>
      <w:r w:rsidR="00324AF3">
        <w:rPr>
          <w:rFonts w:ascii="Arial" w:hAnsi="Arial" w:cs="Arial"/>
          <w:i/>
          <w:color w:val="000000" w:themeColor="text1"/>
          <w:sz w:val="22"/>
          <w:szCs w:val="22"/>
          <w:lang w:val="es-ES"/>
        </w:rPr>
        <w:t>y generación de información con enfoque de género</w:t>
      </w:r>
    </w:p>
    <w:p w14:paraId="5E4E4D14" w14:textId="7E9CC176" w:rsidR="00324AF3" w:rsidRDefault="00324AF3" w:rsidP="00324AF3">
      <w:pPr>
        <w:spacing w:line="360" w:lineRule="auto"/>
        <w:rPr>
          <w:rFonts w:ascii="Arial" w:hAnsi="Arial" w:cs="Arial"/>
          <w:i/>
          <w:color w:val="000000" w:themeColor="text1"/>
          <w:sz w:val="22"/>
          <w:szCs w:val="22"/>
          <w:lang w:val="es-ES"/>
        </w:rPr>
      </w:pPr>
    </w:p>
    <w:p w14:paraId="5EB6B4D7" w14:textId="15F40152" w:rsidR="00324AF3" w:rsidRPr="00324AF3" w:rsidRDefault="00324AF3" w:rsidP="00324AF3">
      <w:pPr>
        <w:spacing w:line="360" w:lineRule="auto"/>
        <w:rPr>
          <w:rFonts w:ascii="Arial" w:hAnsi="Arial" w:cs="Arial"/>
          <w:color w:val="000000" w:themeColor="text1"/>
          <w:sz w:val="22"/>
          <w:szCs w:val="22"/>
          <w:u w:val="single"/>
          <w:lang w:val="es-ES"/>
        </w:rPr>
      </w:pPr>
      <w:r w:rsidRPr="00324AF3">
        <w:rPr>
          <w:rFonts w:ascii="Arial" w:hAnsi="Arial" w:cs="Arial"/>
          <w:color w:val="000000" w:themeColor="text1"/>
          <w:sz w:val="22"/>
          <w:szCs w:val="22"/>
          <w:u w:val="single"/>
          <w:lang w:val="es-ES"/>
        </w:rPr>
        <w:t>Acceso a la información</w:t>
      </w:r>
    </w:p>
    <w:p w14:paraId="4700969D" w14:textId="77777777" w:rsidR="00077FEB" w:rsidRDefault="00077FEB" w:rsidP="0064318F">
      <w:pPr>
        <w:spacing w:line="360" w:lineRule="auto"/>
        <w:rPr>
          <w:rFonts w:ascii="Arial" w:hAnsi="Arial" w:cs="Arial"/>
          <w:i/>
          <w:color w:val="000000" w:themeColor="text1"/>
          <w:sz w:val="22"/>
          <w:szCs w:val="22"/>
          <w:lang w:val="es-ES"/>
        </w:rPr>
      </w:pPr>
    </w:p>
    <w:p w14:paraId="7C9ED9B3" w14:textId="77777777" w:rsidR="00DC3330" w:rsidRPr="00DC3330" w:rsidRDefault="00077FEB" w:rsidP="00DC3330">
      <w:pPr>
        <w:spacing w:line="360" w:lineRule="auto"/>
        <w:jc w:val="both"/>
        <w:rPr>
          <w:rFonts w:ascii="Arial" w:hAnsi="Arial" w:cs="Arial"/>
          <w:color w:val="000000"/>
          <w:sz w:val="22"/>
          <w:szCs w:val="22"/>
          <w:highlight w:val="yellow"/>
          <w:shd w:val="clear" w:color="auto" w:fill="FFFFFF"/>
          <w:lang w:val="es-ES"/>
        </w:rPr>
      </w:pPr>
      <w:r>
        <w:rPr>
          <w:rStyle w:val="eop"/>
          <w:rFonts w:ascii="Arial" w:hAnsi="Arial" w:cs="Arial"/>
          <w:color w:val="000000"/>
          <w:sz w:val="22"/>
          <w:szCs w:val="22"/>
          <w:shd w:val="clear" w:color="auto" w:fill="FFFFFF"/>
          <w:lang w:val="es-ES"/>
        </w:rPr>
        <w:t>L</w:t>
      </w:r>
      <w:r w:rsidRPr="00AB4CDE">
        <w:rPr>
          <w:rStyle w:val="eop"/>
          <w:rFonts w:ascii="Arial" w:hAnsi="Arial" w:cs="Arial"/>
          <w:color w:val="000000"/>
          <w:sz w:val="22"/>
          <w:szCs w:val="22"/>
          <w:shd w:val="clear" w:color="auto" w:fill="FFFFFF"/>
          <w:lang w:val="es-ES"/>
        </w:rPr>
        <w:t>a información oportuna y accesible para la solicitud del subsidio y crédito es vital para cerrar la brecha existente para acceder a la tierra y la vivienda</w:t>
      </w:r>
      <w:r>
        <w:rPr>
          <w:rStyle w:val="eop"/>
          <w:rFonts w:ascii="Arial" w:hAnsi="Arial" w:cs="Arial"/>
          <w:color w:val="000000"/>
          <w:sz w:val="22"/>
          <w:szCs w:val="22"/>
          <w:shd w:val="clear" w:color="auto" w:fill="FFFFFF"/>
          <w:lang w:val="es-ES"/>
        </w:rPr>
        <w:t>.</w:t>
      </w:r>
      <w:r w:rsidRPr="00AB4CDE">
        <w:rPr>
          <w:rStyle w:val="eop"/>
          <w:rFonts w:ascii="Arial" w:hAnsi="Arial" w:cs="Arial"/>
          <w:color w:val="000000"/>
          <w:sz w:val="22"/>
          <w:szCs w:val="22"/>
          <w:shd w:val="clear" w:color="auto" w:fill="FFFFFF"/>
          <w:lang w:val="es-ES"/>
        </w:rPr>
        <w:t xml:space="preserve"> </w:t>
      </w:r>
      <w:r w:rsidR="00A21A3D">
        <w:rPr>
          <w:rStyle w:val="eop"/>
          <w:rFonts w:ascii="Arial" w:hAnsi="Arial" w:cs="Arial"/>
          <w:color w:val="000000"/>
          <w:sz w:val="22"/>
          <w:szCs w:val="22"/>
          <w:shd w:val="clear" w:color="auto" w:fill="FFFFFF"/>
          <w:lang w:val="es-ES"/>
        </w:rPr>
        <w:t xml:space="preserve">Sin embargo, se </w:t>
      </w:r>
      <w:r w:rsidR="00A21A3D" w:rsidRPr="00DC3330">
        <w:rPr>
          <w:rStyle w:val="eop"/>
          <w:rFonts w:ascii="Arial" w:hAnsi="Arial" w:cs="Arial"/>
          <w:color w:val="000000"/>
          <w:sz w:val="22"/>
          <w:szCs w:val="22"/>
          <w:shd w:val="clear" w:color="auto" w:fill="FFFFFF"/>
          <w:lang w:val="es-ES"/>
        </w:rPr>
        <w:t xml:space="preserve">percibe que la información es difícil de acceder y </w:t>
      </w:r>
      <w:r w:rsidR="00DC3330" w:rsidRPr="00DC3330">
        <w:rPr>
          <w:rStyle w:val="eop"/>
          <w:rFonts w:ascii="Arial" w:hAnsi="Arial" w:cs="Arial"/>
          <w:color w:val="000000"/>
          <w:sz w:val="22"/>
          <w:szCs w:val="22"/>
          <w:shd w:val="clear" w:color="auto" w:fill="FFFFFF"/>
          <w:lang w:val="es-ES"/>
        </w:rPr>
        <w:t>que el flujo de comunicación con las entidades y desarrolladoras suele ser unidireccional.</w:t>
      </w:r>
    </w:p>
    <w:p w14:paraId="7512B1F8" w14:textId="77777777" w:rsidR="002E64A4" w:rsidRDefault="002E64A4" w:rsidP="0064318F">
      <w:pPr>
        <w:spacing w:line="360" w:lineRule="auto"/>
        <w:jc w:val="both"/>
        <w:rPr>
          <w:rFonts w:ascii="Times New Roman" w:eastAsia="Times New Roman" w:hAnsi="Times New Roman" w:cs="Times New Roman"/>
          <w:lang w:val="es-ES"/>
        </w:rPr>
      </w:pPr>
    </w:p>
    <w:p w14:paraId="6942605E" w14:textId="57D47298" w:rsidR="00077FEB" w:rsidRPr="002E64A4" w:rsidRDefault="00704FC8" w:rsidP="0064318F">
      <w:pPr>
        <w:spacing w:line="360" w:lineRule="auto"/>
        <w:jc w:val="both"/>
        <w:rPr>
          <w:rStyle w:val="eop"/>
          <w:rFonts w:ascii="Arial" w:hAnsi="Arial" w:cs="Arial"/>
          <w:color w:val="000000"/>
          <w:sz w:val="22"/>
          <w:szCs w:val="22"/>
          <w:shd w:val="clear" w:color="auto" w:fill="FFFFFF"/>
          <w:lang w:val="es-ES"/>
        </w:rPr>
      </w:pPr>
      <w:r w:rsidRPr="002E64A4">
        <w:rPr>
          <w:rStyle w:val="eop"/>
          <w:rFonts w:ascii="Arial" w:hAnsi="Arial" w:cs="Arial"/>
          <w:color w:val="000000"/>
          <w:sz w:val="22"/>
          <w:szCs w:val="22"/>
          <w:shd w:val="clear" w:color="auto" w:fill="FFFFFF"/>
          <w:lang w:val="es-ES"/>
        </w:rPr>
        <w:t xml:space="preserve">El uso del tiempo en trabajo </w:t>
      </w:r>
      <w:r w:rsidR="00E22422">
        <w:rPr>
          <w:rStyle w:val="eop"/>
          <w:rFonts w:ascii="Arial" w:hAnsi="Arial" w:cs="Arial"/>
          <w:color w:val="000000"/>
          <w:sz w:val="22"/>
          <w:szCs w:val="22"/>
          <w:shd w:val="clear" w:color="auto" w:fill="FFFFFF"/>
          <w:lang w:val="es-ES"/>
        </w:rPr>
        <w:t xml:space="preserve">doméstico y de cuido (trabajo </w:t>
      </w:r>
      <w:r w:rsidRPr="002E64A4">
        <w:rPr>
          <w:rStyle w:val="eop"/>
          <w:rFonts w:ascii="Arial" w:hAnsi="Arial" w:cs="Arial"/>
          <w:color w:val="000000"/>
          <w:sz w:val="22"/>
          <w:szCs w:val="22"/>
          <w:shd w:val="clear" w:color="auto" w:fill="FFFFFF"/>
          <w:lang w:val="es-ES"/>
        </w:rPr>
        <w:t>no remunerado</w:t>
      </w:r>
      <w:r w:rsidR="00E22422">
        <w:rPr>
          <w:rStyle w:val="eop"/>
          <w:rFonts w:ascii="Arial" w:hAnsi="Arial" w:cs="Arial"/>
          <w:color w:val="000000"/>
          <w:sz w:val="22"/>
          <w:szCs w:val="22"/>
          <w:shd w:val="clear" w:color="auto" w:fill="FFFFFF"/>
          <w:lang w:val="es-ES"/>
        </w:rPr>
        <w:t>)</w:t>
      </w:r>
      <w:r w:rsidRPr="002E64A4">
        <w:rPr>
          <w:rStyle w:val="eop"/>
          <w:rFonts w:ascii="Arial" w:hAnsi="Arial" w:cs="Arial"/>
          <w:color w:val="000000"/>
          <w:sz w:val="22"/>
          <w:szCs w:val="22"/>
          <w:shd w:val="clear" w:color="auto" w:fill="FFFFFF"/>
          <w:lang w:val="es-ES"/>
        </w:rPr>
        <w:t xml:space="preserve">, así como el nivel educativo afecta el acceso a la información por parte de las mujeres </w:t>
      </w:r>
      <w:r>
        <w:rPr>
          <w:rStyle w:val="eop"/>
          <w:rFonts w:ascii="Arial" w:hAnsi="Arial" w:cs="Arial"/>
          <w:color w:val="000000"/>
          <w:sz w:val="22"/>
          <w:szCs w:val="22"/>
          <w:shd w:val="clear" w:color="auto" w:fill="FFFFFF"/>
          <w:lang w:val="es-ES"/>
        </w:rPr>
        <w:t>por las vías tradicionales disponibles actualmente</w:t>
      </w:r>
      <w:r w:rsidRPr="002E64A4">
        <w:rPr>
          <w:rStyle w:val="eop"/>
          <w:rFonts w:ascii="Arial" w:hAnsi="Arial" w:cs="Arial"/>
          <w:color w:val="000000"/>
          <w:sz w:val="22"/>
          <w:szCs w:val="22"/>
          <w:shd w:val="clear" w:color="auto" w:fill="FFFFFF"/>
          <w:lang w:val="es-ES"/>
        </w:rPr>
        <w:t>.</w:t>
      </w:r>
      <w:r>
        <w:rPr>
          <w:rStyle w:val="eop"/>
          <w:rFonts w:ascii="Arial" w:hAnsi="Arial" w:cs="Arial"/>
          <w:color w:val="000000"/>
          <w:sz w:val="22"/>
          <w:szCs w:val="22"/>
          <w:shd w:val="clear" w:color="auto" w:fill="FFFFFF"/>
          <w:lang w:val="es-ES"/>
        </w:rPr>
        <w:t xml:space="preserve"> </w:t>
      </w:r>
      <w:r w:rsidR="002E64A4" w:rsidRPr="002E64A4">
        <w:rPr>
          <w:rStyle w:val="eop"/>
          <w:rFonts w:ascii="Arial" w:hAnsi="Arial" w:cs="Arial"/>
          <w:color w:val="000000"/>
          <w:sz w:val="22"/>
          <w:szCs w:val="22"/>
          <w:shd w:val="clear" w:color="auto" w:fill="FFFFFF"/>
          <w:lang w:val="es-ES"/>
        </w:rPr>
        <w:t xml:space="preserve">La </w:t>
      </w:r>
      <w:r w:rsidR="002E64A4">
        <w:rPr>
          <w:rStyle w:val="eop"/>
          <w:rFonts w:ascii="Arial" w:hAnsi="Arial" w:cs="Arial"/>
          <w:color w:val="000000"/>
          <w:sz w:val="22"/>
          <w:szCs w:val="22"/>
          <w:shd w:val="clear" w:color="auto" w:fill="FFFFFF"/>
          <w:lang w:val="es-ES"/>
        </w:rPr>
        <w:t>ENAHO (2020) señala para</w:t>
      </w:r>
      <w:r w:rsidR="00077FEB" w:rsidRPr="00077FEB">
        <w:rPr>
          <w:rStyle w:val="eop"/>
          <w:rFonts w:ascii="Arial" w:hAnsi="Arial" w:cs="Arial"/>
          <w:color w:val="000000"/>
          <w:sz w:val="22"/>
          <w:szCs w:val="22"/>
          <w:shd w:val="clear" w:color="auto" w:fill="FFFFFF"/>
          <w:lang w:val="es-ES"/>
        </w:rPr>
        <w:t xml:space="preserve"> todos los quintiles de ingreso,</w:t>
      </w:r>
      <w:r w:rsidR="002E64A4">
        <w:rPr>
          <w:rStyle w:val="eop"/>
          <w:rFonts w:ascii="Arial" w:hAnsi="Arial" w:cs="Arial"/>
          <w:color w:val="000000"/>
          <w:sz w:val="22"/>
          <w:szCs w:val="22"/>
          <w:shd w:val="clear" w:color="auto" w:fill="FFFFFF"/>
          <w:lang w:val="es-ES"/>
        </w:rPr>
        <w:t xml:space="preserve"> </w:t>
      </w:r>
      <w:proofErr w:type="gramStart"/>
      <w:r w:rsidR="002E64A4">
        <w:rPr>
          <w:rStyle w:val="eop"/>
          <w:rFonts w:ascii="Arial" w:hAnsi="Arial" w:cs="Arial"/>
          <w:color w:val="000000"/>
          <w:sz w:val="22"/>
          <w:szCs w:val="22"/>
          <w:shd w:val="clear" w:color="auto" w:fill="FFFFFF"/>
          <w:lang w:val="es-ES"/>
        </w:rPr>
        <w:t>que</w:t>
      </w:r>
      <w:proofErr w:type="gramEnd"/>
      <w:r w:rsidR="00077FEB" w:rsidRPr="00077FEB">
        <w:rPr>
          <w:rStyle w:val="eop"/>
          <w:rFonts w:ascii="Arial" w:hAnsi="Arial" w:cs="Arial"/>
          <w:color w:val="000000"/>
          <w:sz w:val="22"/>
          <w:szCs w:val="22"/>
          <w:shd w:val="clear" w:color="auto" w:fill="FFFFFF"/>
          <w:lang w:val="es-ES"/>
        </w:rPr>
        <w:t xml:space="preserve"> de cada 10 mujeres, 9 manifiestan realizar trabajo doméstico no remunerado.</w:t>
      </w:r>
      <w:r w:rsidR="002E64A4">
        <w:rPr>
          <w:rStyle w:val="eop"/>
          <w:rFonts w:ascii="Arial" w:hAnsi="Arial" w:cs="Arial"/>
          <w:color w:val="000000"/>
          <w:sz w:val="22"/>
          <w:szCs w:val="22"/>
          <w:shd w:val="clear" w:color="auto" w:fill="FFFFFF"/>
          <w:lang w:val="es-ES"/>
        </w:rPr>
        <w:t xml:space="preserve"> Adicionalmente, </w:t>
      </w:r>
      <w:r w:rsidR="002E64A4">
        <w:rPr>
          <w:rStyle w:val="eop"/>
          <w:rFonts w:ascii="Arial" w:hAnsi="Arial" w:cs="Arial"/>
          <w:color w:val="000000"/>
          <w:sz w:val="22"/>
          <w:szCs w:val="22"/>
          <w:shd w:val="clear" w:color="auto" w:fill="FFFFFF"/>
          <w:lang w:val="es-ES"/>
        </w:rPr>
        <w:lastRenderedPageBreak/>
        <w:t>según la</w:t>
      </w:r>
      <w:r w:rsidR="008E726E">
        <w:rPr>
          <w:rStyle w:val="eop"/>
          <w:rFonts w:ascii="Arial" w:hAnsi="Arial" w:cs="Arial"/>
          <w:color w:val="000000"/>
          <w:sz w:val="22"/>
          <w:szCs w:val="22"/>
          <w:shd w:val="clear" w:color="auto" w:fill="FFFFFF"/>
          <w:lang w:val="es-ES"/>
        </w:rPr>
        <w:t xml:space="preserve"> Encuesta Nacional de Uso del Tiempo</w:t>
      </w:r>
      <w:r w:rsidR="002E64A4">
        <w:rPr>
          <w:rStyle w:val="eop"/>
          <w:rFonts w:ascii="Arial" w:hAnsi="Arial" w:cs="Arial"/>
          <w:color w:val="000000"/>
          <w:sz w:val="22"/>
          <w:szCs w:val="22"/>
          <w:shd w:val="clear" w:color="auto" w:fill="FFFFFF"/>
          <w:lang w:val="es-ES"/>
        </w:rPr>
        <w:t xml:space="preserve"> </w:t>
      </w:r>
      <w:r w:rsidR="008E726E">
        <w:rPr>
          <w:rStyle w:val="eop"/>
          <w:rFonts w:ascii="Arial" w:hAnsi="Arial" w:cs="Arial"/>
          <w:color w:val="000000"/>
          <w:sz w:val="22"/>
          <w:szCs w:val="22"/>
          <w:shd w:val="clear" w:color="auto" w:fill="FFFFFF"/>
          <w:lang w:val="es-ES"/>
        </w:rPr>
        <w:t>(</w:t>
      </w:r>
      <w:r w:rsidR="002E64A4">
        <w:rPr>
          <w:rStyle w:val="eop"/>
          <w:rFonts w:ascii="Arial" w:hAnsi="Arial" w:cs="Arial"/>
          <w:color w:val="000000"/>
          <w:sz w:val="22"/>
          <w:szCs w:val="22"/>
          <w:shd w:val="clear" w:color="auto" w:fill="FFFFFF"/>
          <w:lang w:val="es-ES"/>
        </w:rPr>
        <w:t>ENUT</w:t>
      </w:r>
      <w:r w:rsidR="008E726E">
        <w:rPr>
          <w:rStyle w:val="eop"/>
          <w:rFonts w:ascii="Arial" w:hAnsi="Arial" w:cs="Arial"/>
          <w:color w:val="000000"/>
          <w:sz w:val="22"/>
          <w:szCs w:val="22"/>
          <w:shd w:val="clear" w:color="auto" w:fill="FFFFFF"/>
          <w:lang w:val="es-ES"/>
        </w:rPr>
        <w:t xml:space="preserve">, </w:t>
      </w:r>
      <w:r w:rsidR="002E64A4">
        <w:rPr>
          <w:rStyle w:val="eop"/>
          <w:rFonts w:ascii="Arial" w:hAnsi="Arial" w:cs="Arial"/>
          <w:color w:val="000000"/>
          <w:sz w:val="22"/>
          <w:szCs w:val="22"/>
          <w:shd w:val="clear" w:color="auto" w:fill="FFFFFF"/>
          <w:lang w:val="es-ES"/>
        </w:rPr>
        <w:t>2017)</w:t>
      </w:r>
      <w:r w:rsidR="00077FEB" w:rsidRPr="00077FEB">
        <w:rPr>
          <w:rStyle w:val="eop"/>
          <w:rFonts w:ascii="Arial" w:hAnsi="Arial" w:cs="Arial"/>
          <w:color w:val="000000"/>
          <w:sz w:val="22"/>
          <w:szCs w:val="22"/>
          <w:shd w:val="clear" w:color="auto" w:fill="FFFFFF"/>
          <w:lang w:val="es-ES"/>
        </w:rPr>
        <w:t xml:space="preserve"> las mujeres dedican en promedio 10.73 horas al cuido versus 6.53 horas en los hombres.</w:t>
      </w:r>
      <w:r w:rsidR="00077FEB" w:rsidRPr="002E64A4">
        <w:rPr>
          <w:rStyle w:val="eop"/>
          <w:rFonts w:ascii="Arial" w:hAnsi="Arial" w:cs="Arial"/>
          <w:color w:val="000000"/>
          <w:sz w:val="22"/>
          <w:szCs w:val="22"/>
          <w:shd w:val="clear" w:color="auto" w:fill="FFFFFF"/>
          <w:lang w:val="es-ES"/>
        </w:rPr>
        <w:t xml:space="preserve"> </w:t>
      </w:r>
      <w:r w:rsidR="008E726E">
        <w:rPr>
          <w:rStyle w:val="eop"/>
          <w:rFonts w:ascii="Arial" w:hAnsi="Arial" w:cs="Arial"/>
          <w:color w:val="000000"/>
          <w:sz w:val="22"/>
          <w:szCs w:val="22"/>
          <w:shd w:val="clear" w:color="auto" w:fill="FFFFFF"/>
          <w:lang w:val="es-ES"/>
        </w:rPr>
        <w:t>De la muestra de mujeres consultada por</w:t>
      </w:r>
      <w:r w:rsidR="00077FEB" w:rsidRPr="002E64A4">
        <w:rPr>
          <w:rStyle w:val="eop"/>
          <w:rFonts w:ascii="Arial" w:hAnsi="Arial" w:cs="Arial"/>
          <w:color w:val="000000"/>
          <w:sz w:val="22"/>
          <w:szCs w:val="22"/>
          <w:shd w:val="clear" w:color="auto" w:fill="FFFFFF"/>
          <w:lang w:val="es-ES"/>
        </w:rPr>
        <w:t xml:space="preserve"> Tríptico</w:t>
      </w:r>
      <w:r w:rsidR="008E726E">
        <w:rPr>
          <w:rStyle w:val="eop"/>
          <w:rFonts w:ascii="Arial" w:hAnsi="Arial" w:cs="Arial"/>
          <w:color w:val="000000"/>
          <w:sz w:val="22"/>
          <w:szCs w:val="22"/>
          <w:shd w:val="clear" w:color="auto" w:fill="FFFFFF"/>
          <w:lang w:val="es-ES"/>
        </w:rPr>
        <w:t xml:space="preserve"> (</w:t>
      </w:r>
      <w:r w:rsidR="00077FEB" w:rsidRPr="002E64A4">
        <w:rPr>
          <w:rStyle w:val="eop"/>
          <w:rFonts w:ascii="Arial" w:hAnsi="Arial" w:cs="Arial"/>
          <w:color w:val="000000"/>
          <w:sz w:val="22"/>
          <w:szCs w:val="22"/>
          <w:shd w:val="clear" w:color="auto" w:fill="FFFFFF"/>
          <w:lang w:val="es-ES"/>
        </w:rPr>
        <w:t>2021),</w:t>
      </w:r>
      <w:r>
        <w:rPr>
          <w:rStyle w:val="eop"/>
          <w:rFonts w:ascii="Arial" w:hAnsi="Arial" w:cs="Arial"/>
          <w:color w:val="000000"/>
          <w:sz w:val="22"/>
          <w:szCs w:val="22"/>
          <w:shd w:val="clear" w:color="auto" w:fill="FFFFFF"/>
          <w:lang w:val="es-ES"/>
        </w:rPr>
        <w:t xml:space="preserve"> el </w:t>
      </w:r>
      <w:r w:rsidRPr="00077FEB">
        <w:rPr>
          <w:rStyle w:val="eop"/>
          <w:rFonts w:ascii="Arial" w:hAnsi="Arial" w:cs="Arial"/>
          <w:color w:val="000000"/>
          <w:sz w:val="22"/>
          <w:szCs w:val="22"/>
          <w:shd w:val="clear" w:color="auto" w:fill="FFFFFF"/>
          <w:lang w:val="es-ES"/>
        </w:rPr>
        <w:t xml:space="preserve">58% </w:t>
      </w:r>
      <w:r>
        <w:rPr>
          <w:rStyle w:val="eop"/>
          <w:rFonts w:ascii="Arial" w:hAnsi="Arial" w:cs="Arial"/>
          <w:color w:val="000000"/>
          <w:sz w:val="22"/>
          <w:szCs w:val="22"/>
          <w:shd w:val="clear" w:color="auto" w:fill="FFFFFF"/>
          <w:lang w:val="es-ES"/>
        </w:rPr>
        <w:t xml:space="preserve">de las mujeres </w:t>
      </w:r>
      <w:r w:rsidR="008E726E">
        <w:rPr>
          <w:rStyle w:val="eop"/>
          <w:rFonts w:ascii="Arial" w:hAnsi="Arial" w:cs="Arial"/>
          <w:color w:val="000000"/>
          <w:sz w:val="22"/>
          <w:szCs w:val="22"/>
          <w:shd w:val="clear" w:color="auto" w:fill="FFFFFF"/>
          <w:lang w:val="es-ES"/>
        </w:rPr>
        <w:t>manifestó</w:t>
      </w:r>
      <w:r w:rsidRPr="00077FEB">
        <w:rPr>
          <w:rStyle w:val="eop"/>
          <w:rFonts w:ascii="Arial" w:hAnsi="Arial" w:cs="Arial"/>
          <w:color w:val="000000"/>
          <w:sz w:val="22"/>
          <w:szCs w:val="22"/>
          <w:shd w:val="clear" w:color="auto" w:fill="FFFFFF"/>
          <w:lang w:val="es-ES"/>
        </w:rPr>
        <w:t xml:space="preserve"> que </w:t>
      </w:r>
      <w:r>
        <w:rPr>
          <w:rStyle w:val="eop"/>
          <w:rFonts w:ascii="Arial" w:hAnsi="Arial" w:cs="Arial"/>
          <w:color w:val="000000"/>
          <w:sz w:val="22"/>
          <w:szCs w:val="22"/>
          <w:shd w:val="clear" w:color="auto" w:fill="FFFFFF"/>
          <w:lang w:val="es-ES"/>
        </w:rPr>
        <w:t>la</w:t>
      </w:r>
      <w:r w:rsidRPr="00077FEB">
        <w:rPr>
          <w:rStyle w:val="eop"/>
          <w:rFonts w:ascii="Arial" w:hAnsi="Arial" w:cs="Arial"/>
          <w:color w:val="000000"/>
          <w:sz w:val="22"/>
          <w:szCs w:val="22"/>
          <w:shd w:val="clear" w:color="auto" w:fill="FFFFFF"/>
          <w:lang w:val="es-ES"/>
        </w:rPr>
        <w:t xml:space="preserve"> información </w:t>
      </w:r>
      <w:r>
        <w:rPr>
          <w:rStyle w:val="eop"/>
          <w:rFonts w:ascii="Arial" w:hAnsi="Arial" w:cs="Arial"/>
          <w:color w:val="000000"/>
          <w:sz w:val="22"/>
          <w:szCs w:val="22"/>
          <w:shd w:val="clear" w:color="auto" w:fill="FFFFFF"/>
          <w:lang w:val="es-ES"/>
        </w:rPr>
        <w:t xml:space="preserve">sobre BFV </w:t>
      </w:r>
      <w:r w:rsidRPr="00077FEB">
        <w:rPr>
          <w:rStyle w:val="eop"/>
          <w:rFonts w:ascii="Arial" w:hAnsi="Arial" w:cs="Arial"/>
          <w:color w:val="000000"/>
          <w:sz w:val="22"/>
          <w:szCs w:val="22"/>
          <w:shd w:val="clear" w:color="auto" w:fill="FFFFFF"/>
          <w:lang w:val="es-ES"/>
        </w:rPr>
        <w:t>es muy difícil de acced</w:t>
      </w:r>
      <w:r w:rsidRPr="002E64A4">
        <w:rPr>
          <w:rStyle w:val="eop"/>
          <w:rFonts w:ascii="Arial" w:hAnsi="Arial" w:cs="Arial"/>
          <w:color w:val="000000"/>
          <w:sz w:val="22"/>
          <w:szCs w:val="22"/>
          <w:shd w:val="clear" w:color="auto" w:fill="FFFFFF"/>
          <w:lang w:val="es-ES"/>
        </w:rPr>
        <w:t>er</w:t>
      </w:r>
      <w:r>
        <w:rPr>
          <w:rStyle w:val="eop"/>
          <w:rFonts w:ascii="Arial" w:hAnsi="Arial" w:cs="Arial"/>
          <w:color w:val="000000"/>
          <w:sz w:val="22"/>
          <w:szCs w:val="22"/>
          <w:shd w:val="clear" w:color="auto" w:fill="FFFFFF"/>
          <w:lang w:val="es-ES"/>
        </w:rPr>
        <w:t>, as</w:t>
      </w:r>
      <w:r w:rsidR="008E726E">
        <w:rPr>
          <w:rStyle w:val="eop"/>
          <w:rFonts w:ascii="Arial" w:hAnsi="Arial" w:cs="Arial"/>
          <w:color w:val="000000"/>
          <w:sz w:val="22"/>
          <w:szCs w:val="22"/>
          <w:shd w:val="clear" w:color="auto" w:fill="FFFFFF"/>
          <w:lang w:val="es-ES"/>
        </w:rPr>
        <w:t>imismo, el 55% de la</w:t>
      </w:r>
      <w:r w:rsidR="001042DC">
        <w:rPr>
          <w:rStyle w:val="eop"/>
          <w:rFonts w:ascii="Arial" w:hAnsi="Arial" w:cs="Arial"/>
          <w:color w:val="000000"/>
          <w:sz w:val="22"/>
          <w:szCs w:val="22"/>
          <w:shd w:val="clear" w:color="auto" w:fill="FFFFFF"/>
          <w:lang w:val="es-ES"/>
        </w:rPr>
        <w:t>s</w:t>
      </w:r>
      <w:r w:rsidR="008E726E">
        <w:rPr>
          <w:rStyle w:val="eop"/>
          <w:rFonts w:ascii="Arial" w:hAnsi="Arial" w:cs="Arial"/>
          <w:color w:val="000000"/>
          <w:sz w:val="22"/>
          <w:szCs w:val="22"/>
          <w:shd w:val="clear" w:color="auto" w:fill="FFFFFF"/>
          <w:lang w:val="es-ES"/>
        </w:rPr>
        <w:t xml:space="preserve"> mujeres señaló</w:t>
      </w:r>
      <w:r>
        <w:rPr>
          <w:rStyle w:val="eop"/>
          <w:rFonts w:ascii="Arial" w:hAnsi="Arial" w:cs="Arial"/>
          <w:color w:val="000000"/>
          <w:sz w:val="22"/>
          <w:szCs w:val="22"/>
          <w:shd w:val="clear" w:color="auto" w:fill="FFFFFF"/>
          <w:lang w:val="es-ES"/>
        </w:rPr>
        <w:t xml:space="preserve"> que la </w:t>
      </w:r>
      <w:r w:rsidRPr="00077FEB">
        <w:rPr>
          <w:rStyle w:val="eop"/>
          <w:rFonts w:ascii="Arial" w:hAnsi="Arial" w:cs="Arial"/>
          <w:color w:val="000000"/>
          <w:sz w:val="22"/>
          <w:szCs w:val="22"/>
          <w:shd w:val="clear" w:color="auto" w:fill="FFFFFF"/>
          <w:lang w:val="es-ES"/>
        </w:rPr>
        <w:t>información recibida es incompleta y difícil de comprende</w:t>
      </w:r>
      <w:r>
        <w:rPr>
          <w:rStyle w:val="eop"/>
          <w:rFonts w:ascii="Arial" w:hAnsi="Arial" w:cs="Arial"/>
          <w:color w:val="000000"/>
          <w:sz w:val="22"/>
          <w:szCs w:val="22"/>
          <w:shd w:val="clear" w:color="auto" w:fill="FFFFFF"/>
          <w:lang w:val="es-ES"/>
        </w:rPr>
        <w:t xml:space="preserve">. Los siguientes extractos ilustran lo anterior: </w:t>
      </w:r>
    </w:p>
    <w:p w14:paraId="3277D7EE" w14:textId="77777777" w:rsidR="00077FEB" w:rsidRPr="002E64A4" w:rsidRDefault="00077FEB" w:rsidP="0064318F">
      <w:pPr>
        <w:spacing w:line="360" w:lineRule="auto"/>
        <w:jc w:val="both"/>
        <w:rPr>
          <w:rStyle w:val="eop"/>
          <w:rFonts w:ascii="Arial" w:hAnsi="Arial" w:cs="Arial"/>
          <w:color w:val="000000"/>
          <w:sz w:val="22"/>
          <w:szCs w:val="22"/>
          <w:shd w:val="clear" w:color="auto" w:fill="FFFFFF"/>
          <w:lang w:val="es-ES"/>
        </w:rPr>
      </w:pPr>
    </w:p>
    <w:p w14:paraId="3AA3A0E0" w14:textId="77777777" w:rsidR="00077FEB" w:rsidRPr="00704FC8" w:rsidRDefault="004A6A04" w:rsidP="0064318F">
      <w:pPr>
        <w:spacing w:line="360" w:lineRule="auto"/>
        <w:ind w:left="720"/>
        <w:jc w:val="both"/>
        <w:rPr>
          <w:rStyle w:val="eop"/>
          <w:rFonts w:ascii="Arial" w:hAnsi="Arial" w:cs="Arial"/>
          <w:i/>
          <w:color w:val="000000"/>
          <w:sz w:val="22"/>
          <w:szCs w:val="22"/>
          <w:shd w:val="clear" w:color="auto" w:fill="FFFFFF"/>
          <w:lang w:val="es-ES"/>
        </w:rPr>
      </w:pPr>
      <w:r w:rsidRPr="00704FC8">
        <w:rPr>
          <w:rStyle w:val="eop"/>
          <w:rFonts w:ascii="Arial" w:hAnsi="Arial" w:cs="Arial"/>
          <w:i/>
          <w:color w:val="000000"/>
          <w:sz w:val="22"/>
          <w:szCs w:val="22"/>
          <w:shd w:val="clear" w:color="auto" w:fill="FFFFFF"/>
          <w:lang w:val="es-ES"/>
        </w:rPr>
        <w:t xml:space="preserve"> </w:t>
      </w:r>
      <w:r w:rsidR="00077FEB" w:rsidRPr="00704FC8">
        <w:rPr>
          <w:rStyle w:val="eop"/>
          <w:rFonts w:ascii="Arial" w:hAnsi="Arial" w:cs="Arial"/>
          <w:i/>
          <w:color w:val="000000"/>
          <w:sz w:val="22"/>
          <w:szCs w:val="22"/>
          <w:shd w:val="clear" w:color="auto" w:fill="FFFFFF"/>
          <w:lang w:val="es-ES"/>
        </w:rPr>
        <w:t>“Es muy complicado querer conocer o acceder a los documentos exactos que solicitan”</w:t>
      </w:r>
      <w:r w:rsidR="00077FEB" w:rsidRPr="004A6A04">
        <w:rPr>
          <w:rStyle w:val="eop"/>
          <w:rFonts w:ascii="Arial" w:hAnsi="Arial" w:cs="Arial"/>
          <w:i/>
          <w:color w:val="000000"/>
          <w:sz w:val="22"/>
          <w:szCs w:val="22"/>
          <w:shd w:val="clear" w:color="auto" w:fill="FFFFFF"/>
          <w:lang w:val="es-ES"/>
        </w:rPr>
        <w:t xml:space="preserve"> </w:t>
      </w:r>
    </w:p>
    <w:p w14:paraId="325F7BEE" w14:textId="77777777" w:rsidR="007A708D" w:rsidRDefault="00077FEB" w:rsidP="0064318F">
      <w:pPr>
        <w:spacing w:line="360" w:lineRule="auto"/>
        <w:ind w:firstLine="720"/>
        <w:jc w:val="both"/>
        <w:rPr>
          <w:rStyle w:val="eop"/>
          <w:rFonts w:ascii="Arial" w:hAnsi="Arial" w:cs="Arial"/>
          <w:i/>
          <w:color w:val="000000"/>
          <w:sz w:val="22"/>
          <w:szCs w:val="22"/>
          <w:shd w:val="clear" w:color="auto" w:fill="FFFFFF"/>
          <w:lang w:val="es-ES"/>
        </w:rPr>
      </w:pPr>
      <w:r w:rsidRPr="00704FC8">
        <w:rPr>
          <w:rStyle w:val="eop"/>
          <w:rFonts w:ascii="Arial" w:hAnsi="Arial" w:cs="Arial"/>
          <w:i/>
          <w:color w:val="000000"/>
          <w:sz w:val="22"/>
          <w:szCs w:val="22"/>
          <w:shd w:val="clear" w:color="auto" w:fill="FFFFFF"/>
          <w:lang w:val="es-ES"/>
        </w:rPr>
        <w:t>“No explican del todo bien, usan palabras muy técnicas”</w:t>
      </w:r>
    </w:p>
    <w:p w14:paraId="1422290A" w14:textId="77777777" w:rsidR="00077FEB" w:rsidRPr="00704FC8" w:rsidRDefault="007A708D" w:rsidP="007A708D">
      <w:pPr>
        <w:spacing w:line="360" w:lineRule="auto"/>
        <w:ind w:left="720" w:firstLine="60"/>
        <w:jc w:val="both"/>
        <w:rPr>
          <w:rStyle w:val="eop"/>
          <w:rFonts w:ascii="Arial" w:hAnsi="Arial" w:cs="Arial"/>
          <w:i/>
          <w:color w:val="000000"/>
          <w:sz w:val="22"/>
          <w:szCs w:val="22"/>
          <w:shd w:val="clear" w:color="auto" w:fill="FFFFFF"/>
          <w:lang w:val="es-ES"/>
        </w:rPr>
      </w:pPr>
      <w:r w:rsidRPr="007A708D">
        <w:rPr>
          <w:rStyle w:val="eop"/>
          <w:rFonts w:ascii="Arial" w:hAnsi="Arial" w:cs="Arial"/>
          <w:i/>
          <w:sz w:val="22"/>
          <w:szCs w:val="22"/>
          <w:shd w:val="clear" w:color="auto" w:fill="FFFFFF"/>
          <w:lang w:val="es-ES"/>
        </w:rPr>
        <w:t>“En ese momento se estaba tramitando una vivienda de dos dormitorios, No sabia que ten</w:t>
      </w:r>
      <w:r w:rsidR="004A6A04">
        <w:rPr>
          <w:rStyle w:val="eop"/>
          <w:rFonts w:ascii="Arial" w:hAnsi="Arial" w:cs="Arial"/>
          <w:i/>
          <w:sz w:val="22"/>
          <w:szCs w:val="22"/>
          <w:shd w:val="clear" w:color="auto" w:fill="FFFFFF"/>
          <w:lang w:val="es-ES"/>
        </w:rPr>
        <w:t>í</w:t>
      </w:r>
      <w:r w:rsidRPr="007A708D">
        <w:rPr>
          <w:rStyle w:val="eop"/>
          <w:rFonts w:ascii="Arial" w:hAnsi="Arial" w:cs="Arial"/>
          <w:i/>
          <w:sz w:val="22"/>
          <w:szCs w:val="22"/>
          <w:shd w:val="clear" w:color="auto" w:fill="FFFFFF"/>
          <w:lang w:val="es-ES"/>
        </w:rPr>
        <w:t xml:space="preserve">a derecho a tres cuartos por la cantidad de personas que habitan mi hogar.” </w:t>
      </w:r>
      <w:r w:rsidR="00077FEB" w:rsidRPr="00704FC8">
        <w:rPr>
          <w:rStyle w:val="eop"/>
          <w:rFonts w:ascii="Arial" w:hAnsi="Arial" w:cs="Arial"/>
          <w:i/>
          <w:color w:val="000000"/>
          <w:sz w:val="22"/>
          <w:szCs w:val="22"/>
          <w:shd w:val="clear" w:color="auto" w:fill="FFFFFF"/>
          <w:lang w:val="es-ES"/>
        </w:rPr>
        <w:t xml:space="preserve"> </w:t>
      </w:r>
      <w:r w:rsidR="002E64A4" w:rsidRPr="00704FC8">
        <w:rPr>
          <w:rStyle w:val="FootnoteReference"/>
          <w:rFonts w:ascii="Arial" w:hAnsi="Arial" w:cs="Arial"/>
          <w:i/>
          <w:color w:val="000000"/>
          <w:sz w:val="22"/>
          <w:szCs w:val="22"/>
          <w:shd w:val="clear" w:color="auto" w:fill="FFFFFF"/>
          <w:lang w:val="es-ES"/>
        </w:rPr>
        <w:footnoteReference w:id="4"/>
      </w:r>
    </w:p>
    <w:p w14:paraId="7D8D145C" w14:textId="77777777" w:rsidR="00077FEB" w:rsidRDefault="00077FEB" w:rsidP="0064318F">
      <w:pPr>
        <w:spacing w:line="360" w:lineRule="auto"/>
        <w:jc w:val="both"/>
        <w:rPr>
          <w:rStyle w:val="eop"/>
          <w:rFonts w:ascii="Arial" w:hAnsi="Arial" w:cs="Arial"/>
          <w:color w:val="000000"/>
          <w:sz w:val="22"/>
          <w:szCs w:val="22"/>
          <w:shd w:val="clear" w:color="auto" w:fill="FFFFFF"/>
          <w:lang w:val="es-ES"/>
        </w:rPr>
      </w:pPr>
    </w:p>
    <w:p w14:paraId="28530250" w14:textId="686F0C46" w:rsidR="00077FEB" w:rsidRDefault="00704FC8" w:rsidP="0064318F">
      <w:pPr>
        <w:spacing w:line="360" w:lineRule="auto"/>
        <w:jc w:val="both"/>
        <w:rPr>
          <w:rStyle w:val="eop"/>
          <w:rFonts w:ascii="Arial" w:hAnsi="Arial" w:cs="Arial"/>
          <w:color w:val="000000"/>
          <w:sz w:val="22"/>
          <w:szCs w:val="22"/>
          <w:shd w:val="clear" w:color="auto" w:fill="FFFFFF"/>
          <w:lang w:val="es-ES"/>
        </w:rPr>
      </w:pPr>
      <w:r>
        <w:rPr>
          <w:rStyle w:val="eop"/>
          <w:rFonts w:ascii="Arial" w:hAnsi="Arial" w:cs="Arial"/>
          <w:color w:val="000000"/>
          <w:sz w:val="22"/>
          <w:szCs w:val="22"/>
          <w:shd w:val="clear" w:color="auto" w:fill="FFFFFF"/>
          <w:lang w:val="es-ES"/>
        </w:rPr>
        <w:t xml:space="preserve">Por otro lado, </w:t>
      </w:r>
      <w:r w:rsidR="00512D85">
        <w:rPr>
          <w:rStyle w:val="eop"/>
          <w:rFonts w:ascii="Arial" w:hAnsi="Arial" w:cs="Arial"/>
          <w:color w:val="000000"/>
          <w:sz w:val="22"/>
          <w:szCs w:val="22"/>
          <w:shd w:val="clear" w:color="auto" w:fill="FFFFFF"/>
          <w:lang w:val="es-ES"/>
        </w:rPr>
        <w:t>desde las empresas desarrolladoras</w:t>
      </w:r>
      <w:r w:rsidR="00077FEB" w:rsidRPr="00077FEB">
        <w:rPr>
          <w:rStyle w:val="eop"/>
          <w:rFonts w:ascii="Arial" w:hAnsi="Arial" w:cs="Arial"/>
          <w:color w:val="000000"/>
          <w:sz w:val="22"/>
          <w:szCs w:val="22"/>
          <w:shd w:val="clear" w:color="auto" w:fill="FFFFFF"/>
          <w:lang w:val="es-ES"/>
        </w:rPr>
        <w:t xml:space="preserve"> se </w:t>
      </w:r>
      <w:r w:rsidR="004A6A04">
        <w:rPr>
          <w:rStyle w:val="eop"/>
          <w:rFonts w:ascii="Arial" w:hAnsi="Arial" w:cs="Arial"/>
          <w:color w:val="000000"/>
          <w:sz w:val="22"/>
          <w:szCs w:val="22"/>
          <w:shd w:val="clear" w:color="auto" w:fill="FFFFFF"/>
          <w:lang w:val="es-ES"/>
        </w:rPr>
        <w:t>reconoce</w:t>
      </w:r>
      <w:r w:rsidR="00077FEB" w:rsidRPr="00077FEB">
        <w:rPr>
          <w:rStyle w:val="eop"/>
          <w:rFonts w:ascii="Arial" w:hAnsi="Arial" w:cs="Arial"/>
          <w:color w:val="000000"/>
          <w:sz w:val="22"/>
          <w:szCs w:val="22"/>
          <w:shd w:val="clear" w:color="auto" w:fill="FFFFFF"/>
          <w:lang w:val="es-ES"/>
        </w:rPr>
        <w:t xml:space="preserve"> que</w:t>
      </w:r>
      <w:r w:rsidR="00512D85">
        <w:rPr>
          <w:rStyle w:val="eop"/>
          <w:rFonts w:ascii="Arial" w:hAnsi="Arial" w:cs="Arial"/>
          <w:color w:val="000000"/>
          <w:sz w:val="22"/>
          <w:szCs w:val="22"/>
          <w:shd w:val="clear" w:color="auto" w:fill="FFFFFF"/>
          <w:lang w:val="es-ES"/>
        </w:rPr>
        <w:t xml:space="preserve"> </w:t>
      </w:r>
      <w:r w:rsidR="00077FEB" w:rsidRPr="00077FEB">
        <w:rPr>
          <w:rStyle w:val="eop"/>
          <w:rFonts w:ascii="Arial" w:hAnsi="Arial" w:cs="Arial"/>
          <w:color w:val="000000"/>
          <w:sz w:val="22"/>
          <w:szCs w:val="22"/>
          <w:shd w:val="clear" w:color="auto" w:fill="FFFFFF"/>
          <w:lang w:val="es-ES"/>
        </w:rPr>
        <w:t>hay una ausencia de estandarización de protocolos de recolección de información y manejo de datos</w:t>
      </w:r>
      <w:r w:rsidR="008B6A35">
        <w:rPr>
          <w:rStyle w:val="eop"/>
          <w:rFonts w:ascii="Arial" w:hAnsi="Arial" w:cs="Arial"/>
          <w:color w:val="000000"/>
          <w:sz w:val="22"/>
          <w:szCs w:val="22"/>
          <w:shd w:val="clear" w:color="auto" w:fill="FFFFFF"/>
          <w:lang w:val="es-ES"/>
        </w:rPr>
        <w:t xml:space="preserve">. Además, que </w:t>
      </w:r>
      <w:r w:rsidR="00077FEB" w:rsidRPr="00077FEB">
        <w:rPr>
          <w:rStyle w:val="eop"/>
          <w:rFonts w:ascii="Arial" w:hAnsi="Arial" w:cs="Arial"/>
          <w:color w:val="000000"/>
          <w:sz w:val="22"/>
          <w:szCs w:val="22"/>
          <w:shd w:val="clear" w:color="auto" w:fill="FFFFFF"/>
          <w:lang w:val="es-ES"/>
        </w:rPr>
        <w:t>se suele</w:t>
      </w:r>
      <w:r w:rsidR="00BB26FA">
        <w:rPr>
          <w:rStyle w:val="eop"/>
          <w:rFonts w:ascii="Arial" w:hAnsi="Arial" w:cs="Arial"/>
          <w:color w:val="000000"/>
          <w:sz w:val="22"/>
          <w:szCs w:val="22"/>
          <w:shd w:val="clear" w:color="auto" w:fill="FFFFFF"/>
          <w:lang w:val="es-ES"/>
        </w:rPr>
        <w:t>n adicionar</w:t>
      </w:r>
      <w:r w:rsidR="00077FEB" w:rsidRPr="00077FEB">
        <w:rPr>
          <w:rStyle w:val="eop"/>
          <w:rFonts w:ascii="Arial" w:hAnsi="Arial" w:cs="Arial"/>
          <w:color w:val="000000"/>
          <w:sz w:val="22"/>
          <w:szCs w:val="22"/>
          <w:shd w:val="clear" w:color="auto" w:fill="FFFFFF"/>
          <w:lang w:val="es-ES"/>
        </w:rPr>
        <w:t xml:space="preserve"> requisitos no formales por parte de las personas funcionarias que aprueban los perfiles de ingreso al </w:t>
      </w:r>
      <w:r w:rsidR="008B6A35">
        <w:rPr>
          <w:rStyle w:val="eop"/>
          <w:rFonts w:ascii="Arial" w:hAnsi="Arial" w:cs="Arial"/>
          <w:color w:val="000000"/>
          <w:sz w:val="22"/>
          <w:szCs w:val="22"/>
          <w:shd w:val="clear" w:color="auto" w:fill="FFFFFF"/>
          <w:lang w:val="es-ES"/>
        </w:rPr>
        <w:t>SFNV</w:t>
      </w:r>
      <w:r w:rsidR="004A6A04">
        <w:rPr>
          <w:rStyle w:val="eop"/>
          <w:rFonts w:ascii="Arial" w:hAnsi="Arial" w:cs="Arial"/>
          <w:color w:val="000000"/>
          <w:sz w:val="22"/>
          <w:szCs w:val="22"/>
          <w:shd w:val="clear" w:color="auto" w:fill="FFFFFF"/>
          <w:lang w:val="es-ES"/>
        </w:rPr>
        <w:t xml:space="preserve"> </w:t>
      </w:r>
      <w:r w:rsidR="008B6A35">
        <w:rPr>
          <w:rStyle w:val="eop"/>
          <w:rFonts w:ascii="Arial" w:hAnsi="Arial" w:cs="Arial"/>
          <w:color w:val="000000"/>
          <w:sz w:val="22"/>
          <w:szCs w:val="22"/>
          <w:shd w:val="clear" w:color="auto" w:fill="FFFFFF"/>
          <w:lang w:val="es-ES"/>
        </w:rPr>
        <w:t>(Tríptico, 2021</w:t>
      </w:r>
      <w:r w:rsidR="004A6A04">
        <w:rPr>
          <w:rStyle w:val="eop"/>
          <w:rFonts w:ascii="Arial" w:hAnsi="Arial" w:cs="Arial"/>
          <w:color w:val="000000"/>
          <w:sz w:val="22"/>
          <w:szCs w:val="22"/>
          <w:shd w:val="clear" w:color="auto" w:fill="FFFFFF"/>
          <w:lang w:val="es-ES"/>
        </w:rPr>
        <w:t>:120</w:t>
      </w:r>
      <w:r w:rsidR="008B6A35">
        <w:rPr>
          <w:rStyle w:val="eop"/>
          <w:rFonts w:ascii="Arial" w:hAnsi="Arial" w:cs="Arial"/>
          <w:color w:val="000000"/>
          <w:sz w:val="22"/>
          <w:szCs w:val="22"/>
          <w:shd w:val="clear" w:color="auto" w:fill="FFFFFF"/>
          <w:lang w:val="es-ES"/>
        </w:rPr>
        <w:t xml:space="preserve">). </w:t>
      </w:r>
    </w:p>
    <w:p w14:paraId="138C7854" w14:textId="77777777" w:rsidR="00697687" w:rsidRDefault="00697687" w:rsidP="0064318F">
      <w:pPr>
        <w:spacing w:line="360" w:lineRule="auto"/>
        <w:jc w:val="both"/>
        <w:rPr>
          <w:rStyle w:val="eop"/>
          <w:rFonts w:ascii="Arial" w:hAnsi="Arial" w:cs="Arial"/>
          <w:color w:val="000000"/>
          <w:sz w:val="22"/>
          <w:szCs w:val="22"/>
          <w:shd w:val="clear" w:color="auto" w:fill="FFFFFF"/>
          <w:lang w:val="es-ES"/>
        </w:rPr>
      </w:pPr>
    </w:p>
    <w:p w14:paraId="0EF0EA03" w14:textId="5E5EEC7D" w:rsidR="008543AD" w:rsidRDefault="00077FEB" w:rsidP="0064318F">
      <w:pPr>
        <w:spacing w:line="360" w:lineRule="auto"/>
        <w:jc w:val="both"/>
        <w:rPr>
          <w:rStyle w:val="eop"/>
          <w:rFonts w:ascii="Arial" w:hAnsi="Arial" w:cs="Arial"/>
          <w:color w:val="000000"/>
          <w:sz w:val="22"/>
          <w:szCs w:val="22"/>
          <w:shd w:val="clear" w:color="auto" w:fill="FFFFFF"/>
          <w:lang w:val="es-ES"/>
        </w:rPr>
      </w:pPr>
      <w:r w:rsidRPr="008B6A35">
        <w:rPr>
          <w:rStyle w:val="eop"/>
          <w:rFonts w:ascii="Arial" w:hAnsi="Arial" w:cs="Arial"/>
          <w:color w:val="000000"/>
          <w:sz w:val="22"/>
          <w:szCs w:val="22"/>
          <w:shd w:val="clear" w:color="auto" w:fill="FFFFFF"/>
          <w:lang w:val="es-ES"/>
        </w:rPr>
        <w:t>Por último, la pandemia COVID-19 dej</w:t>
      </w:r>
      <w:r w:rsidR="008B6A35" w:rsidRPr="008B6A35">
        <w:rPr>
          <w:rStyle w:val="eop"/>
          <w:rFonts w:ascii="Arial" w:hAnsi="Arial" w:cs="Arial"/>
          <w:color w:val="000000"/>
          <w:sz w:val="22"/>
          <w:szCs w:val="22"/>
          <w:shd w:val="clear" w:color="auto" w:fill="FFFFFF"/>
          <w:lang w:val="es-ES"/>
        </w:rPr>
        <w:t>ó</w:t>
      </w:r>
      <w:r w:rsidRPr="008B6A35">
        <w:rPr>
          <w:rStyle w:val="eop"/>
          <w:rFonts w:ascii="Arial" w:hAnsi="Arial" w:cs="Arial"/>
          <w:color w:val="000000"/>
          <w:sz w:val="22"/>
          <w:szCs w:val="22"/>
          <w:shd w:val="clear" w:color="auto" w:fill="FFFFFF"/>
          <w:lang w:val="es-ES"/>
        </w:rPr>
        <w:t xml:space="preserve"> al descubierto la brecha digital existente para las mujeres especialmente para las ubicadas en los estratos de menores ingresos</w:t>
      </w:r>
      <w:r w:rsidR="00BB26FA">
        <w:rPr>
          <w:rStyle w:val="eop"/>
          <w:rFonts w:ascii="Arial" w:hAnsi="Arial" w:cs="Arial"/>
          <w:color w:val="000000"/>
          <w:sz w:val="22"/>
          <w:szCs w:val="22"/>
          <w:shd w:val="clear" w:color="auto" w:fill="FFFFFF"/>
          <w:lang w:val="es-ES"/>
        </w:rPr>
        <w:t xml:space="preserve">, </w:t>
      </w:r>
      <w:r w:rsidRPr="008B6A35">
        <w:rPr>
          <w:rStyle w:val="eop"/>
          <w:rFonts w:ascii="Arial" w:hAnsi="Arial" w:cs="Arial"/>
          <w:color w:val="000000"/>
          <w:sz w:val="22"/>
          <w:szCs w:val="22"/>
          <w:shd w:val="clear" w:color="auto" w:fill="FFFFFF"/>
          <w:lang w:val="es-ES"/>
        </w:rPr>
        <w:t xml:space="preserve">específicamente </w:t>
      </w:r>
      <w:r w:rsidR="00BB26FA">
        <w:rPr>
          <w:rStyle w:val="eop"/>
          <w:rFonts w:ascii="Arial" w:hAnsi="Arial" w:cs="Arial"/>
          <w:color w:val="000000"/>
          <w:sz w:val="22"/>
          <w:szCs w:val="22"/>
          <w:shd w:val="clear" w:color="auto" w:fill="FFFFFF"/>
          <w:lang w:val="es-ES"/>
        </w:rPr>
        <w:t xml:space="preserve">en cuanto </w:t>
      </w:r>
      <w:r w:rsidRPr="008B6A35">
        <w:rPr>
          <w:rStyle w:val="eop"/>
          <w:rFonts w:ascii="Arial" w:hAnsi="Arial" w:cs="Arial"/>
          <w:color w:val="000000"/>
          <w:sz w:val="22"/>
          <w:szCs w:val="22"/>
          <w:shd w:val="clear" w:color="auto" w:fill="FFFFFF"/>
          <w:lang w:val="es-ES"/>
        </w:rPr>
        <w:t>a la desigualdad en el acceso y uso de las tecnologías de la información, con respecto a: para qué las usan, dónde y cómo, así como el impacto en su diario vivir (MICITT, 2017)</w:t>
      </w:r>
      <w:r w:rsidR="008B6A35">
        <w:rPr>
          <w:rStyle w:val="eop"/>
          <w:rFonts w:ascii="Arial" w:hAnsi="Arial" w:cs="Arial"/>
          <w:color w:val="000000"/>
          <w:sz w:val="22"/>
          <w:szCs w:val="22"/>
          <w:shd w:val="clear" w:color="auto" w:fill="FFFFFF"/>
          <w:lang w:val="es-ES"/>
        </w:rPr>
        <w:t>.</w:t>
      </w:r>
      <w:r w:rsidR="00667B7F">
        <w:rPr>
          <w:rStyle w:val="eop"/>
          <w:rFonts w:ascii="Arial" w:hAnsi="Arial" w:cs="Arial"/>
          <w:color w:val="000000"/>
          <w:sz w:val="22"/>
          <w:szCs w:val="22"/>
          <w:shd w:val="clear" w:color="auto" w:fill="FFFFFF"/>
          <w:lang w:val="es-ES"/>
        </w:rPr>
        <w:t xml:space="preserve"> </w:t>
      </w:r>
      <w:r w:rsidR="00BB26FA">
        <w:rPr>
          <w:rStyle w:val="eop"/>
          <w:rFonts w:ascii="Arial" w:hAnsi="Arial" w:cs="Arial"/>
          <w:color w:val="000000"/>
          <w:sz w:val="22"/>
          <w:szCs w:val="22"/>
          <w:shd w:val="clear" w:color="auto" w:fill="FFFFFF"/>
          <w:lang w:val="es-ES"/>
        </w:rPr>
        <w:t>En sentido similar l</w:t>
      </w:r>
      <w:r w:rsidR="000169C6">
        <w:rPr>
          <w:rStyle w:val="eop"/>
          <w:rFonts w:ascii="Arial" w:hAnsi="Arial" w:cs="Arial"/>
          <w:color w:val="000000"/>
          <w:sz w:val="22"/>
          <w:szCs w:val="22"/>
          <w:shd w:val="clear" w:color="auto" w:fill="FFFFFF"/>
          <w:lang w:val="es-ES"/>
        </w:rPr>
        <w:t xml:space="preserve">as constructoras o desarrolladoras también reconocen que el contexto COVID </w:t>
      </w:r>
      <w:r w:rsidR="000169C6" w:rsidRPr="000169C6">
        <w:rPr>
          <w:rStyle w:val="eop"/>
          <w:rFonts w:ascii="Arial" w:hAnsi="Arial" w:cs="Arial"/>
          <w:i/>
          <w:color w:val="000000"/>
          <w:sz w:val="22"/>
          <w:szCs w:val="22"/>
          <w:shd w:val="clear" w:color="auto" w:fill="FFFFFF"/>
          <w:lang w:val="es-ES"/>
        </w:rPr>
        <w:t>“supone un nuevo reto a la hora de hacer llegar la información sobre el bono hacia las jefaturas, esto por que existe una brecha digital amplia”</w:t>
      </w:r>
      <w:r w:rsidR="000169C6" w:rsidRPr="000169C6">
        <w:rPr>
          <w:rStyle w:val="eop"/>
          <w:rFonts w:ascii="Arial" w:hAnsi="Arial" w:cs="Arial"/>
          <w:color w:val="000000"/>
          <w:sz w:val="22"/>
          <w:szCs w:val="22"/>
          <w:shd w:val="clear" w:color="auto" w:fill="FFFFFF"/>
          <w:lang w:val="es-ES"/>
        </w:rPr>
        <w:t xml:space="preserve"> (Tríptico, 2021: 130).</w:t>
      </w:r>
      <w:r w:rsidR="000169C6">
        <w:rPr>
          <w:rStyle w:val="eop"/>
          <w:rFonts w:ascii="Arial" w:hAnsi="Arial" w:cs="Arial"/>
          <w:color w:val="000000"/>
          <w:sz w:val="22"/>
          <w:szCs w:val="22"/>
          <w:shd w:val="clear" w:color="auto" w:fill="FFFFFF"/>
          <w:lang w:val="es-ES"/>
        </w:rPr>
        <w:t xml:space="preserve">  </w:t>
      </w:r>
      <w:r w:rsidR="00667B7F">
        <w:rPr>
          <w:rStyle w:val="eop"/>
          <w:rFonts w:ascii="Arial" w:hAnsi="Arial" w:cs="Arial"/>
          <w:color w:val="000000"/>
          <w:sz w:val="22"/>
          <w:szCs w:val="22"/>
          <w:shd w:val="clear" w:color="auto" w:fill="FFFFFF"/>
          <w:lang w:val="es-ES"/>
        </w:rPr>
        <w:t>Esto</w:t>
      </w:r>
      <w:r w:rsidR="000169C6">
        <w:rPr>
          <w:rStyle w:val="eop"/>
          <w:rFonts w:ascii="Arial" w:hAnsi="Arial" w:cs="Arial"/>
          <w:color w:val="000000"/>
          <w:sz w:val="22"/>
          <w:szCs w:val="22"/>
          <w:shd w:val="clear" w:color="auto" w:fill="FFFFFF"/>
          <w:lang w:val="es-ES"/>
        </w:rPr>
        <w:t>,</w:t>
      </w:r>
      <w:r w:rsidR="00667B7F">
        <w:rPr>
          <w:rStyle w:val="eop"/>
          <w:rFonts w:ascii="Arial" w:hAnsi="Arial" w:cs="Arial"/>
          <w:color w:val="000000"/>
          <w:sz w:val="22"/>
          <w:szCs w:val="22"/>
          <w:shd w:val="clear" w:color="auto" w:fill="FFFFFF"/>
          <w:lang w:val="es-ES"/>
        </w:rPr>
        <w:t xml:space="preserve"> en algunos casos</w:t>
      </w:r>
      <w:r w:rsidR="000169C6">
        <w:rPr>
          <w:rStyle w:val="eop"/>
          <w:rFonts w:ascii="Arial" w:hAnsi="Arial" w:cs="Arial"/>
          <w:color w:val="000000"/>
          <w:sz w:val="22"/>
          <w:szCs w:val="22"/>
          <w:shd w:val="clear" w:color="auto" w:fill="FFFFFF"/>
          <w:lang w:val="es-ES"/>
        </w:rPr>
        <w:t>,</w:t>
      </w:r>
      <w:r w:rsidR="00667B7F">
        <w:rPr>
          <w:rStyle w:val="eop"/>
          <w:rFonts w:ascii="Arial" w:hAnsi="Arial" w:cs="Arial"/>
          <w:color w:val="000000"/>
          <w:sz w:val="22"/>
          <w:szCs w:val="22"/>
          <w:shd w:val="clear" w:color="auto" w:fill="FFFFFF"/>
          <w:lang w:val="es-ES"/>
        </w:rPr>
        <w:t xml:space="preserve"> presiona a </w:t>
      </w:r>
      <w:r w:rsidR="00667B7F" w:rsidRPr="00667B7F">
        <w:rPr>
          <w:rStyle w:val="eop"/>
          <w:rFonts w:ascii="Arial" w:hAnsi="Arial" w:cs="Arial"/>
          <w:color w:val="000000"/>
          <w:sz w:val="22"/>
          <w:szCs w:val="22"/>
          <w:shd w:val="clear" w:color="auto" w:fill="FFFFFF"/>
          <w:lang w:val="es-ES"/>
        </w:rPr>
        <w:t>que las familias contraten a intermediarios para llevar la tramitación de los documentos</w:t>
      </w:r>
      <w:r w:rsidR="00667B7F" w:rsidRPr="00B9528C">
        <w:rPr>
          <w:rStyle w:val="eop"/>
          <w:rFonts w:ascii="Arial" w:hAnsi="Arial" w:cs="Arial"/>
          <w:color w:val="000000"/>
          <w:sz w:val="22"/>
          <w:szCs w:val="22"/>
          <w:shd w:val="clear" w:color="auto" w:fill="FFFFFF"/>
          <w:lang w:val="es-ES"/>
        </w:rPr>
        <w:t xml:space="preserve">, con lo cual se exponen a un </w:t>
      </w:r>
      <w:r w:rsidR="00667B7F" w:rsidRPr="007A708D">
        <w:rPr>
          <w:rStyle w:val="eop"/>
          <w:rFonts w:ascii="Arial" w:hAnsi="Arial" w:cs="Arial"/>
          <w:color w:val="000000"/>
          <w:sz w:val="22"/>
          <w:szCs w:val="22"/>
          <w:shd w:val="clear" w:color="auto" w:fill="FFFFFF"/>
          <w:lang w:val="es-ES"/>
        </w:rPr>
        <w:t>aumento de costos</w:t>
      </w:r>
      <w:r w:rsidR="00B9528C">
        <w:rPr>
          <w:rStyle w:val="eop"/>
          <w:rFonts w:ascii="Arial" w:hAnsi="Arial" w:cs="Arial"/>
          <w:color w:val="000000"/>
          <w:sz w:val="22"/>
          <w:szCs w:val="22"/>
          <w:shd w:val="clear" w:color="auto" w:fill="FFFFFF"/>
          <w:lang w:val="es-ES"/>
        </w:rPr>
        <w:t xml:space="preserve"> y riesgos de estafas en las etapas iniciales de la tramitación de BFV. </w:t>
      </w:r>
    </w:p>
    <w:p w14:paraId="4B4E311B" w14:textId="36DE8262" w:rsidR="000169C6" w:rsidRDefault="000169C6" w:rsidP="0064318F">
      <w:pPr>
        <w:spacing w:line="360" w:lineRule="auto"/>
        <w:jc w:val="both"/>
        <w:rPr>
          <w:rStyle w:val="eop"/>
          <w:rFonts w:ascii="Arial" w:hAnsi="Arial" w:cs="Arial"/>
          <w:color w:val="000000"/>
          <w:sz w:val="22"/>
          <w:szCs w:val="22"/>
          <w:shd w:val="clear" w:color="auto" w:fill="FFFFFF"/>
          <w:lang w:val="es-ES"/>
        </w:rPr>
      </w:pPr>
    </w:p>
    <w:p w14:paraId="11BEC59C" w14:textId="72D1EA73" w:rsidR="008B6A35" w:rsidRDefault="00BB26FA" w:rsidP="0064318F">
      <w:pPr>
        <w:spacing w:line="360" w:lineRule="auto"/>
        <w:jc w:val="both"/>
        <w:rPr>
          <w:rStyle w:val="eop"/>
          <w:rFonts w:ascii="Arial" w:hAnsi="Arial" w:cs="Arial"/>
          <w:color w:val="000000"/>
          <w:sz w:val="22"/>
          <w:szCs w:val="22"/>
          <w:shd w:val="clear" w:color="auto" w:fill="FFFFFF"/>
          <w:lang w:val="es-ES"/>
        </w:rPr>
      </w:pPr>
      <w:r>
        <w:rPr>
          <w:rStyle w:val="eop"/>
          <w:rFonts w:ascii="Arial" w:hAnsi="Arial" w:cs="Arial"/>
          <w:color w:val="000000"/>
          <w:sz w:val="22"/>
          <w:szCs w:val="22"/>
          <w:shd w:val="clear" w:color="auto" w:fill="FFFFFF"/>
          <w:lang w:val="es-ES"/>
        </w:rPr>
        <w:t>L</w:t>
      </w:r>
      <w:r w:rsidR="001D01A7">
        <w:rPr>
          <w:rStyle w:val="eop"/>
          <w:rFonts w:ascii="Arial" w:hAnsi="Arial" w:cs="Arial"/>
          <w:color w:val="000000"/>
          <w:sz w:val="22"/>
          <w:szCs w:val="22"/>
          <w:shd w:val="clear" w:color="auto" w:fill="FFFFFF"/>
          <w:lang w:val="es-ES"/>
        </w:rPr>
        <w:t xml:space="preserve">os procesos actuales </w:t>
      </w:r>
      <w:r>
        <w:rPr>
          <w:rStyle w:val="eop"/>
          <w:rFonts w:ascii="Arial" w:hAnsi="Arial" w:cs="Arial"/>
          <w:color w:val="000000"/>
          <w:sz w:val="22"/>
          <w:szCs w:val="22"/>
          <w:shd w:val="clear" w:color="auto" w:fill="FFFFFF"/>
          <w:lang w:val="es-ES"/>
        </w:rPr>
        <w:t>de comunicación afectan tanto a hombres como a mujeres. Sin embargo, se desprende de lo anterior la importancia de reflexionar sobre los obstáculos que enfrentan las mujeres para el acceso a la información oportuna y clara</w:t>
      </w:r>
      <w:r w:rsidR="001D01A7">
        <w:rPr>
          <w:rStyle w:val="eop"/>
          <w:rFonts w:ascii="Arial" w:hAnsi="Arial" w:cs="Arial"/>
          <w:color w:val="000000"/>
          <w:sz w:val="22"/>
          <w:szCs w:val="22"/>
          <w:shd w:val="clear" w:color="auto" w:fill="FFFFFF"/>
          <w:lang w:val="es-ES"/>
        </w:rPr>
        <w:t xml:space="preserve"> sobre el BFV</w:t>
      </w:r>
      <w:r>
        <w:rPr>
          <w:rStyle w:val="eop"/>
          <w:rFonts w:ascii="Arial" w:hAnsi="Arial" w:cs="Arial"/>
          <w:color w:val="000000"/>
          <w:sz w:val="22"/>
          <w:szCs w:val="22"/>
          <w:shd w:val="clear" w:color="auto" w:fill="FFFFFF"/>
          <w:lang w:val="es-ES"/>
        </w:rPr>
        <w:t xml:space="preserve">. Ello en aras de promover </w:t>
      </w:r>
      <w:r w:rsidR="008B6A35">
        <w:rPr>
          <w:rStyle w:val="eop"/>
          <w:rFonts w:ascii="Arial" w:hAnsi="Arial" w:cs="Arial"/>
          <w:color w:val="000000"/>
          <w:sz w:val="22"/>
          <w:szCs w:val="22"/>
          <w:shd w:val="clear" w:color="auto" w:fill="FFFFFF"/>
          <w:lang w:val="es-ES"/>
        </w:rPr>
        <w:t xml:space="preserve">el diseño de </w:t>
      </w:r>
      <w:r w:rsidR="001D01A7">
        <w:rPr>
          <w:rStyle w:val="eop"/>
          <w:rFonts w:ascii="Arial" w:hAnsi="Arial" w:cs="Arial"/>
          <w:color w:val="000000"/>
          <w:sz w:val="22"/>
          <w:szCs w:val="22"/>
          <w:shd w:val="clear" w:color="auto" w:fill="FFFFFF"/>
          <w:lang w:val="es-ES"/>
        </w:rPr>
        <w:t xml:space="preserve">mecanismos y procesos de comunicación más </w:t>
      </w:r>
      <w:r w:rsidR="008B6A35">
        <w:rPr>
          <w:rStyle w:val="eop"/>
          <w:rFonts w:ascii="Arial" w:hAnsi="Arial" w:cs="Arial"/>
          <w:color w:val="000000"/>
          <w:sz w:val="22"/>
          <w:szCs w:val="22"/>
          <w:shd w:val="clear" w:color="auto" w:fill="FFFFFF"/>
          <w:lang w:val="es-ES"/>
        </w:rPr>
        <w:t xml:space="preserve">innovadores </w:t>
      </w:r>
      <w:r w:rsidR="001D01A7">
        <w:rPr>
          <w:rStyle w:val="eop"/>
          <w:rFonts w:ascii="Arial" w:hAnsi="Arial" w:cs="Arial"/>
          <w:color w:val="000000"/>
          <w:sz w:val="22"/>
          <w:szCs w:val="22"/>
          <w:shd w:val="clear" w:color="auto" w:fill="FFFFFF"/>
          <w:lang w:val="es-ES"/>
        </w:rPr>
        <w:t xml:space="preserve">y empáticos con la </w:t>
      </w:r>
      <w:r w:rsidR="001D01A7">
        <w:rPr>
          <w:rStyle w:val="eop"/>
          <w:rFonts w:ascii="Arial" w:hAnsi="Arial" w:cs="Arial"/>
          <w:color w:val="000000"/>
          <w:sz w:val="22"/>
          <w:szCs w:val="22"/>
          <w:shd w:val="clear" w:color="auto" w:fill="FFFFFF"/>
          <w:lang w:val="es-ES"/>
        </w:rPr>
        <w:lastRenderedPageBreak/>
        <w:t xml:space="preserve">realidad y necesidades de las mujeres, lo cual, a su vez, coadyuve a ir reduciendo la brecha de acceso a este subsidio.  </w:t>
      </w:r>
    </w:p>
    <w:p w14:paraId="16F850F4" w14:textId="732A0C96" w:rsidR="00726960" w:rsidRDefault="00726960" w:rsidP="0064318F">
      <w:pPr>
        <w:spacing w:line="360" w:lineRule="auto"/>
        <w:jc w:val="both"/>
        <w:rPr>
          <w:rStyle w:val="eop"/>
          <w:rFonts w:ascii="Arial" w:hAnsi="Arial" w:cs="Arial"/>
          <w:color w:val="000000"/>
          <w:sz w:val="22"/>
          <w:szCs w:val="22"/>
          <w:shd w:val="clear" w:color="auto" w:fill="FFFFFF"/>
          <w:lang w:val="es-ES"/>
        </w:rPr>
      </w:pPr>
    </w:p>
    <w:p w14:paraId="219C8F50" w14:textId="77777777" w:rsidR="00324AF3" w:rsidRPr="00732D7B" w:rsidRDefault="00324AF3" w:rsidP="00324AF3">
      <w:pPr>
        <w:spacing w:line="360" w:lineRule="auto"/>
        <w:jc w:val="both"/>
        <w:rPr>
          <w:rStyle w:val="eop"/>
          <w:rFonts w:ascii="Arial" w:hAnsi="Arial" w:cs="Arial"/>
          <w:color w:val="000000"/>
          <w:sz w:val="22"/>
          <w:szCs w:val="22"/>
          <w:u w:val="single"/>
          <w:shd w:val="clear" w:color="auto" w:fill="FFFFFF"/>
          <w:lang w:val="es-ES"/>
        </w:rPr>
      </w:pPr>
      <w:r w:rsidRPr="00732D7B">
        <w:rPr>
          <w:rStyle w:val="eop"/>
          <w:rFonts w:ascii="Arial" w:hAnsi="Arial" w:cs="Arial"/>
          <w:color w:val="000000"/>
          <w:sz w:val="22"/>
          <w:szCs w:val="22"/>
          <w:u w:val="single"/>
          <w:shd w:val="clear" w:color="auto" w:fill="FFFFFF"/>
          <w:lang w:val="es-ES"/>
        </w:rPr>
        <w:t xml:space="preserve">Generación de datos con enfoque de género </w:t>
      </w:r>
    </w:p>
    <w:p w14:paraId="0E32B959" w14:textId="77777777" w:rsidR="00324AF3" w:rsidRDefault="00324AF3" w:rsidP="00324AF3">
      <w:pPr>
        <w:spacing w:line="360" w:lineRule="auto"/>
        <w:jc w:val="both"/>
        <w:rPr>
          <w:rStyle w:val="eop"/>
          <w:rFonts w:ascii="Arial" w:hAnsi="Arial" w:cs="Arial"/>
          <w:color w:val="000000"/>
          <w:sz w:val="22"/>
          <w:szCs w:val="22"/>
          <w:shd w:val="clear" w:color="auto" w:fill="FFFFFF"/>
          <w:lang w:val="es-ES"/>
        </w:rPr>
      </w:pPr>
    </w:p>
    <w:p w14:paraId="4AFD312C" w14:textId="77777777" w:rsidR="00324AF3" w:rsidRPr="00732D7B" w:rsidRDefault="00324AF3" w:rsidP="00324AF3">
      <w:pPr>
        <w:spacing w:line="360" w:lineRule="auto"/>
        <w:jc w:val="both"/>
        <w:rPr>
          <w:rStyle w:val="eop"/>
          <w:rFonts w:ascii="Arial" w:hAnsi="Arial" w:cs="Arial"/>
          <w:color w:val="000000"/>
          <w:sz w:val="22"/>
          <w:szCs w:val="22"/>
          <w:shd w:val="clear" w:color="auto" w:fill="FFFFFF"/>
          <w:lang w:val="es-ES"/>
        </w:rPr>
      </w:pPr>
      <w:r w:rsidRPr="00780C50">
        <w:rPr>
          <w:rStyle w:val="eop"/>
          <w:rFonts w:ascii="Arial" w:hAnsi="Arial" w:cs="Arial"/>
          <w:color w:val="000000"/>
          <w:sz w:val="22"/>
          <w:szCs w:val="22"/>
          <w:shd w:val="clear" w:color="auto" w:fill="FFFFFF"/>
          <w:lang w:val="es-ES"/>
        </w:rPr>
        <w:t xml:space="preserve">La otra </w:t>
      </w:r>
      <w:r w:rsidRPr="00732D7B">
        <w:rPr>
          <w:rStyle w:val="eop"/>
          <w:rFonts w:ascii="Arial" w:hAnsi="Arial" w:cs="Arial"/>
          <w:color w:val="000000"/>
          <w:sz w:val="22"/>
          <w:szCs w:val="22"/>
          <w:shd w:val="clear" w:color="auto" w:fill="FFFFFF"/>
          <w:lang w:val="es-ES"/>
        </w:rPr>
        <w:t>vertiente</w:t>
      </w:r>
      <w:r w:rsidRPr="00780C50">
        <w:rPr>
          <w:rStyle w:val="eop"/>
          <w:rFonts w:ascii="Arial" w:hAnsi="Arial" w:cs="Arial"/>
          <w:color w:val="000000"/>
          <w:sz w:val="22"/>
          <w:szCs w:val="22"/>
          <w:shd w:val="clear" w:color="auto" w:fill="FFFFFF"/>
          <w:lang w:val="es-ES"/>
        </w:rPr>
        <w:t xml:space="preserve"> importante </w:t>
      </w:r>
      <w:r w:rsidRPr="00732D7B">
        <w:rPr>
          <w:rStyle w:val="eop"/>
          <w:rFonts w:ascii="Arial" w:hAnsi="Arial" w:cs="Arial"/>
          <w:color w:val="000000"/>
          <w:sz w:val="22"/>
          <w:szCs w:val="22"/>
          <w:shd w:val="clear" w:color="auto" w:fill="FFFFFF"/>
          <w:lang w:val="es-ES"/>
        </w:rPr>
        <w:t xml:space="preserve">relacionada con la información es la generación que datos desagregados por género que lleva las instituciones </w:t>
      </w:r>
      <w:r>
        <w:rPr>
          <w:rStyle w:val="eop"/>
          <w:rFonts w:ascii="Arial" w:hAnsi="Arial" w:cs="Arial"/>
          <w:color w:val="000000"/>
          <w:sz w:val="22"/>
          <w:szCs w:val="22"/>
          <w:shd w:val="clear" w:color="auto" w:fill="FFFFFF"/>
          <w:lang w:val="es-ES"/>
        </w:rPr>
        <w:t>sobre</w:t>
      </w:r>
      <w:r w:rsidRPr="00732D7B">
        <w:rPr>
          <w:rStyle w:val="eop"/>
          <w:rFonts w:ascii="Arial" w:hAnsi="Arial" w:cs="Arial"/>
          <w:color w:val="000000"/>
          <w:sz w:val="22"/>
          <w:szCs w:val="22"/>
          <w:shd w:val="clear" w:color="auto" w:fill="FFFFFF"/>
          <w:lang w:val="es-ES"/>
        </w:rPr>
        <w:t xml:space="preserve"> los servicios que prestan, que si bien no necesariamente es una brecha es una condición estructural que incide en la profundización </w:t>
      </w:r>
      <w:r>
        <w:rPr>
          <w:rStyle w:val="eop"/>
          <w:rFonts w:ascii="Arial" w:hAnsi="Arial" w:cs="Arial"/>
          <w:color w:val="000000"/>
          <w:sz w:val="22"/>
          <w:szCs w:val="22"/>
          <w:shd w:val="clear" w:color="auto" w:fill="FFFFFF"/>
          <w:lang w:val="es-ES"/>
        </w:rPr>
        <w:t xml:space="preserve">o minimización </w:t>
      </w:r>
      <w:r w:rsidRPr="00732D7B">
        <w:rPr>
          <w:rStyle w:val="eop"/>
          <w:rFonts w:ascii="Arial" w:hAnsi="Arial" w:cs="Arial"/>
          <w:color w:val="000000"/>
          <w:sz w:val="22"/>
          <w:szCs w:val="22"/>
          <w:shd w:val="clear" w:color="auto" w:fill="FFFFFF"/>
          <w:lang w:val="es-ES"/>
        </w:rPr>
        <w:t xml:space="preserve">de las brechas. </w:t>
      </w:r>
    </w:p>
    <w:p w14:paraId="3A8CFD48" w14:textId="77777777" w:rsidR="00726960" w:rsidRPr="00AB4CDE" w:rsidRDefault="00726960" w:rsidP="00726960">
      <w:pPr>
        <w:spacing w:line="360" w:lineRule="auto"/>
        <w:rPr>
          <w:rFonts w:ascii="Arial" w:hAnsi="Arial" w:cs="Arial"/>
          <w:i/>
          <w:color w:val="000000" w:themeColor="text1"/>
          <w:sz w:val="22"/>
          <w:szCs w:val="22"/>
          <w:lang w:val="es-ES"/>
        </w:rPr>
      </w:pPr>
    </w:p>
    <w:p w14:paraId="4DDD904B" w14:textId="77777777" w:rsidR="00726960" w:rsidRDefault="00726960" w:rsidP="00726960">
      <w:pPr>
        <w:spacing w:line="360" w:lineRule="auto"/>
        <w:jc w:val="both"/>
        <w:rPr>
          <w:rFonts w:ascii="Arial" w:hAnsi="Arial" w:cs="Arial"/>
          <w:color w:val="000000"/>
          <w:sz w:val="22"/>
          <w:szCs w:val="22"/>
          <w:lang w:val="es-ES"/>
        </w:rPr>
      </w:pPr>
      <w:r w:rsidRPr="00AB4CDE">
        <w:rPr>
          <w:rFonts w:ascii="Arial" w:hAnsi="Arial" w:cs="Arial"/>
          <w:color w:val="000000"/>
          <w:sz w:val="22"/>
          <w:szCs w:val="22"/>
          <w:lang w:val="es-ES"/>
        </w:rPr>
        <w:t>El INEC (2018) señala que las estadísticas son “</w:t>
      </w:r>
      <w:r w:rsidRPr="00EC2698">
        <w:rPr>
          <w:rFonts w:ascii="Arial" w:hAnsi="Arial" w:cs="Arial"/>
          <w:i/>
          <w:color w:val="000000"/>
          <w:sz w:val="22"/>
          <w:szCs w:val="22"/>
          <w:lang w:val="es-ES"/>
        </w:rPr>
        <w:t>información indispensable para conocer la realidad del país, en sus aspectos geográfico, económico, social y ambiental, elaborada con una metodología científicamente sustentada y cuya finalidad es ser útil para la toma de decisiones, el diseño, la implementación y la evaluación de políticas públicas para el desarrollo del país</w:t>
      </w:r>
      <w:r w:rsidRPr="00AB4CDE">
        <w:rPr>
          <w:rFonts w:ascii="Arial" w:hAnsi="Arial" w:cs="Arial"/>
          <w:color w:val="000000"/>
          <w:sz w:val="22"/>
          <w:szCs w:val="22"/>
          <w:lang w:val="es-ES"/>
        </w:rPr>
        <w:t>”.</w:t>
      </w:r>
    </w:p>
    <w:p w14:paraId="47F55E9E" w14:textId="77777777" w:rsidR="00726960" w:rsidRPr="00AB4CDE" w:rsidRDefault="00726960" w:rsidP="00726960">
      <w:pPr>
        <w:spacing w:line="360" w:lineRule="auto"/>
        <w:jc w:val="both"/>
        <w:rPr>
          <w:rFonts w:ascii="Arial" w:hAnsi="Arial" w:cs="Arial"/>
          <w:color w:val="000000"/>
          <w:sz w:val="22"/>
          <w:szCs w:val="22"/>
          <w:lang w:val="es-ES"/>
        </w:rPr>
      </w:pPr>
    </w:p>
    <w:p w14:paraId="2B3BB748" w14:textId="77777777" w:rsidR="00726960" w:rsidRPr="00AB4CDE" w:rsidRDefault="00726960" w:rsidP="00726960">
      <w:pPr>
        <w:spacing w:line="360" w:lineRule="auto"/>
        <w:jc w:val="both"/>
        <w:rPr>
          <w:rFonts w:ascii="Arial" w:hAnsi="Arial" w:cs="Arial"/>
          <w:color w:val="000000"/>
          <w:sz w:val="22"/>
          <w:szCs w:val="22"/>
          <w:lang w:val="es-ES"/>
        </w:rPr>
      </w:pPr>
      <w:r w:rsidRPr="00AB4CDE">
        <w:rPr>
          <w:rFonts w:ascii="Arial" w:hAnsi="Arial" w:cs="Arial"/>
          <w:color w:val="000000"/>
          <w:sz w:val="22"/>
          <w:szCs w:val="22"/>
          <w:lang w:val="es-ES"/>
        </w:rPr>
        <w:t>Los convenios internacionales obligan a las diferentes instancias estatales a disponer de estadísticas oficiales con perspectiva de género, con el fin de dar cuenta de las acciones propuestas especialmente en la Política Nacional para la Igualdad Efectiva entre mujeres y hombres 2018-2030. La legislación nacional, en diversas normas, establecen la necesidad de generar estadísticas “con el fin de posibilitar la comparación, la integración y el análisis de datos y resultados obtenidos” (INEC) y “promover y realizar investigaciones que permitan conocer la condición de las mujeres” (INAMU). De esta forma, diversas leyes, reglamentos y normas técnicas señalan este mismo punto, ya sea de forma general o en materias específicas, como por ejemplo en temas de violencia contra las mujeres.</w:t>
      </w:r>
    </w:p>
    <w:p w14:paraId="2CF2FD81" w14:textId="77777777" w:rsidR="00726960" w:rsidRPr="00AB4CDE" w:rsidRDefault="00726960" w:rsidP="00726960">
      <w:pPr>
        <w:spacing w:line="360" w:lineRule="auto"/>
        <w:rPr>
          <w:rFonts w:ascii="Arial" w:hAnsi="Arial" w:cs="Arial"/>
          <w:color w:val="000000" w:themeColor="text1"/>
          <w:sz w:val="22"/>
          <w:szCs w:val="22"/>
          <w:lang w:val="es-ES"/>
        </w:rPr>
      </w:pPr>
    </w:p>
    <w:p w14:paraId="00F4081F" w14:textId="6D44F474" w:rsidR="00726960" w:rsidRPr="00AB4CDE" w:rsidRDefault="00726960" w:rsidP="00726960">
      <w:pPr>
        <w:spacing w:line="360" w:lineRule="auto"/>
        <w:jc w:val="both"/>
        <w:rPr>
          <w:rStyle w:val="eop"/>
          <w:rFonts w:ascii="Arial" w:hAnsi="Arial" w:cs="Arial"/>
          <w:color w:val="000000"/>
          <w:sz w:val="22"/>
          <w:szCs w:val="22"/>
          <w:shd w:val="clear" w:color="auto" w:fill="FFFFFF"/>
          <w:lang w:val="es-ES"/>
        </w:rPr>
      </w:pPr>
      <w:r>
        <w:rPr>
          <w:rFonts w:ascii="Arial" w:hAnsi="Arial" w:cs="Arial"/>
          <w:color w:val="000000" w:themeColor="text1"/>
          <w:sz w:val="22"/>
          <w:szCs w:val="22"/>
          <w:lang w:val="es-ES"/>
        </w:rPr>
        <w:t>No obstante, se</w:t>
      </w:r>
      <w:r w:rsidRPr="00AB4CDE">
        <w:rPr>
          <w:rFonts w:ascii="Arial" w:hAnsi="Arial" w:cs="Arial"/>
          <w:color w:val="000000" w:themeColor="text1"/>
          <w:sz w:val="22"/>
          <w:szCs w:val="22"/>
          <w:lang w:val="es-ES"/>
        </w:rPr>
        <w:t xml:space="preserve"> identificó que las instituciones del SOTAH tienen </w:t>
      </w:r>
      <w:r>
        <w:rPr>
          <w:rFonts w:ascii="Arial" w:hAnsi="Arial" w:cs="Arial"/>
          <w:color w:val="000000" w:themeColor="text1"/>
          <w:sz w:val="22"/>
          <w:szCs w:val="22"/>
          <w:lang w:val="es-ES"/>
        </w:rPr>
        <w:t xml:space="preserve">ciertas </w:t>
      </w:r>
      <w:r w:rsidRPr="00AB4CDE">
        <w:rPr>
          <w:rFonts w:ascii="Arial" w:hAnsi="Arial" w:cs="Arial"/>
          <w:color w:val="000000" w:themeColor="text1"/>
          <w:sz w:val="22"/>
          <w:szCs w:val="22"/>
          <w:lang w:val="es-ES"/>
        </w:rPr>
        <w:t xml:space="preserve">debilidades en la cantidad y calidad de datos desagregados por género que </w:t>
      </w:r>
      <w:r>
        <w:rPr>
          <w:rFonts w:ascii="Arial" w:hAnsi="Arial" w:cs="Arial"/>
          <w:color w:val="000000" w:themeColor="text1"/>
          <w:sz w:val="22"/>
          <w:szCs w:val="22"/>
          <w:lang w:val="es-ES"/>
        </w:rPr>
        <w:t>registran</w:t>
      </w:r>
      <w:r w:rsidRPr="00AB4CDE">
        <w:rPr>
          <w:rFonts w:ascii="Arial" w:hAnsi="Arial" w:cs="Arial"/>
          <w:color w:val="000000" w:themeColor="text1"/>
          <w:sz w:val="22"/>
          <w:szCs w:val="22"/>
          <w:lang w:val="es-ES"/>
        </w:rPr>
        <w:t xml:space="preserve"> de los servicios </w:t>
      </w:r>
      <w:r>
        <w:rPr>
          <w:rFonts w:ascii="Arial" w:hAnsi="Arial" w:cs="Arial"/>
          <w:color w:val="000000" w:themeColor="text1"/>
          <w:sz w:val="22"/>
          <w:szCs w:val="22"/>
          <w:lang w:val="es-ES"/>
        </w:rPr>
        <w:t>prestados</w:t>
      </w:r>
      <w:r w:rsidRPr="00AB4CDE">
        <w:rPr>
          <w:rFonts w:ascii="Arial" w:hAnsi="Arial" w:cs="Arial"/>
          <w:color w:val="000000" w:themeColor="text1"/>
          <w:sz w:val="22"/>
          <w:szCs w:val="22"/>
          <w:lang w:val="es-ES"/>
        </w:rPr>
        <w:t xml:space="preserve"> a los públicos externos. </w:t>
      </w:r>
      <w:r>
        <w:rPr>
          <w:rFonts w:ascii="Arial" w:hAnsi="Arial" w:cs="Arial"/>
          <w:color w:val="000000" w:themeColor="text1"/>
          <w:sz w:val="22"/>
          <w:szCs w:val="22"/>
          <w:lang w:val="es-ES"/>
        </w:rPr>
        <w:t xml:space="preserve">Por ejemplo, el </w:t>
      </w:r>
      <w:r w:rsidRPr="00AB4CDE">
        <w:rPr>
          <w:rStyle w:val="eop"/>
          <w:rFonts w:ascii="Arial" w:hAnsi="Arial" w:cs="Arial"/>
          <w:color w:val="000000"/>
          <w:sz w:val="22"/>
          <w:szCs w:val="22"/>
          <w:shd w:val="clear" w:color="auto" w:fill="FFFFFF"/>
          <w:lang w:val="es-ES"/>
        </w:rPr>
        <w:t xml:space="preserve">BANHVI, tienen un apartado de segregación por sexo, que detalla la cantidad de </w:t>
      </w:r>
      <w:r>
        <w:rPr>
          <w:rStyle w:val="eop"/>
          <w:rFonts w:ascii="Arial" w:hAnsi="Arial" w:cs="Arial"/>
          <w:color w:val="000000"/>
          <w:sz w:val="22"/>
          <w:szCs w:val="22"/>
          <w:shd w:val="clear" w:color="auto" w:fill="FFFFFF"/>
          <w:lang w:val="es-ES"/>
        </w:rPr>
        <w:t>BFV</w:t>
      </w:r>
      <w:r w:rsidRPr="00AB4CDE">
        <w:rPr>
          <w:rStyle w:val="eop"/>
          <w:rFonts w:ascii="Arial" w:hAnsi="Arial" w:cs="Arial"/>
          <w:color w:val="000000"/>
          <w:sz w:val="22"/>
          <w:szCs w:val="22"/>
          <w:shd w:val="clear" w:color="auto" w:fill="FFFFFF"/>
          <w:lang w:val="es-ES"/>
        </w:rPr>
        <w:t xml:space="preserve"> generados año con año. </w:t>
      </w:r>
      <w:r>
        <w:rPr>
          <w:rStyle w:val="eop"/>
          <w:rFonts w:ascii="Arial" w:hAnsi="Arial" w:cs="Arial"/>
          <w:color w:val="000000"/>
          <w:sz w:val="22"/>
          <w:szCs w:val="22"/>
          <w:shd w:val="clear" w:color="auto" w:fill="FFFFFF"/>
          <w:lang w:val="es-ES"/>
        </w:rPr>
        <w:t>Sin embargo</w:t>
      </w:r>
      <w:r w:rsidRPr="00AB4CDE">
        <w:rPr>
          <w:rStyle w:val="eop"/>
          <w:rFonts w:ascii="Arial" w:hAnsi="Arial" w:cs="Arial"/>
          <w:color w:val="000000"/>
          <w:sz w:val="22"/>
          <w:szCs w:val="22"/>
          <w:shd w:val="clear" w:color="auto" w:fill="FFFFFF"/>
          <w:lang w:val="es-ES"/>
        </w:rPr>
        <w:t xml:space="preserve">, a pesar de que existen los datos por año en forma general, no existe segregación por sexo según </w:t>
      </w:r>
      <w:r>
        <w:rPr>
          <w:rStyle w:val="eop"/>
          <w:rFonts w:ascii="Arial" w:hAnsi="Arial" w:cs="Arial"/>
          <w:color w:val="000000"/>
          <w:sz w:val="22"/>
          <w:szCs w:val="22"/>
          <w:shd w:val="clear" w:color="auto" w:fill="FFFFFF"/>
          <w:lang w:val="es-ES"/>
        </w:rPr>
        <w:t>BFV</w:t>
      </w:r>
      <w:r w:rsidRPr="00AB4CDE">
        <w:rPr>
          <w:rStyle w:val="eop"/>
          <w:rFonts w:ascii="Arial" w:hAnsi="Arial" w:cs="Arial"/>
          <w:color w:val="000000"/>
          <w:sz w:val="22"/>
          <w:szCs w:val="22"/>
          <w:shd w:val="clear" w:color="auto" w:fill="FFFFFF"/>
          <w:lang w:val="es-ES"/>
        </w:rPr>
        <w:t xml:space="preserve"> ordinarios, </w:t>
      </w:r>
      <w:r>
        <w:rPr>
          <w:rStyle w:val="eop"/>
          <w:rFonts w:ascii="Arial" w:hAnsi="Arial" w:cs="Arial"/>
          <w:color w:val="000000"/>
          <w:sz w:val="22"/>
          <w:szCs w:val="22"/>
          <w:shd w:val="clear" w:color="auto" w:fill="FFFFFF"/>
          <w:lang w:val="es-ES"/>
        </w:rPr>
        <w:t>BFV</w:t>
      </w:r>
      <w:r w:rsidRPr="00AB4CDE">
        <w:rPr>
          <w:rStyle w:val="eop"/>
          <w:rFonts w:ascii="Arial" w:hAnsi="Arial" w:cs="Arial"/>
          <w:color w:val="000000"/>
          <w:sz w:val="22"/>
          <w:szCs w:val="22"/>
          <w:shd w:val="clear" w:color="auto" w:fill="FFFFFF"/>
          <w:lang w:val="es-ES"/>
        </w:rPr>
        <w:t xml:space="preserve"> del artículo 59, programas especiales, propósito del </w:t>
      </w:r>
      <w:r>
        <w:rPr>
          <w:rStyle w:val="eop"/>
          <w:rFonts w:ascii="Arial" w:hAnsi="Arial" w:cs="Arial"/>
          <w:color w:val="000000"/>
          <w:sz w:val="22"/>
          <w:szCs w:val="22"/>
          <w:shd w:val="clear" w:color="auto" w:fill="FFFFFF"/>
          <w:lang w:val="es-ES"/>
        </w:rPr>
        <w:t>BFV</w:t>
      </w:r>
      <w:r w:rsidRPr="00AB4CDE">
        <w:rPr>
          <w:rStyle w:val="eop"/>
          <w:rFonts w:ascii="Arial" w:hAnsi="Arial" w:cs="Arial"/>
          <w:color w:val="000000"/>
          <w:sz w:val="22"/>
          <w:szCs w:val="22"/>
          <w:shd w:val="clear" w:color="auto" w:fill="FFFFFF"/>
          <w:lang w:val="es-ES"/>
        </w:rPr>
        <w:t xml:space="preserve">, por región, provincia, lo cual, imposibilita ahondar en la identificación de avances y brechas persistentes en la recepción y otorgamiento de </w:t>
      </w:r>
      <w:r>
        <w:rPr>
          <w:rStyle w:val="eop"/>
          <w:rFonts w:ascii="Arial" w:hAnsi="Arial" w:cs="Arial"/>
          <w:color w:val="000000"/>
          <w:sz w:val="22"/>
          <w:szCs w:val="22"/>
          <w:shd w:val="clear" w:color="auto" w:fill="FFFFFF"/>
          <w:lang w:val="es-ES"/>
        </w:rPr>
        <w:t>BFV</w:t>
      </w:r>
      <w:r w:rsidRPr="00AB4CDE">
        <w:rPr>
          <w:rStyle w:val="eop"/>
          <w:rFonts w:ascii="Arial" w:hAnsi="Arial" w:cs="Arial"/>
          <w:color w:val="000000"/>
          <w:sz w:val="22"/>
          <w:szCs w:val="22"/>
          <w:shd w:val="clear" w:color="auto" w:fill="FFFFFF"/>
          <w:lang w:val="es-ES"/>
        </w:rPr>
        <w:t xml:space="preserve"> pagados. </w:t>
      </w:r>
      <w:r>
        <w:rPr>
          <w:rStyle w:val="eop"/>
          <w:rFonts w:ascii="Arial" w:hAnsi="Arial" w:cs="Arial"/>
          <w:color w:val="000000"/>
          <w:sz w:val="22"/>
          <w:szCs w:val="22"/>
          <w:shd w:val="clear" w:color="auto" w:fill="FFFFFF"/>
          <w:lang w:val="es-ES"/>
        </w:rPr>
        <w:t>Otra situación que ejemplifica esta brecha resulta a</w:t>
      </w:r>
      <w:r w:rsidRPr="006E6FE7">
        <w:rPr>
          <w:rStyle w:val="eop"/>
          <w:rFonts w:ascii="Arial" w:hAnsi="Arial" w:cs="Arial"/>
          <w:color w:val="000000"/>
          <w:sz w:val="22"/>
          <w:szCs w:val="22"/>
          <w:shd w:val="clear" w:color="auto" w:fill="FFFFFF"/>
          <w:lang w:val="es-ES"/>
        </w:rPr>
        <w:t xml:space="preserve"> partir del 2012, </w:t>
      </w:r>
      <w:r>
        <w:rPr>
          <w:rStyle w:val="eop"/>
          <w:rFonts w:ascii="Arial" w:hAnsi="Arial" w:cs="Arial"/>
          <w:color w:val="000000"/>
          <w:sz w:val="22"/>
          <w:szCs w:val="22"/>
          <w:shd w:val="clear" w:color="auto" w:fill="FFFFFF"/>
          <w:lang w:val="es-ES"/>
        </w:rPr>
        <w:t>con la</w:t>
      </w:r>
      <w:r w:rsidRPr="006E6FE7">
        <w:rPr>
          <w:rStyle w:val="eop"/>
          <w:rFonts w:ascii="Arial" w:hAnsi="Arial" w:cs="Arial"/>
          <w:color w:val="000000"/>
          <w:sz w:val="22"/>
          <w:szCs w:val="22"/>
          <w:shd w:val="clear" w:color="auto" w:fill="FFFFFF"/>
          <w:lang w:val="es-ES"/>
        </w:rPr>
        <w:t xml:space="preserve"> Ley</w:t>
      </w:r>
      <w:r w:rsidRPr="006E6FE7">
        <w:rPr>
          <w:rStyle w:val="eop"/>
          <w:rFonts w:ascii="Arial" w:hAnsi="Arial" w:cs="Arial"/>
          <w:sz w:val="22"/>
          <w:szCs w:val="22"/>
          <w:shd w:val="clear" w:color="auto" w:fill="FFFFFF"/>
          <w:lang w:val="es-ES"/>
        </w:rPr>
        <w:t xml:space="preserve"> </w:t>
      </w:r>
      <w:r w:rsidRPr="006E6FE7">
        <w:rPr>
          <w:rStyle w:val="eop"/>
          <w:rFonts w:ascii="Arial" w:hAnsi="Arial" w:cs="Arial"/>
          <w:color w:val="000000"/>
          <w:sz w:val="22"/>
          <w:szCs w:val="22"/>
          <w:shd w:val="clear" w:color="auto" w:fill="FFFFFF"/>
          <w:lang w:val="es-ES"/>
        </w:rPr>
        <w:t>9036 que</w:t>
      </w:r>
      <w:r w:rsidRPr="00AB4CDE">
        <w:rPr>
          <w:rStyle w:val="eop"/>
          <w:rFonts w:ascii="Arial" w:hAnsi="Arial" w:cs="Arial"/>
          <w:color w:val="000000"/>
          <w:sz w:val="22"/>
          <w:szCs w:val="22"/>
          <w:shd w:val="clear" w:color="auto" w:fill="FFFFFF"/>
          <w:lang w:val="es-ES"/>
        </w:rPr>
        <w:t xml:space="preserve"> transforma el Instituto de Desarrollo Agrario (IDA) en el Instituto de Desarrollo Rural </w:t>
      </w:r>
      <w:r w:rsidRPr="00AB4CDE">
        <w:rPr>
          <w:rStyle w:val="eop"/>
          <w:rFonts w:ascii="Arial" w:hAnsi="Arial" w:cs="Arial"/>
          <w:color w:val="000000"/>
          <w:sz w:val="22"/>
          <w:szCs w:val="22"/>
          <w:shd w:val="clear" w:color="auto" w:fill="FFFFFF"/>
          <w:lang w:val="es-ES"/>
        </w:rPr>
        <w:lastRenderedPageBreak/>
        <w:t xml:space="preserve">(INDER) y su </w:t>
      </w:r>
      <w:r w:rsidRPr="00B90F14">
        <w:rPr>
          <w:rStyle w:val="eop"/>
          <w:rFonts w:ascii="Arial" w:hAnsi="Arial" w:cs="Arial"/>
          <w:color w:val="000000"/>
          <w:sz w:val="22"/>
          <w:szCs w:val="22"/>
          <w:shd w:val="clear" w:color="auto" w:fill="FFFFFF"/>
          <w:lang w:val="es-ES"/>
        </w:rPr>
        <w:t>Reglamento, Decreto Ejecutivo 43102-MAG, que</w:t>
      </w:r>
      <w:r>
        <w:rPr>
          <w:rStyle w:val="eop"/>
          <w:rFonts w:ascii="Arial" w:hAnsi="Arial" w:cs="Arial"/>
          <w:color w:val="000000"/>
          <w:sz w:val="22"/>
          <w:szCs w:val="22"/>
          <w:shd w:val="clear" w:color="auto" w:fill="FFFFFF"/>
          <w:lang w:val="es-ES"/>
        </w:rPr>
        <w:t xml:space="preserve"> han incorporado criterios para favorecer </w:t>
      </w:r>
      <w:r w:rsidRPr="00AB4CDE">
        <w:rPr>
          <w:rStyle w:val="eop"/>
          <w:rFonts w:ascii="Arial" w:hAnsi="Arial" w:cs="Arial"/>
          <w:color w:val="000000"/>
          <w:sz w:val="22"/>
          <w:szCs w:val="22"/>
          <w:shd w:val="clear" w:color="auto" w:fill="FFFFFF"/>
          <w:lang w:val="es-ES"/>
        </w:rPr>
        <w:t>la igualdad y equidad de género en el acceso y disfrute de la tierra para las mujeres.</w:t>
      </w:r>
      <w:r>
        <w:rPr>
          <w:rStyle w:val="eop"/>
          <w:rFonts w:ascii="Arial" w:hAnsi="Arial" w:cs="Arial"/>
          <w:color w:val="000000"/>
          <w:sz w:val="22"/>
          <w:szCs w:val="22"/>
          <w:shd w:val="clear" w:color="auto" w:fill="FFFFFF"/>
          <w:lang w:val="es-ES"/>
        </w:rPr>
        <w:t xml:space="preserve"> Sin embargo, las estadísticas </w:t>
      </w:r>
      <w:r w:rsidR="001042DC">
        <w:rPr>
          <w:rStyle w:val="eop"/>
          <w:rFonts w:ascii="Arial" w:hAnsi="Arial" w:cs="Arial"/>
          <w:color w:val="000000"/>
          <w:sz w:val="22"/>
          <w:szCs w:val="22"/>
          <w:shd w:val="clear" w:color="auto" w:fill="FFFFFF"/>
          <w:lang w:val="es-ES"/>
        </w:rPr>
        <w:t xml:space="preserve">actuales que lleva la institución no necesariamente permiten </w:t>
      </w:r>
      <w:r>
        <w:rPr>
          <w:rStyle w:val="eop"/>
          <w:rFonts w:ascii="Arial" w:hAnsi="Arial" w:cs="Arial"/>
          <w:color w:val="000000"/>
          <w:sz w:val="22"/>
          <w:szCs w:val="22"/>
          <w:shd w:val="clear" w:color="auto" w:fill="FFFFFF"/>
          <w:lang w:val="es-ES"/>
        </w:rPr>
        <w:t xml:space="preserve">medir </w:t>
      </w:r>
      <w:r w:rsidR="001042DC">
        <w:rPr>
          <w:rStyle w:val="eop"/>
          <w:rFonts w:ascii="Arial" w:hAnsi="Arial" w:cs="Arial"/>
          <w:color w:val="000000"/>
          <w:sz w:val="22"/>
          <w:szCs w:val="22"/>
          <w:shd w:val="clear" w:color="auto" w:fill="FFFFFF"/>
          <w:lang w:val="es-ES"/>
        </w:rPr>
        <w:t xml:space="preserve">comprensivamente </w:t>
      </w:r>
      <w:r w:rsidRPr="00AB4CDE">
        <w:rPr>
          <w:rStyle w:val="eop"/>
          <w:rFonts w:ascii="Arial" w:hAnsi="Arial" w:cs="Arial"/>
          <w:color w:val="000000"/>
          <w:sz w:val="22"/>
          <w:szCs w:val="22"/>
          <w:shd w:val="clear" w:color="auto" w:fill="FFFFFF"/>
          <w:lang w:val="es-ES"/>
        </w:rPr>
        <w:t>los resultados e impactos en cuanto a la aplicación de la normativa</w:t>
      </w:r>
      <w:r>
        <w:rPr>
          <w:rStyle w:val="eop"/>
          <w:rFonts w:ascii="Arial" w:hAnsi="Arial" w:cs="Arial"/>
          <w:color w:val="000000"/>
          <w:sz w:val="22"/>
          <w:szCs w:val="22"/>
          <w:shd w:val="clear" w:color="auto" w:fill="FFFFFF"/>
          <w:lang w:val="es-ES"/>
        </w:rPr>
        <w:t xml:space="preserve"> y seguir orientando </w:t>
      </w:r>
      <w:r w:rsidRPr="00AB4CDE">
        <w:rPr>
          <w:rStyle w:val="eop"/>
          <w:rFonts w:ascii="Arial" w:hAnsi="Arial" w:cs="Arial"/>
          <w:color w:val="000000"/>
          <w:sz w:val="22"/>
          <w:szCs w:val="22"/>
          <w:shd w:val="clear" w:color="auto" w:fill="FFFFFF"/>
          <w:lang w:val="es-ES"/>
        </w:rPr>
        <w:t>la toma de decisiones</w:t>
      </w:r>
      <w:r>
        <w:rPr>
          <w:rStyle w:val="eop"/>
          <w:rFonts w:ascii="Arial" w:hAnsi="Arial" w:cs="Arial"/>
          <w:color w:val="000000"/>
          <w:sz w:val="22"/>
          <w:szCs w:val="22"/>
          <w:shd w:val="clear" w:color="auto" w:fill="FFFFFF"/>
          <w:lang w:val="es-ES"/>
        </w:rPr>
        <w:t xml:space="preserve">. </w:t>
      </w:r>
      <w:r w:rsidRPr="00AB4CDE">
        <w:rPr>
          <w:rStyle w:val="eop"/>
          <w:rFonts w:ascii="Arial" w:hAnsi="Arial" w:cs="Arial"/>
          <w:color w:val="000000"/>
          <w:sz w:val="22"/>
          <w:szCs w:val="22"/>
          <w:shd w:val="clear" w:color="auto" w:fill="FFFFFF"/>
          <w:lang w:val="es-ES"/>
        </w:rPr>
        <w:t xml:space="preserve"> </w:t>
      </w:r>
    </w:p>
    <w:p w14:paraId="2CE840F7" w14:textId="77777777" w:rsidR="00726960" w:rsidRPr="00AB4CDE" w:rsidRDefault="00726960" w:rsidP="00726960">
      <w:pPr>
        <w:spacing w:line="360" w:lineRule="auto"/>
        <w:jc w:val="both"/>
        <w:rPr>
          <w:rFonts w:ascii="Arial" w:hAnsi="Arial" w:cs="Arial"/>
          <w:color w:val="000000"/>
          <w:sz w:val="22"/>
          <w:szCs w:val="22"/>
          <w:lang w:val="es-ES"/>
        </w:rPr>
      </w:pPr>
    </w:p>
    <w:p w14:paraId="651103F1" w14:textId="10118CCE" w:rsidR="00726960" w:rsidRPr="00AB4CDE" w:rsidRDefault="00726960" w:rsidP="00726960">
      <w:pPr>
        <w:spacing w:line="360" w:lineRule="auto"/>
        <w:jc w:val="both"/>
        <w:rPr>
          <w:rFonts w:ascii="Arial" w:hAnsi="Arial" w:cs="Arial"/>
          <w:sz w:val="22"/>
          <w:szCs w:val="22"/>
          <w:lang w:val="es-ES"/>
        </w:rPr>
      </w:pPr>
      <w:r w:rsidRPr="00AB4CDE">
        <w:rPr>
          <w:rFonts w:ascii="Arial" w:hAnsi="Arial" w:cs="Arial"/>
          <w:color w:val="000000"/>
          <w:sz w:val="22"/>
          <w:szCs w:val="22"/>
          <w:lang w:val="es-ES"/>
        </w:rPr>
        <w:t>E</w:t>
      </w:r>
      <w:r>
        <w:rPr>
          <w:rFonts w:ascii="Arial" w:hAnsi="Arial" w:cs="Arial"/>
          <w:color w:val="000000"/>
          <w:sz w:val="22"/>
          <w:szCs w:val="22"/>
          <w:lang w:val="es-ES"/>
        </w:rPr>
        <w:t>l</w:t>
      </w:r>
      <w:r w:rsidRPr="00AB4CDE">
        <w:rPr>
          <w:rFonts w:ascii="Arial" w:hAnsi="Arial" w:cs="Arial"/>
          <w:color w:val="000000"/>
          <w:sz w:val="22"/>
          <w:szCs w:val="22"/>
          <w:lang w:val="es-ES"/>
        </w:rPr>
        <w:t xml:space="preserve"> Instituto Nacional de Estadística y Censos (INEC) con la colaboración del Instituto Nacional de las Mujeres (INAMU), emitió los “Lineamientos para incorporar la perspectiva de género en la producción y divulgación de las estadísticas del Sistema de Estadística Nacional (SEN) de Costa Rica”, en noviembre 2015.</w:t>
      </w:r>
      <w:r>
        <w:rPr>
          <w:rFonts w:ascii="Arial" w:hAnsi="Arial" w:cs="Arial"/>
          <w:color w:val="000000"/>
          <w:sz w:val="22"/>
          <w:szCs w:val="22"/>
          <w:lang w:val="es-ES"/>
        </w:rPr>
        <w:t xml:space="preserve"> Algunos</w:t>
      </w:r>
      <w:r w:rsidRPr="00AB4CDE">
        <w:rPr>
          <w:rFonts w:ascii="Arial" w:hAnsi="Arial" w:cs="Arial"/>
          <w:color w:val="000000"/>
          <w:sz w:val="22"/>
          <w:szCs w:val="22"/>
          <w:lang w:val="es-ES"/>
        </w:rPr>
        <w:t xml:space="preserve"> </w:t>
      </w:r>
      <w:r>
        <w:rPr>
          <w:rFonts w:ascii="Arial" w:hAnsi="Arial" w:cs="Arial"/>
          <w:sz w:val="22"/>
          <w:szCs w:val="22"/>
          <w:lang w:val="es-ES"/>
        </w:rPr>
        <w:t>e</w:t>
      </w:r>
      <w:r w:rsidRPr="00AB4CDE">
        <w:rPr>
          <w:rFonts w:ascii="Arial" w:hAnsi="Arial" w:cs="Arial"/>
          <w:sz w:val="22"/>
          <w:szCs w:val="22"/>
          <w:lang w:val="es-ES"/>
        </w:rPr>
        <w:t xml:space="preserve">lementos </w:t>
      </w:r>
      <w:r>
        <w:rPr>
          <w:rFonts w:ascii="Arial" w:hAnsi="Arial" w:cs="Arial"/>
          <w:sz w:val="22"/>
          <w:szCs w:val="22"/>
          <w:lang w:val="es-ES"/>
        </w:rPr>
        <w:t>necesarios</w:t>
      </w:r>
      <w:r w:rsidRPr="00AB4CDE">
        <w:rPr>
          <w:rFonts w:ascii="Arial" w:hAnsi="Arial" w:cs="Arial"/>
          <w:sz w:val="22"/>
          <w:szCs w:val="22"/>
          <w:lang w:val="es-ES"/>
        </w:rPr>
        <w:t xml:space="preserve"> </w:t>
      </w:r>
      <w:r>
        <w:rPr>
          <w:rFonts w:ascii="Arial" w:hAnsi="Arial" w:cs="Arial"/>
          <w:sz w:val="22"/>
          <w:szCs w:val="22"/>
          <w:lang w:val="es-ES"/>
        </w:rPr>
        <w:t>de analizar e implementar para la reducción de esta brecha según los lineamientos previamente mencionados son</w:t>
      </w:r>
      <w:r w:rsidRPr="00AB4CDE">
        <w:rPr>
          <w:rFonts w:ascii="Arial" w:hAnsi="Arial" w:cs="Arial"/>
          <w:sz w:val="22"/>
          <w:szCs w:val="22"/>
          <w:lang w:val="es-ES"/>
        </w:rPr>
        <w:t xml:space="preserve"> (INEC, 2018):</w:t>
      </w:r>
    </w:p>
    <w:p w14:paraId="58D13371" w14:textId="77777777" w:rsidR="00726960" w:rsidRPr="00AB4CDE" w:rsidRDefault="00726960" w:rsidP="00726960">
      <w:pPr>
        <w:spacing w:line="360" w:lineRule="auto"/>
        <w:jc w:val="both"/>
        <w:rPr>
          <w:rFonts w:ascii="Arial" w:hAnsi="Arial" w:cs="Arial"/>
          <w:color w:val="000000"/>
          <w:sz w:val="22"/>
          <w:szCs w:val="22"/>
          <w:lang w:val="es-ES"/>
        </w:rPr>
      </w:pPr>
    </w:p>
    <w:p w14:paraId="6CAF5402" w14:textId="0C537EB9" w:rsidR="00726960" w:rsidRPr="00EC2698" w:rsidRDefault="00726960" w:rsidP="00726960">
      <w:pPr>
        <w:pStyle w:val="ListParagraph"/>
        <w:numPr>
          <w:ilvl w:val="0"/>
          <w:numId w:val="36"/>
        </w:numPr>
        <w:spacing w:line="360" w:lineRule="auto"/>
        <w:jc w:val="both"/>
        <w:rPr>
          <w:rFonts w:ascii="Arial" w:hAnsi="Arial" w:cs="Arial"/>
          <w:sz w:val="22"/>
          <w:szCs w:val="22"/>
          <w:lang w:val="es-ES"/>
        </w:rPr>
      </w:pPr>
      <w:r w:rsidRPr="00EC2698">
        <w:rPr>
          <w:rFonts w:ascii="Arial" w:hAnsi="Arial" w:cs="Arial"/>
          <w:sz w:val="22"/>
          <w:szCs w:val="22"/>
          <w:lang w:val="es-ES"/>
        </w:rPr>
        <w:t xml:space="preserve">La variable sexo es condición necesaria, pero no suficiente. </w:t>
      </w:r>
      <w:r>
        <w:rPr>
          <w:rFonts w:ascii="Arial" w:hAnsi="Arial" w:cs="Arial"/>
          <w:sz w:val="22"/>
          <w:szCs w:val="22"/>
          <w:lang w:val="es-ES"/>
        </w:rPr>
        <w:t xml:space="preserve">Aún </w:t>
      </w:r>
      <w:proofErr w:type="gramStart"/>
      <w:r>
        <w:rPr>
          <w:rFonts w:ascii="Arial" w:hAnsi="Arial" w:cs="Arial"/>
          <w:sz w:val="22"/>
          <w:szCs w:val="22"/>
          <w:lang w:val="es-ES"/>
        </w:rPr>
        <w:t xml:space="preserve">así, </w:t>
      </w:r>
      <w:r w:rsidRPr="00EC2698">
        <w:rPr>
          <w:rFonts w:ascii="Arial" w:hAnsi="Arial" w:cs="Arial"/>
          <w:sz w:val="22"/>
          <w:szCs w:val="22"/>
          <w:lang w:val="es-ES"/>
        </w:rPr>
        <w:t xml:space="preserve"> se</w:t>
      </w:r>
      <w:proofErr w:type="gramEnd"/>
      <w:r w:rsidRPr="00EC2698">
        <w:rPr>
          <w:rFonts w:ascii="Arial" w:hAnsi="Arial" w:cs="Arial"/>
          <w:sz w:val="22"/>
          <w:szCs w:val="22"/>
          <w:lang w:val="es-ES"/>
        </w:rPr>
        <w:t xml:space="preserve"> debe garantizar que </w:t>
      </w:r>
      <w:r>
        <w:rPr>
          <w:rFonts w:ascii="Arial" w:hAnsi="Arial" w:cs="Arial"/>
          <w:sz w:val="22"/>
          <w:szCs w:val="22"/>
          <w:lang w:val="es-ES"/>
        </w:rPr>
        <w:t xml:space="preserve">al menos la variable de sexo </w:t>
      </w:r>
      <w:r w:rsidRPr="00EC2698">
        <w:rPr>
          <w:rFonts w:ascii="Arial" w:hAnsi="Arial" w:cs="Arial"/>
          <w:sz w:val="22"/>
          <w:szCs w:val="22"/>
          <w:lang w:val="es-ES"/>
        </w:rPr>
        <w:t>esté en todos los cruces de datos.</w:t>
      </w:r>
    </w:p>
    <w:p w14:paraId="1D36C864" w14:textId="77777777" w:rsidR="00726960" w:rsidRPr="00EC2698" w:rsidRDefault="00726960" w:rsidP="00726960">
      <w:pPr>
        <w:pStyle w:val="ListParagraph"/>
        <w:numPr>
          <w:ilvl w:val="0"/>
          <w:numId w:val="36"/>
        </w:numPr>
        <w:spacing w:line="360" w:lineRule="auto"/>
        <w:jc w:val="both"/>
        <w:rPr>
          <w:rFonts w:ascii="Arial" w:hAnsi="Arial" w:cs="Arial"/>
          <w:sz w:val="22"/>
          <w:szCs w:val="22"/>
          <w:lang w:val="es-ES"/>
        </w:rPr>
      </w:pPr>
      <w:r w:rsidRPr="00EC2698">
        <w:rPr>
          <w:rFonts w:ascii="Arial" w:hAnsi="Arial" w:cs="Arial"/>
          <w:sz w:val="22"/>
          <w:szCs w:val="22"/>
          <w:lang w:val="es-ES"/>
        </w:rPr>
        <w:t>Se deben incluir otras variables que den pautas para distinguir las causas de las diferencias sociales entre hombres y mujeres. Por ejemplo, edad, región, uso del tiempo, estado civil, nivel de escolaridad y actividad económica.</w:t>
      </w:r>
    </w:p>
    <w:p w14:paraId="59B25AF3" w14:textId="4FB3CFBE" w:rsidR="00726960" w:rsidRPr="00EC2698" w:rsidRDefault="00726960" w:rsidP="00726960">
      <w:pPr>
        <w:pStyle w:val="ListParagraph"/>
        <w:numPr>
          <w:ilvl w:val="0"/>
          <w:numId w:val="36"/>
        </w:numPr>
        <w:spacing w:line="360" w:lineRule="auto"/>
        <w:jc w:val="both"/>
        <w:rPr>
          <w:rFonts w:ascii="Arial" w:hAnsi="Arial" w:cs="Arial"/>
          <w:sz w:val="22"/>
          <w:szCs w:val="22"/>
          <w:lang w:val="es-ES"/>
        </w:rPr>
      </w:pPr>
      <w:r w:rsidRPr="00EC2698">
        <w:rPr>
          <w:rFonts w:ascii="Arial" w:hAnsi="Arial" w:cs="Arial"/>
          <w:sz w:val="22"/>
          <w:szCs w:val="22"/>
          <w:lang w:val="es-ES"/>
        </w:rPr>
        <w:t>Se deben incluir otras variables que den cuenta de las distintas situaciones y particular</w:t>
      </w:r>
      <w:r>
        <w:rPr>
          <w:rFonts w:ascii="Arial" w:hAnsi="Arial" w:cs="Arial"/>
          <w:sz w:val="22"/>
          <w:szCs w:val="22"/>
          <w:lang w:val="es-ES"/>
        </w:rPr>
        <w:t>idades</w:t>
      </w:r>
      <w:r w:rsidRPr="00EC2698">
        <w:rPr>
          <w:rFonts w:ascii="Arial" w:hAnsi="Arial" w:cs="Arial"/>
          <w:sz w:val="22"/>
          <w:szCs w:val="22"/>
          <w:lang w:val="es-ES"/>
        </w:rPr>
        <w:t xml:space="preserve"> de las mujeres en su diversidad, por ejemplo</w:t>
      </w:r>
      <w:r>
        <w:rPr>
          <w:rFonts w:ascii="Arial" w:hAnsi="Arial" w:cs="Arial"/>
          <w:sz w:val="22"/>
          <w:szCs w:val="22"/>
          <w:lang w:val="es-ES"/>
        </w:rPr>
        <w:t>:</w:t>
      </w:r>
      <w:r w:rsidRPr="00EC2698">
        <w:rPr>
          <w:rFonts w:ascii="Arial" w:hAnsi="Arial" w:cs="Arial"/>
          <w:sz w:val="22"/>
          <w:szCs w:val="22"/>
          <w:lang w:val="es-ES"/>
        </w:rPr>
        <w:t xml:space="preserve"> discapacidad, origen étnico, situación socioeconómica, salud y seguridad social, entre otras.</w:t>
      </w:r>
    </w:p>
    <w:p w14:paraId="0DEDF307" w14:textId="77777777" w:rsidR="00726960" w:rsidRDefault="00726960" w:rsidP="00726960">
      <w:pPr>
        <w:spacing w:line="360" w:lineRule="auto"/>
        <w:jc w:val="both"/>
        <w:rPr>
          <w:rFonts w:ascii="Arial" w:hAnsi="Arial" w:cs="Arial"/>
          <w:sz w:val="22"/>
          <w:szCs w:val="22"/>
          <w:lang w:val="es-ES"/>
        </w:rPr>
      </w:pPr>
    </w:p>
    <w:p w14:paraId="6E728609" w14:textId="70D4DE1C" w:rsidR="00726960" w:rsidRDefault="00726960" w:rsidP="00726960">
      <w:pPr>
        <w:spacing w:line="360" w:lineRule="auto"/>
        <w:jc w:val="both"/>
        <w:rPr>
          <w:rStyle w:val="eop"/>
          <w:rFonts w:ascii="Arial" w:hAnsi="Arial" w:cs="Arial"/>
          <w:color w:val="000000"/>
          <w:sz w:val="22"/>
          <w:szCs w:val="22"/>
          <w:shd w:val="clear" w:color="auto" w:fill="FFFFFF"/>
          <w:lang w:val="es-ES"/>
        </w:rPr>
      </w:pPr>
      <w:r>
        <w:rPr>
          <w:rFonts w:ascii="Arial" w:hAnsi="Arial" w:cs="Arial"/>
          <w:color w:val="000000"/>
          <w:sz w:val="22"/>
          <w:szCs w:val="22"/>
          <w:lang w:val="es-ES"/>
        </w:rPr>
        <w:t xml:space="preserve">No es posible </w:t>
      </w:r>
      <w:r w:rsidRPr="00AB4CDE">
        <w:rPr>
          <w:rFonts w:ascii="Arial" w:hAnsi="Arial" w:cs="Arial"/>
          <w:color w:val="000000"/>
          <w:sz w:val="22"/>
          <w:szCs w:val="22"/>
          <w:lang w:val="es-ES"/>
        </w:rPr>
        <w:t xml:space="preserve">orientar </w:t>
      </w:r>
      <w:r>
        <w:rPr>
          <w:rFonts w:ascii="Arial" w:hAnsi="Arial" w:cs="Arial"/>
          <w:color w:val="000000"/>
          <w:sz w:val="22"/>
          <w:szCs w:val="22"/>
          <w:lang w:val="es-ES"/>
        </w:rPr>
        <w:t>las acciones y recursos de</w:t>
      </w:r>
      <w:r w:rsidRPr="00AB4CDE">
        <w:rPr>
          <w:rFonts w:ascii="Arial" w:hAnsi="Arial" w:cs="Arial"/>
          <w:color w:val="000000"/>
          <w:sz w:val="22"/>
          <w:szCs w:val="22"/>
          <w:lang w:val="es-ES"/>
        </w:rPr>
        <w:t xml:space="preserve"> forma más equitativa y eficiente</w:t>
      </w:r>
      <w:r>
        <w:rPr>
          <w:rFonts w:ascii="Arial" w:hAnsi="Arial" w:cs="Arial"/>
          <w:color w:val="000000"/>
          <w:sz w:val="22"/>
          <w:szCs w:val="22"/>
          <w:lang w:val="es-ES"/>
        </w:rPr>
        <w:t xml:space="preserve"> si no se cuenta con datos precisos y suficientes para ello. </w:t>
      </w:r>
      <w:r w:rsidRPr="00AB4CDE">
        <w:rPr>
          <w:rFonts w:ascii="Arial" w:hAnsi="Arial" w:cs="Arial"/>
          <w:color w:val="000000" w:themeColor="text1"/>
          <w:sz w:val="22"/>
          <w:szCs w:val="22"/>
          <w:lang w:val="es-ES"/>
        </w:rPr>
        <w:t xml:space="preserve"> </w:t>
      </w:r>
      <w:r>
        <w:rPr>
          <w:rFonts w:ascii="Arial" w:hAnsi="Arial" w:cs="Arial"/>
          <w:color w:val="000000" w:themeColor="text1"/>
          <w:sz w:val="22"/>
          <w:szCs w:val="22"/>
          <w:lang w:val="es-ES"/>
        </w:rPr>
        <w:t xml:space="preserve">Por consiguiente, como paso inicial es </w:t>
      </w:r>
      <w:r>
        <w:rPr>
          <w:rFonts w:ascii="Arial" w:hAnsi="Arial" w:cs="Arial"/>
          <w:color w:val="000000"/>
          <w:sz w:val="22"/>
          <w:szCs w:val="22"/>
          <w:lang w:val="es-ES"/>
        </w:rPr>
        <w:t>imprescindible</w:t>
      </w:r>
      <w:r w:rsidRPr="00AB4CDE">
        <w:rPr>
          <w:rFonts w:ascii="Arial" w:hAnsi="Arial" w:cs="Arial"/>
          <w:color w:val="000000"/>
          <w:sz w:val="22"/>
          <w:szCs w:val="22"/>
          <w:lang w:val="es-ES"/>
        </w:rPr>
        <w:t xml:space="preserve"> contar con datos estadísticos </w:t>
      </w:r>
      <w:r>
        <w:rPr>
          <w:rFonts w:ascii="Arial" w:hAnsi="Arial" w:cs="Arial"/>
          <w:color w:val="000000"/>
          <w:sz w:val="22"/>
          <w:szCs w:val="22"/>
          <w:lang w:val="es-ES"/>
        </w:rPr>
        <w:t xml:space="preserve">con enfoque de género </w:t>
      </w:r>
      <w:r w:rsidRPr="00AB4CDE">
        <w:rPr>
          <w:rFonts w:ascii="Arial" w:hAnsi="Arial" w:cs="Arial"/>
          <w:color w:val="000000"/>
          <w:sz w:val="22"/>
          <w:szCs w:val="22"/>
          <w:lang w:val="es-ES"/>
        </w:rPr>
        <w:t>que posibiliten medir las diferencias que exist</w:t>
      </w:r>
      <w:r>
        <w:rPr>
          <w:rFonts w:ascii="Arial" w:hAnsi="Arial" w:cs="Arial"/>
          <w:color w:val="000000"/>
          <w:sz w:val="22"/>
          <w:szCs w:val="22"/>
          <w:lang w:val="es-ES"/>
        </w:rPr>
        <w:t>e</w:t>
      </w:r>
      <w:r w:rsidRPr="00AB4CDE">
        <w:rPr>
          <w:rFonts w:ascii="Arial" w:hAnsi="Arial" w:cs="Arial"/>
          <w:color w:val="000000"/>
          <w:sz w:val="22"/>
          <w:szCs w:val="22"/>
          <w:lang w:val="es-ES"/>
        </w:rPr>
        <w:t>n entre hombres y mujeres</w:t>
      </w:r>
      <w:r>
        <w:rPr>
          <w:rFonts w:ascii="Arial" w:hAnsi="Arial" w:cs="Arial"/>
          <w:color w:val="000000"/>
          <w:sz w:val="22"/>
          <w:szCs w:val="22"/>
          <w:lang w:val="es-ES"/>
        </w:rPr>
        <w:t>.</w:t>
      </w:r>
    </w:p>
    <w:p w14:paraId="5EAF9B41" w14:textId="77777777" w:rsidR="00077FEB" w:rsidRPr="00077FEB" w:rsidRDefault="00077FEB" w:rsidP="0064318F">
      <w:pPr>
        <w:spacing w:line="360" w:lineRule="auto"/>
        <w:rPr>
          <w:rFonts w:ascii="Arial" w:hAnsi="Arial" w:cs="Arial"/>
          <w:i/>
          <w:color w:val="000000" w:themeColor="text1"/>
          <w:sz w:val="22"/>
          <w:szCs w:val="22"/>
          <w:lang w:val="es-ES"/>
        </w:rPr>
      </w:pPr>
    </w:p>
    <w:p w14:paraId="11E4058D" w14:textId="77777777" w:rsidR="008559A3" w:rsidRDefault="00077FEB" w:rsidP="0064318F">
      <w:pPr>
        <w:pStyle w:val="ListParagraph"/>
        <w:numPr>
          <w:ilvl w:val="2"/>
          <w:numId w:val="28"/>
        </w:numPr>
        <w:spacing w:line="360" w:lineRule="auto"/>
        <w:rPr>
          <w:rFonts w:ascii="Arial" w:hAnsi="Arial" w:cs="Arial"/>
          <w:i/>
          <w:color w:val="000000" w:themeColor="text1"/>
          <w:sz w:val="22"/>
          <w:szCs w:val="22"/>
          <w:lang w:val="es-ES"/>
        </w:rPr>
      </w:pPr>
      <w:r>
        <w:rPr>
          <w:rFonts w:ascii="Arial" w:hAnsi="Arial" w:cs="Arial"/>
          <w:i/>
          <w:color w:val="000000" w:themeColor="text1"/>
          <w:sz w:val="22"/>
          <w:szCs w:val="22"/>
          <w:lang w:val="es-ES"/>
        </w:rPr>
        <w:t xml:space="preserve">Acceso al </w:t>
      </w:r>
      <w:r w:rsidR="008559A3" w:rsidRPr="00AB4CDE">
        <w:rPr>
          <w:rFonts w:ascii="Arial" w:hAnsi="Arial" w:cs="Arial"/>
          <w:i/>
          <w:color w:val="000000" w:themeColor="text1"/>
          <w:sz w:val="22"/>
          <w:szCs w:val="22"/>
          <w:lang w:val="es-ES"/>
        </w:rPr>
        <w:t>crédito</w:t>
      </w:r>
      <w:r w:rsidR="008A2C6D">
        <w:rPr>
          <w:rFonts w:ascii="Arial" w:hAnsi="Arial" w:cs="Arial"/>
          <w:i/>
          <w:color w:val="000000" w:themeColor="text1"/>
          <w:sz w:val="22"/>
          <w:szCs w:val="22"/>
          <w:lang w:val="es-ES"/>
        </w:rPr>
        <w:t xml:space="preserve"> y </w:t>
      </w:r>
      <w:r w:rsidR="008559A3" w:rsidRPr="00AB4CDE">
        <w:rPr>
          <w:rFonts w:ascii="Arial" w:hAnsi="Arial" w:cs="Arial"/>
          <w:i/>
          <w:color w:val="000000" w:themeColor="text1"/>
          <w:sz w:val="22"/>
          <w:szCs w:val="22"/>
          <w:lang w:val="es-ES"/>
        </w:rPr>
        <w:t xml:space="preserve">tramitología </w:t>
      </w:r>
    </w:p>
    <w:p w14:paraId="73B5AC24" w14:textId="77777777" w:rsidR="00EC2698" w:rsidRDefault="00EC2698" w:rsidP="0064318F">
      <w:pPr>
        <w:spacing w:line="360" w:lineRule="auto"/>
        <w:rPr>
          <w:rFonts w:ascii="Arial" w:hAnsi="Arial" w:cs="Arial"/>
          <w:i/>
          <w:color w:val="000000" w:themeColor="text1"/>
          <w:sz w:val="22"/>
          <w:szCs w:val="22"/>
          <w:lang w:val="es-ES"/>
        </w:rPr>
      </w:pPr>
    </w:p>
    <w:p w14:paraId="1B99CA94" w14:textId="1E964933" w:rsidR="003E027A" w:rsidRDefault="00EC2698" w:rsidP="0064318F">
      <w:pPr>
        <w:spacing w:line="360" w:lineRule="auto"/>
        <w:jc w:val="both"/>
        <w:rPr>
          <w:rFonts w:ascii="Arial" w:eastAsia="Times New Roman" w:hAnsi="Arial" w:cs="Arial"/>
          <w:sz w:val="22"/>
          <w:szCs w:val="22"/>
          <w:lang w:val="es-ES"/>
        </w:rPr>
      </w:pPr>
      <w:r w:rsidRPr="003E027A">
        <w:rPr>
          <w:rStyle w:val="eop"/>
          <w:rFonts w:ascii="Arial" w:hAnsi="Arial" w:cs="Arial"/>
          <w:color w:val="000000"/>
          <w:sz w:val="22"/>
          <w:szCs w:val="22"/>
          <w:shd w:val="clear" w:color="auto" w:fill="FFFFFF"/>
          <w:lang w:val="es-ES"/>
        </w:rPr>
        <w:t xml:space="preserve">Con respecto a la brecha de acceso al crédito, según lo indicado en el </w:t>
      </w:r>
      <w:r w:rsidR="003E027A" w:rsidRPr="000169C6">
        <w:rPr>
          <w:rStyle w:val="eop"/>
          <w:rFonts w:ascii="Arial" w:hAnsi="Arial" w:cs="Arial"/>
          <w:i/>
          <w:color w:val="000000"/>
          <w:sz w:val="22"/>
          <w:szCs w:val="22"/>
          <w:shd w:val="clear" w:color="auto" w:fill="FFFFFF"/>
          <w:lang w:val="es-ES"/>
        </w:rPr>
        <w:t>“</w:t>
      </w:r>
      <w:r w:rsidRPr="000169C6">
        <w:rPr>
          <w:rStyle w:val="eop"/>
          <w:rFonts w:ascii="Arial" w:hAnsi="Arial" w:cs="Arial"/>
          <w:i/>
          <w:color w:val="000000"/>
          <w:sz w:val="22"/>
          <w:szCs w:val="22"/>
          <w:shd w:val="clear" w:color="auto" w:fill="FFFFFF"/>
          <w:lang w:val="es-ES"/>
        </w:rPr>
        <w:t>Informe de brechas entre hombres y mujeres en el acceso y uso del sistema financiero en Costa Rica</w:t>
      </w:r>
      <w:r w:rsidR="00E22422">
        <w:rPr>
          <w:rStyle w:val="eop"/>
          <w:rFonts w:ascii="Arial" w:hAnsi="Arial" w:cs="Arial"/>
          <w:i/>
          <w:color w:val="000000"/>
          <w:sz w:val="22"/>
          <w:szCs w:val="22"/>
          <w:shd w:val="clear" w:color="auto" w:fill="FFFFFF"/>
          <w:lang w:val="es-ES"/>
        </w:rPr>
        <w:t>”</w:t>
      </w:r>
      <w:r w:rsidRPr="000169C6">
        <w:rPr>
          <w:rStyle w:val="eop"/>
          <w:rFonts w:ascii="Arial" w:hAnsi="Arial" w:cs="Arial"/>
          <w:i/>
          <w:color w:val="000000"/>
          <w:sz w:val="22"/>
          <w:szCs w:val="22"/>
          <w:shd w:val="clear" w:color="auto" w:fill="FFFFFF"/>
          <w:lang w:val="es-ES"/>
        </w:rPr>
        <w:t xml:space="preserve"> elaborado por </w:t>
      </w:r>
      <w:r w:rsidR="00E22422">
        <w:rPr>
          <w:rStyle w:val="eop"/>
          <w:rFonts w:ascii="Arial" w:hAnsi="Arial" w:cs="Arial"/>
          <w:i/>
          <w:color w:val="000000"/>
          <w:sz w:val="22"/>
          <w:szCs w:val="22"/>
          <w:shd w:val="clear" w:color="auto" w:fill="FFFFFF"/>
          <w:lang w:val="es-ES"/>
        </w:rPr>
        <w:t xml:space="preserve">Sistema de </w:t>
      </w:r>
      <w:r w:rsidRPr="000169C6">
        <w:rPr>
          <w:rStyle w:val="eop"/>
          <w:rFonts w:ascii="Arial" w:hAnsi="Arial" w:cs="Arial"/>
          <w:i/>
          <w:color w:val="000000"/>
          <w:sz w:val="22"/>
          <w:szCs w:val="22"/>
          <w:shd w:val="clear" w:color="auto" w:fill="FFFFFF"/>
          <w:lang w:val="es-ES"/>
        </w:rPr>
        <w:t>Banca para el Desarrollo</w:t>
      </w:r>
      <w:r w:rsidRPr="003E027A">
        <w:rPr>
          <w:rStyle w:val="eop"/>
          <w:rFonts w:ascii="Arial" w:hAnsi="Arial" w:cs="Arial"/>
          <w:color w:val="000000"/>
          <w:sz w:val="22"/>
          <w:szCs w:val="22"/>
          <w:shd w:val="clear" w:color="auto" w:fill="FFFFFF"/>
          <w:lang w:val="es-ES"/>
        </w:rPr>
        <w:t>, Superintendencia General de Entidades Financieras (SUGEF)</w:t>
      </w:r>
      <w:r w:rsidR="003E027A" w:rsidRPr="003E027A">
        <w:rPr>
          <w:rStyle w:val="eop"/>
          <w:rFonts w:ascii="Arial" w:hAnsi="Arial" w:cs="Arial"/>
          <w:color w:val="000000"/>
          <w:sz w:val="22"/>
          <w:szCs w:val="22"/>
          <w:shd w:val="clear" w:color="auto" w:fill="FFFFFF"/>
          <w:lang w:val="es-ES"/>
        </w:rPr>
        <w:t>,</w:t>
      </w:r>
      <w:r w:rsidRPr="003E027A">
        <w:rPr>
          <w:rStyle w:val="eop"/>
          <w:rFonts w:ascii="Arial" w:hAnsi="Arial" w:cs="Arial"/>
          <w:color w:val="000000"/>
          <w:sz w:val="22"/>
          <w:szCs w:val="22"/>
          <w:shd w:val="clear" w:color="auto" w:fill="FFFFFF"/>
          <w:lang w:val="es-ES"/>
        </w:rPr>
        <w:t xml:space="preserve"> </w:t>
      </w:r>
      <w:r w:rsidR="00E22422">
        <w:rPr>
          <w:rStyle w:val="eop"/>
          <w:rFonts w:ascii="Arial" w:hAnsi="Arial" w:cs="Arial"/>
          <w:color w:val="000000"/>
          <w:sz w:val="22"/>
          <w:szCs w:val="22"/>
          <w:shd w:val="clear" w:color="auto" w:fill="FFFFFF"/>
          <w:lang w:val="es-ES"/>
        </w:rPr>
        <w:t>y el</w:t>
      </w:r>
      <w:r w:rsidRPr="003E027A">
        <w:rPr>
          <w:rStyle w:val="eop"/>
          <w:rFonts w:ascii="Arial" w:hAnsi="Arial" w:cs="Arial"/>
          <w:color w:val="000000"/>
          <w:sz w:val="22"/>
          <w:szCs w:val="22"/>
          <w:shd w:val="clear" w:color="auto" w:fill="FFFFFF"/>
          <w:lang w:val="es-ES"/>
        </w:rPr>
        <w:t xml:space="preserve"> INAMU (</w:t>
      </w:r>
      <w:r w:rsidR="009F1919" w:rsidRPr="003E027A">
        <w:rPr>
          <w:rStyle w:val="eop"/>
          <w:rFonts w:ascii="Arial" w:hAnsi="Arial" w:cs="Arial"/>
          <w:color w:val="000000"/>
          <w:sz w:val="22"/>
          <w:szCs w:val="22"/>
          <w:shd w:val="clear" w:color="auto" w:fill="FFFFFF"/>
          <w:lang w:val="es-ES"/>
        </w:rPr>
        <w:t xml:space="preserve">SUGEF, </w:t>
      </w:r>
      <w:r w:rsidRPr="003E027A">
        <w:rPr>
          <w:rStyle w:val="eop"/>
          <w:rFonts w:ascii="Arial" w:hAnsi="Arial" w:cs="Arial"/>
          <w:color w:val="000000"/>
          <w:sz w:val="22"/>
          <w:szCs w:val="22"/>
          <w:shd w:val="clear" w:color="auto" w:fill="FFFFFF"/>
          <w:lang w:val="es-ES"/>
        </w:rPr>
        <w:t>2019)</w:t>
      </w:r>
      <w:r w:rsidR="009F1919" w:rsidRPr="003E027A">
        <w:rPr>
          <w:rStyle w:val="eop"/>
          <w:rFonts w:ascii="Arial" w:hAnsi="Arial" w:cs="Arial"/>
          <w:color w:val="000000"/>
          <w:sz w:val="22"/>
          <w:szCs w:val="22"/>
          <w:shd w:val="clear" w:color="auto" w:fill="FFFFFF"/>
          <w:lang w:val="es-ES"/>
        </w:rPr>
        <w:t xml:space="preserve">, el </w:t>
      </w:r>
      <w:r w:rsidR="008B6A35" w:rsidRPr="003E027A">
        <w:rPr>
          <w:rFonts w:ascii="Arial" w:eastAsia="Times New Roman" w:hAnsi="Arial" w:cs="Arial"/>
          <w:sz w:val="22"/>
          <w:szCs w:val="22"/>
          <w:lang w:val="es-ES"/>
        </w:rPr>
        <w:t>monto total de créditos otorgados a mujeres representa el 62,41% del monto total de créditos otorgados a los hombres. Es decir, que existe una brecha de 37,6% en el monto de créditos a favor de los hombres. En se</w:t>
      </w:r>
      <w:r w:rsidR="003E027A" w:rsidRPr="003E027A">
        <w:rPr>
          <w:rFonts w:ascii="Arial" w:eastAsia="Times New Roman" w:hAnsi="Arial" w:cs="Arial"/>
          <w:sz w:val="22"/>
          <w:szCs w:val="22"/>
          <w:lang w:val="es-ES"/>
        </w:rPr>
        <w:t>ntido similar</w:t>
      </w:r>
      <w:r w:rsidR="008B6A35" w:rsidRPr="003E027A">
        <w:rPr>
          <w:rFonts w:ascii="Arial" w:eastAsia="Times New Roman" w:hAnsi="Arial" w:cs="Arial"/>
          <w:sz w:val="22"/>
          <w:szCs w:val="22"/>
          <w:lang w:val="es-ES"/>
        </w:rPr>
        <w:t xml:space="preserve">, </w:t>
      </w:r>
      <w:r w:rsidR="003E027A" w:rsidRPr="003E027A">
        <w:rPr>
          <w:rFonts w:ascii="Arial" w:eastAsia="Times New Roman" w:hAnsi="Arial" w:cs="Arial"/>
          <w:sz w:val="22"/>
          <w:szCs w:val="22"/>
          <w:lang w:val="es-ES"/>
        </w:rPr>
        <w:t>INEC (2021)</w:t>
      </w:r>
      <w:r w:rsidR="008B6A35" w:rsidRPr="003E027A">
        <w:rPr>
          <w:rFonts w:ascii="Arial" w:eastAsia="Times New Roman" w:hAnsi="Arial" w:cs="Arial"/>
          <w:sz w:val="22"/>
          <w:szCs w:val="22"/>
          <w:lang w:val="es-ES"/>
        </w:rPr>
        <w:t xml:space="preserve"> </w:t>
      </w:r>
      <w:r w:rsidR="003E027A" w:rsidRPr="003E027A">
        <w:rPr>
          <w:rFonts w:ascii="Arial" w:eastAsia="Times New Roman" w:hAnsi="Arial" w:cs="Arial"/>
          <w:sz w:val="22"/>
          <w:szCs w:val="22"/>
          <w:lang w:val="es-ES"/>
        </w:rPr>
        <w:t xml:space="preserve">señala </w:t>
      </w:r>
      <w:r w:rsidR="003E027A" w:rsidRPr="003E027A">
        <w:rPr>
          <w:rFonts w:ascii="Arial" w:eastAsia="Times New Roman" w:hAnsi="Arial" w:cs="Arial"/>
          <w:sz w:val="22"/>
          <w:szCs w:val="22"/>
          <w:lang w:val="es-ES"/>
        </w:rPr>
        <w:lastRenderedPageBreak/>
        <w:t xml:space="preserve">que en </w:t>
      </w:r>
      <w:r w:rsidR="008B6A35" w:rsidRPr="003E027A">
        <w:rPr>
          <w:rFonts w:ascii="Arial" w:eastAsia="Times New Roman" w:hAnsi="Arial" w:cs="Arial"/>
          <w:sz w:val="22"/>
          <w:szCs w:val="22"/>
          <w:lang w:val="es-ES"/>
        </w:rPr>
        <w:t xml:space="preserve">la categoría “propia pagando a plazos” </w:t>
      </w:r>
      <w:r w:rsidR="003E027A" w:rsidRPr="003E027A">
        <w:rPr>
          <w:rFonts w:ascii="Arial" w:eastAsia="Times New Roman" w:hAnsi="Arial" w:cs="Arial"/>
          <w:sz w:val="22"/>
          <w:szCs w:val="22"/>
          <w:lang w:val="es-ES"/>
        </w:rPr>
        <w:t>que representa el</w:t>
      </w:r>
      <w:r w:rsidR="008B6A35" w:rsidRPr="003E027A">
        <w:rPr>
          <w:rFonts w:ascii="Arial" w:eastAsia="Times New Roman" w:hAnsi="Arial" w:cs="Arial"/>
          <w:sz w:val="22"/>
          <w:szCs w:val="22"/>
          <w:lang w:val="es-ES"/>
        </w:rPr>
        <w:t xml:space="preserve"> 18% de las personas (10% de los hogares</w:t>
      </w:r>
      <w:r w:rsidR="003E027A" w:rsidRPr="003E027A">
        <w:rPr>
          <w:rFonts w:ascii="Arial" w:eastAsia="Times New Roman" w:hAnsi="Arial" w:cs="Arial"/>
          <w:sz w:val="22"/>
          <w:szCs w:val="22"/>
          <w:lang w:val="es-ES"/>
        </w:rPr>
        <w:t xml:space="preserve"> encuestados</w:t>
      </w:r>
      <w:r w:rsidR="008B6A35" w:rsidRPr="003E027A">
        <w:rPr>
          <w:rFonts w:ascii="Arial" w:eastAsia="Times New Roman" w:hAnsi="Arial" w:cs="Arial"/>
          <w:sz w:val="22"/>
          <w:szCs w:val="22"/>
          <w:lang w:val="es-ES"/>
        </w:rPr>
        <w:t>)</w:t>
      </w:r>
      <w:r w:rsidR="003E027A" w:rsidRPr="003E027A">
        <w:rPr>
          <w:rFonts w:ascii="Arial" w:eastAsia="Times New Roman" w:hAnsi="Arial" w:cs="Arial"/>
          <w:sz w:val="22"/>
          <w:szCs w:val="22"/>
          <w:lang w:val="es-ES"/>
        </w:rPr>
        <w:t xml:space="preserve"> también existe una brecha</w:t>
      </w:r>
      <w:r w:rsidR="008B6A35" w:rsidRPr="003E027A">
        <w:rPr>
          <w:rFonts w:ascii="Arial" w:eastAsia="Times New Roman" w:hAnsi="Arial" w:cs="Arial"/>
          <w:sz w:val="22"/>
          <w:szCs w:val="22"/>
          <w:lang w:val="es-ES"/>
        </w:rPr>
        <w:t>, pues de cada 10 personas, 7 son hombres y 3 son mujeres.</w:t>
      </w:r>
      <w:r w:rsidR="003E027A">
        <w:rPr>
          <w:rFonts w:ascii="Arial" w:hAnsi="Arial" w:cs="Arial"/>
          <w:color w:val="000000"/>
          <w:sz w:val="22"/>
          <w:szCs w:val="22"/>
          <w:shd w:val="clear" w:color="auto" w:fill="FFFFFF"/>
          <w:lang w:val="es-ES"/>
        </w:rPr>
        <w:t xml:space="preserve"> </w:t>
      </w:r>
      <w:r w:rsidR="003E027A" w:rsidRPr="003E027A">
        <w:rPr>
          <w:rFonts w:ascii="Arial" w:eastAsia="Times New Roman" w:hAnsi="Arial" w:cs="Arial"/>
          <w:sz w:val="22"/>
          <w:szCs w:val="22"/>
          <w:lang w:val="es-ES"/>
        </w:rPr>
        <w:t>Por otro lado, según SUGEF (2019) l</w:t>
      </w:r>
      <w:r w:rsidR="008B6A35" w:rsidRPr="003E027A">
        <w:rPr>
          <w:rFonts w:ascii="Arial" w:eastAsia="Times New Roman" w:hAnsi="Arial" w:cs="Arial"/>
          <w:sz w:val="22"/>
          <w:szCs w:val="22"/>
          <w:lang w:val="es-ES"/>
        </w:rPr>
        <w:t xml:space="preserve">os </w:t>
      </w:r>
      <w:r w:rsidR="008E726E">
        <w:rPr>
          <w:rFonts w:ascii="Arial" w:eastAsia="Times New Roman" w:hAnsi="Arial" w:cs="Arial"/>
          <w:sz w:val="22"/>
          <w:szCs w:val="22"/>
          <w:lang w:val="es-ES"/>
        </w:rPr>
        <w:t>HJH</w:t>
      </w:r>
      <w:r w:rsidR="008B6A35" w:rsidRPr="003E027A">
        <w:rPr>
          <w:rFonts w:ascii="Arial" w:eastAsia="Times New Roman" w:hAnsi="Arial" w:cs="Arial"/>
          <w:sz w:val="22"/>
          <w:szCs w:val="22"/>
          <w:lang w:val="es-ES"/>
        </w:rPr>
        <w:t xml:space="preserve"> disfrutan de más cantidad de créditos </w:t>
      </w:r>
      <w:r w:rsidR="003E027A" w:rsidRPr="003E027A">
        <w:rPr>
          <w:rFonts w:ascii="Arial" w:eastAsia="Times New Roman" w:hAnsi="Arial" w:cs="Arial"/>
          <w:sz w:val="22"/>
          <w:szCs w:val="22"/>
          <w:lang w:val="es-ES"/>
        </w:rPr>
        <w:t xml:space="preserve">y </w:t>
      </w:r>
      <w:r w:rsidR="008B6A35" w:rsidRPr="003E027A">
        <w:rPr>
          <w:rFonts w:ascii="Arial" w:eastAsia="Times New Roman" w:hAnsi="Arial" w:cs="Arial"/>
          <w:sz w:val="22"/>
          <w:szCs w:val="22"/>
          <w:lang w:val="es-ES"/>
        </w:rPr>
        <w:t>con mayor monto. El monto promedio</w:t>
      </w:r>
      <w:r w:rsidR="003E027A" w:rsidRPr="003E027A">
        <w:rPr>
          <w:rFonts w:ascii="Arial" w:eastAsia="Times New Roman" w:hAnsi="Arial" w:cs="Arial"/>
          <w:sz w:val="22"/>
          <w:szCs w:val="22"/>
          <w:lang w:val="es-ES"/>
        </w:rPr>
        <w:t xml:space="preserve"> de un crédito</w:t>
      </w:r>
      <w:r w:rsidR="008B6A35" w:rsidRPr="003E027A">
        <w:rPr>
          <w:rFonts w:ascii="Arial" w:eastAsia="Times New Roman" w:hAnsi="Arial" w:cs="Arial"/>
          <w:sz w:val="22"/>
          <w:szCs w:val="22"/>
          <w:lang w:val="es-ES"/>
        </w:rPr>
        <w:t xml:space="preserve"> para </w:t>
      </w:r>
      <w:r w:rsidR="008E726E">
        <w:rPr>
          <w:rFonts w:ascii="Arial" w:eastAsia="Times New Roman" w:hAnsi="Arial" w:cs="Arial"/>
          <w:sz w:val="22"/>
          <w:szCs w:val="22"/>
          <w:lang w:val="es-ES"/>
        </w:rPr>
        <w:t>MJH</w:t>
      </w:r>
      <w:r w:rsidR="008B6A35" w:rsidRPr="003E027A">
        <w:rPr>
          <w:rFonts w:ascii="Arial" w:eastAsia="Times New Roman" w:hAnsi="Arial" w:cs="Arial"/>
          <w:sz w:val="22"/>
          <w:szCs w:val="22"/>
          <w:lang w:val="es-ES"/>
        </w:rPr>
        <w:t xml:space="preserve"> es 24.77 millones, mientras que para </w:t>
      </w:r>
      <w:r w:rsidR="001D01A7">
        <w:rPr>
          <w:rFonts w:ascii="Arial" w:eastAsia="Times New Roman" w:hAnsi="Arial" w:cs="Arial"/>
          <w:sz w:val="22"/>
          <w:szCs w:val="22"/>
          <w:lang w:val="es-ES"/>
        </w:rPr>
        <w:t>H</w:t>
      </w:r>
      <w:r w:rsidR="008B6A35" w:rsidRPr="003E027A">
        <w:rPr>
          <w:rFonts w:ascii="Arial" w:eastAsia="Times New Roman" w:hAnsi="Arial" w:cs="Arial"/>
          <w:sz w:val="22"/>
          <w:szCs w:val="22"/>
          <w:lang w:val="es-ES"/>
        </w:rPr>
        <w:t>J</w:t>
      </w:r>
      <w:r w:rsidR="001D01A7">
        <w:rPr>
          <w:rFonts w:ascii="Arial" w:eastAsia="Times New Roman" w:hAnsi="Arial" w:cs="Arial"/>
          <w:sz w:val="22"/>
          <w:szCs w:val="22"/>
          <w:lang w:val="es-ES"/>
        </w:rPr>
        <w:t>H</w:t>
      </w:r>
      <w:r w:rsidR="008B6A35" w:rsidRPr="003E027A">
        <w:rPr>
          <w:rFonts w:ascii="Arial" w:eastAsia="Times New Roman" w:hAnsi="Arial" w:cs="Arial"/>
          <w:sz w:val="22"/>
          <w:szCs w:val="22"/>
          <w:lang w:val="es-ES"/>
        </w:rPr>
        <w:t xml:space="preserve"> es 29.78, es decir casi 5 millones de colones de diferencia</w:t>
      </w:r>
      <w:r w:rsidR="003E027A" w:rsidRPr="003E027A">
        <w:rPr>
          <w:rFonts w:ascii="Arial" w:eastAsia="Times New Roman" w:hAnsi="Arial" w:cs="Arial"/>
          <w:sz w:val="22"/>
          <w:szCs w:val="22"/>
          <w:lang w:val="es-ES"/>
        </w:rPr>
        <w:t xml:space="preserve">. </w:t>
      </w:r>
    </w:p>
    <w:p w14:paraId="75FD6003" w14:textId="77777777" w:rsidR="00697687" w:rsidRDefault="00697687" w:rsidP="0064318F">
      <w:pPr>
        <w:spacing w:line="360" w:lineRule="auto"/>
        <w:jc w:val="both"/>
        <w:rPr>
          <w:rStyle w:val="eop"/>
          <w:rFonts w:ascii="Arial" w:hAnsi="Arial" w:cs="Arial"/>
          <w:color w:val="000000"/>
          <w:sz w:val="22"/>
          <w:szCs w:val="22"/>
          <w:shd w:val="clear" w:color="auto" w:fill="FFFFFF"/>
          <w:lang w:val="es-ES"/>
        </w:rPr>
      </w:pPr>
    </w:p>
    <w:p w14:paraId="1459418A" w14:textId="00377D07" w:rsidR="0064318F" w:rsidRPr="0064318F" w:rsidRDefault="000169C6" w:rsidP="0064318F">
      <w:pPr>
        <w:spacing w:line="360" w:lineRule="auto"/>
        <w:jc w:val="both"/>
        <w:rPr>
          <w:rFonts w:ascii="Arial" w:eastAsia="Times New Roman" w:hAnsi="Arial" w:cs="Arial"/>
          <w:sz w:val="22"/>
          <w:szCs w:val="22"/>
          <w:lang w:val="es-ES"/>
        </w:rPr>
      </w:pPr>
      <w:r>
        <w:rPr>
          <w:rFonts w:ascii="Arial" w:eastAsia="Times New Roman" w:hAnsi="Arial" w:cs="Arial"/>
          <w:sz w:val="22"/>
          <w:szCs w:val="22"/>
          <w:lang w:val="es-ES"/>
        </w:rPr>
        <w:t>Asimismo</w:t>
      </w:r>
      <w:r w:rsidR="009F1919" w:rsidRPr="003E027A">
        <w:rPr>
          <w:rFonts w:ascii="Arial" w:eastAsia="Times New Roman" w:hAnsi="Arial" w:cs="Arial"/>
          <w:sz w:val="22"/>
          <w:szCs w:val="22"/>
          <w:lang w:val="es-ES"/>
        </w:rPr>
        <w:t>, FUPROVI (2019) identificó que l</w:t>
      </w:r>
      <w:r w:rsidR="008B6A35" w:rsidRPr="003E027A">
        <w:rPr>
          <w:rFonts w:ascii="Arial" w:eastAsia="Times New Roman" w:hAnsi="Arial" w:cs="Arial"/>
          <w:sz w:val="22"/>
          <w:szCs w:val="22"/>
          <w:lang w:val="es-ES"/>
        </w:rPr>
        <w:t>a colocación de los</w:t>
      </w:r>
      <w:r w:rsidR="009F1919" w:rsidRPr="003E027A">
        <w:rPr>
          <w:rFonts w:ascii="Arial" w:eastAsia="Times New Roman" w:hAnsi="Arial" w:cs="Arial"/>
          <w:sz w:val="22"/>
          <w:szCs w:val="22"/>
          <w:lang w:val="es-ES"/>
        </w:rPr>
        <w:t xml:space="preserve"> BFV acompañados de crédito </w:t>
      </w:r>
      <w:r w:rsidR="008B6A35" w:rsidRPr="003E027A">
        <w:rPr>
          <w:rFonts w:ascii="Arial" w:eastAsia="Times New Roman" w:hAnsi="Arial" w:cs="Arial"/>
          <w:sz w:val="22"/>
          <w:szCs w:val="22"/>
          <w:lang w:val="es-ES"/>
        </w:rPr>
        <w:t>favorecen principalmente a las</w:t>
      </w:r>
      <w:r w:rsidR="009F1919" w:rsidRPr="003E027A">
        <w:rPr>
          <w:rFonts w:ascii="Arial" w:eastAsia="Times New Roman" w:hAnsi="Arial" w:cs="Arial"/>
          <w:sz w:val="22"/>
          <w:szCs w:val="22"/>
          <w:lang w:val="es-ES"/>
        </w:rPr>
        <w:t xml:space="preserve"> </w:t>
      </w:r>
      <w:r w:rsidR="008E726E">
        <w:rPr>
          <w:rFonts w:ascii="Arial" w:eastAsia="Times New Roman" w:hAnsi="Arial" w:cs="Arial"/>
          <w:sz w:val="22"/>
          <w:szCs w:val="22"/>
          <w:lang w:val="es-ES"/>
        </w:rPr>
        <w:t>HJH</w:t>
      </w:r>
      <w:r w:rsidR="009F1919" w:rsidRPr="003E027A">
        <w:rPr>
          <w:rFonts w:ascii="Arial" w:eastAsia="Times New Roman" w:hAnsi="Arial" w:cs="Arial"/>
          <w:sz w:val="22"/>
          <w:szCs w:val="22"/>
          <w:lang w:val="es-ES"/>
        </w:rPr>
        <w:t>, pues</w:t>
      </w:r>
      <w:r w:rsidR="008B6A35" w:rsidRPr="003E027A">
        <w:rPr>
          <w:rFonts w:ascii="Arial" w:eastAsia="Times New Roman" w:hAnsi="Arial" w:cs="Arial"/>
          <w:sz w:val="22"/>
          <w:szCs w:val="22"/>
          <w:lang w:val="es-ES"/>
        </w:rPr>
        <w:t xml:space="preserve"> del total de créditos otorgados a diciembre del 2018, el 43% de ellos corresponde a mujeres y el 57% a hombres. </w:t>
      </w:r>
      <w:r w:rsidR="009F1919" w:rsidRPr="003E027A">
        <w:rPr>
          <w:rFonts w:ascii="Arial" w:eastAsia="Times New Roman" w:hAnsi="Arial" w:cs="Arial"/>
          <w:sz w:val="22"/>
          <w:szCs w:val="22"/>
          <w:lang w:val="es-ES"/>
        </w:rPr>
        <w:t xml:space="preserve">Más allá de ello, si se analiza </w:t>
      </w:r>
      <w:r w:rsidR="008B6A35" w:rsidRPr="003E027A">
        <w:rPr>
          <w:rFonts w:ascii="Arial" w:eastAsia="Times New Roman" w:hAnsi="Arial" w:cs="Arial"/>
          <w:sz w:val="22"/>
          <w:szCs w:val="22"/>
          <w:lang w:val="es-ES"/>
        </w:rPr>
        <w:t xml:space="preserve">el </w:t>
      </w:r>
      <w:r w:rsidR="008B6A35" w:rsidRPr="0064318F">
        <w:rPr>
          <w:rFonts w:ascii="Arial" w:eastAsia="Times New Roman" w:hAnsi="Arial" w:cs="Arial"/>
          <w:sz w:val="22"/>
          <w:szCs w:val="22"/>
          <w:lang w:val="es-ES"/>
        </w:rPr>
        <w:t>porcentaje de distribución de los montos de los créditos, se observa una brecha mayor, ya que solo el 37.6% corresponde a mujeres, mientras que el 62.4% a hombres, diferencia que se expresa también en el monto promedio de los créditos otorgados</w:t>
      </w:r>
      <w:r w:rsidR="003E027A" w:rsidRPr="0064318F">
        <w:rPr>
          <w:rFonts w:ascii="Arial" w:eastAsia="Times New Roman" w:hAnsi="Arial" w:cs="Arial"/>
          <w:sz w:val="22"/>
          <w:szCs w:val="22"/>
          <w:lang w:val="es-ES"/>
        </w:rPr>
        <w:t>.</w:t>
      </w:r>
      <w:r w:rsidR="0064318F" w:rsidRPr="0064318F">
        <w:rPr>
          <w:rFonts w:ascii="Arial" w:eastAsia="Times New Roman" w:hAnsi="Arial" w:cs="Arial"/>
          <w:sz w:val="22"/>
          <w:szCs w:val="22"/>
          <w:lang w:val="es-ES"/>
        </w:rPr>
        <w:t xml:space="preserve"> Según Tríptico (2021), entre las </w:t>
      </w:r>
      <w:r w:rsidR="00667B7F" w:rsidRPr="0064318F">
        <w:rPr>
          <w:rFonts w:ascii="Arial" w:eastAsia="Times New Roman" w:hAnsi="Arial" w:cs="Arial"/>
          <w:sz w:val="22"/>
          <w:szCs w:val="22"/>
          <w:lang w:val="es-ES"/>
        </w:rPr>
        <w:t>principales barreras o limitantes</w:t>
      </w:r>
      <w:r w:rsidR="001D01A7">
        <w:rPr>
          <w:rFonts w:ascii="Arial" w:eastAsia="Times New Roman" w:hAnsi="Arial" w:cs="Arial"/>
          <w:sz w:val="22"/>
          <w:szCs w:val="22"/>
          <w:lang w:val="es-ES"/>
        </w:rPr>
        <w:t xml:space="preserve"> experimentadas por las mujeres encuestadas</w:t>
      </w:r>
      <w:r w:rsidR="00667B7F" w:rsidRPr="0064318F">
        <w:rPr>
          <w:rFonts w:ascii="Arial" w:eastAsia="Times New Roman" w:hAnsi="Arial" w:cs="Arial"/>
          <w:sz w:val="22"/>
          <w:szCs w:val="22"/>
          <w:lang w:val="es-ES"/>
        </w:rPr>
        <w:t xml:space="preserve"> al momento de solicitar el bono o crédito</w:t>
      </w:r>
      <w:r w:rsidR="0064318F" w:rsidRPr="0064318F">
        <w:rPr>
          <w:rFonts w:ascii="Arial" w:eastAsia="Times New Roman" w:hAnsi="Arial" w:cs="Arial"/>
          <w:sz w:val="22"/>
          <w:szCs w:val="22"/>
          <w:lang w:val="es-ES"/>
        </w:rPr>
        <w:t xml:space="preserve"> son:  costos, complejidad de los formularios, dificultades para el traslado y labores de cuido.</w:t>
      </w:r>
    </w:p>
    <w:p w14:paraId="3F33F4B8" w14:textId="77777777" w:rsidR="0064318F" w:rsidRPr="0064318F" w:rsidRDefault="0064318F" w:rsidP="0064318F">
      <w:pPr>
        <w:spacing w:line="360" w:lineRule="auto"/>
        <w:jc w:val="both"/>
        <w:rPr>
          <w:rFonts w:ascii="Arial" w:eastAsia="Times New Roman" w:hAnsi="Arial" w:cs="Arial"/>
          <w:sz w:val="22"/>
          <w:szCs w:val="22"/>
          <w:highlight w:val="yellow"/>
          <w:lang w:val="es-ES"/>
        </w:rPr>
      </w:pPr>
    </w:p>
    <w:p w14:paraId="4740096A" w14:textId="77777777" w:rsidR="00EC2698" w:rsidRPr="0064318F" w:rsidRDefault="0064318F" w:rsidP="0064318F">
      <w:pPr>
        <w:spacing w:line="360" w:lineRule="auto"/>
        <w:jc w:val="both"/>
        <w:rPr>
          <w:rStyle w:val="eop"/>
          <w:rFonts w:ascii="Arial" w:hAnsi="Arial" w:cs="Arial"/>
          <w:color w:val="000000"/>
          <w:sz w:val="22"/>
          <w:szCs w:val="22"/>
          <w:shd w:val="clear" w:color="auto" w:fill="FFFFFF"/>
          <w:lang w:val="es-ES"/>
        </w:rPr>
      </w:pPr>
      <w:r w:rsidRPr="0064318F">
        <w:rPr>
          <w:rFonts w:ascii="Arial" w:eastAsia="Times New Roman" w:hAnsi="Arial" w:cs="Arial"/>
          <w:sz w:val="22"/>
          <w:szCs w:val="22"/>
          <w:lang w:val="es-ES"/>
        </w:rPr>
        <w:t>En relación con los trámites, siguiendo a</w:t>
      </w:r>
      <w:r w:rsidR="00EC2698" w:rsidRPr="0064318F">
        <w:rPr>
          <w:rStyle w:val="eop"/>
          <w:rFonts w:ascii="Arial" w:hAnsi="Arial" w:cs="Arial"/>
          <w:color w:val="000000"/>
          <w:sz w:val="22"/>
          <w:szCs w:val="22"/>
          <w:shd w:val="clear" w:color="auto" w:fill="FFFFFF"/>
          <w:lang w:val="es-ES"/>
        </w:rPr>
        <w:t xml:space="preserve"> </w:t>
      </w:r>
      <w:r w:rsidRPr="0064318F">
        <w:rPr>
          <w:rStyle w:val="eop"/>
          <w:rFonts w:ascii="Arial" w:hAnsi="Arial" w:cs="Arial"/>
          <w:color w:val="000000"/>
          <w:sz w:val="22"/>
          <w:szCs w:val="22"/>
          <w:shd w:val="clear" w:color="auto" w:fill="FFFFFF"/>
          <w:lang w:val="es-ES"/>
        </w:rPr>
        <w:t>SUGEF</w:t>
      </w:r>
      <w:r w:rsidR="00EC2698" w:rsidRPr="0064318F">
        <w:rPr>
          <w:rStyle w:val="eop"/>
          <w:rFonts w:ascii="Arial" w:hAnsi="Arial" w:cs="Arial"/>
          <w:color w:val="000000"/>
          <w:sz w:val="22"/>
          <w:szCs w:val="22"/>
          <w:shd w:val="clear" w:color="auto" w:fill="FFFFFF"/>
          <w:lang w:val="es-ES"/>
        </w:rPr>
        <w:t xml:space="preserve"> (20</w:t>
      </w:r>
      <w:r w:rsidRPr="0064318F">
        <w:rPr>
          <w:rStyle w:val="eop"/>
          <w:rFonts w:ascii="Arial" w:hAnsi="Arial" w:cs="Arial"/>
          <w:color w:val="000000"/>
          <w:sz w:val="22"/>
          <w:szCs w:val="22"/>
          <w:shd w:val="clear" w:color="auto" w:fill="FFFFFF"/>
          <w:lang w:val="es-ES"/>
        </w:rPr>
        <w:t>19)</w:t>
      </w:r>
      <w:r w:rsidR="00EC2698" w:rsidRPr="0064318F">
        <w:rPr>
          <w:rStyle w:val="eop"/>
          <w:rFonts w:ascii="Arial" w:hAnsi="Arial" w:cs="Arial"/>
          <w:color w:val="000000"/>
          <w:sz w:val="22"/>
          <w:szCs w:val="22"/>
          <w:shd w:val="clear" w:color="auto" w:fill="FFFFFF"/>
          <w:lang w:val="es-ES"/>
        </w:rPr>
        <w:t xml:space="preserve"> </w:t>
      </w:r>
      <w:r w:rsidRPr="0064318F">
        <w:rPr>
          <w:rStyle w:val="eop"/>
          <w:rFonts w:ascii="Arial" w:hAnsi="Arial" w:cs="Arial"/>
          <w:color w:val="000000"/>
          <w:sz w:val="22"/>
          <w:szCs w:val="22"/>
          <w:shd w:val="clear" w:color="auto" w:fill="FFFFFF"/>
          <w:lang w:val="es-ES"/>
        </w:rPr>
        <w:t xml:space="preserve">las mujeres enfrentan las siguientes barreras en la tramitación de un crédito para vivienda: </w:t>
      </w:r>
    </w:p>
    <w:p w14:paraId="7EB607CA" w14:textId="77777777" w:rsidR="0064318F" w:rsidRPr="0064318F" w:rsidRDefault="0064318F" w:rsidP="0064318F">
      <w:pPr>
        <w:spacing w:line="360" w:lineRule="auto"/>
        <w:jc w:val="both"/>
        <w:rPr>
          <w:rStyle w:val="eop"/>
          <w:rFonts w:ascii="Arial" w:hAnsi="Arial" w:cs="Arial"/>
          <w:color w:val="000000"/>
          <w:sz w:val="22"/>
          <w:szCs w:val="22"/>
          <w:shd w:val="clear" w:color="auto" w:fill="FFFFFF"/>
          <w:lang w:val="es-ES"/>
        </w:rPr>
      </w:pPr>
    </w:p>
    <w:p w14:paraId="2855B9E2" w14:textId="77777777" w:rsidR="0064318F" w:rsidRPr="0064318F" w:rsidRDefault="0064318F" w:rsidP="0064318F">
      <w:pPr>
        <w:pStyle w:val="ListParagraph"/>
        <w:numPr>
          <w:ilvl w:val="0"/>
          <w:numId w:val="32"/>
        </w:numPr>
        <w:spacing w:line="360" w:lineRule="auto"/>
        <w:jc w:val="both"/>
        <w:rPr>
          <w:rStyle w:val="eop"/>
          <w:rFonts w:ascii="Arial" w:hAnsi="Arial" w:cs="Arial"/>
          <w:color w:val="000000"/>
          <w:sz w:val="22"/>
          <w:szCs w:val="22"/>
          <w:shd w:val="clear" w:color="auto" w:fill="FFFFFF"/>
          <w:lang w:val="es-ES"/>
        </w:rPr>
      </w:pPr>
      <w:r w:rsidRPr="0064318F">
        <w:rPr>
          <w:rStyle w:val="eop"/>
          <w:rFonts w:ascii="Arial" w:hAnsi="Arial" w:cs="Arial"/>
          <w:color w:val="000000"/>
          <w:sz w:val="22"/>
          <w:szCs w:val="22"/>
          <w:shd w:val="clear" w:color="auto" w:fill="FFFFFF"/>
          <w:lang w:val="es-ES"/>
        </w:rPr>
        <w:t>Falta de garantías de las mujeres que respalden el crédito solicitado, generalmente considerado como la propiedad de bienes inmuebles</w:t>
      </w:r>
      <w:r w:rsidRPr="0064318F">
        <w:rPr>
          <w:rStyle w:val="FootnoteReference"/>
          <w:rFonts w:ascii="Arial" w:hAnsi="Arial" w:cs="Arial"/>
          <w:color w:val="000000"/>
          <w:sz w:val="22"/>
          <w:szCs w:val="22"/>
          <w:shd w:val="clear" w:color="auto" w:fill="FFFFFF"/>
        </w:rPr>
        <w:footnoteReference w:id="5"/>
      </w:r>
      <w:r w:rsidRPr="0064318F">
        <w:rPr>
          <w:rStyle w:val="eop"/>
          <w:rFonts w:ascii="Arial" w:hAnsi="Arial" w:cs="Arial"/>
          <w:color w:val="000000"/>
          <w:sz w:val="22"/>
          <w:szCs w:val="22"/>
          <w:shd w:val="clear" w:color="auto" w:fill="FFFFFF"/>
          <w:lang w:val="es-ES"/>
        </w:rPr>
        <w:t xml:space="preserve"> que aseguren la transacción crediticia.  </w:t>
      </w:r>
    </w:p>
    <w:p w14:paraId="7BC8E359" w14:textId="77777777" w:rsidR="0064318F" w:rsidRPr="0064318F" w:rsidRDefault="0064318F" w:rsidP="0064318F">
      <w:pPr>
        <w:pStyle w:val="ListParagraph"/>
        <w:numPr>
          <w:ilvl w:val="0"/>
          <w:numId w:val="32"/>
        </w:numPr>
        <w:spacing w:line="360" w:lineRule="auto"/>
        <w:jc w:val="both"/>
        <w:rPr>
          <w:rStyle w:val="eop"/>
          <w:rFonts w:ascii="Arial" w:hAnsi="Arial" w:cs="Arial"/>
          <w:color w:val="000000"/>
          <w:sz w:val="22"/>
          <w:szCs w:val="22"/>
          <w:shd w:val="clear" w:color="auto" w:fill="FFFFFF"/>
          <w:lang w:val="es-ES"/>
        </w:rPr>
      </w:pPr>
      <w:r w:rsidRPr="0064318F">
        <w:rPr>
          <w:rStyle w:val="eop"/>
          <w:rFonts w:ascii="Arial" w:hAnsi="Arial" w:cs="Arial"/>
          <w:color w:val="000000"/>
          <w:sz w:val="22"/>
          <w:szCs w:val="22"/>
          <w:shd w:val="clear" w:color="auto" w:fill="FFFFFF"/>
          <w:lang w:val="es-ES"/>
        </w:rPr>
        <w:t xml:space="preserve">Sesgos de género en las prácticas de instituciones financieras, que podrían comprenderse como aquellas percepciones y juicios de valor subjetivos que se consideran discriminatorios de las personas que atienden la población solicitante.  </w:t>
      </w:r>
    </w:p>
    <w:p w14:paraId="64C6BBC6" w14:textId="77777777" w:rsidR="0064318F" w:rsidRPr="0064318F" w:rsidRDefault="0064318F" w:rsidP="0064318F">
      <w:pPr>
        <w:pStyle w:val="ListParagraph"/>
        <w:numPr>
          <w:ilvl w:val="0"/>
          <w:numId w:val="32"/>
        </w:numPr>
        <w:spacing w:line="360" w:lineRule="auto"/>
        <w:jc w:val="both"/>
        <w:rPr>
          <w:rStyle w:val="eop"/>
          <w:rFonts w:ascii="Arial" w:hAnsi="Arial" w:cs="Arial"/>
          <w:color w:val="000000"/>
          <w:sz w:val="22"/>
          <w:szCs w:val="22"/>
          <w:shd w:val="clear" w:color="auto" w:fill="FFFFFF"/>
          <w:lang w:val="es-ES"/>
        </w:rPr>
      </w:pPr>
      <w:r w:rsidRPr="0064318F">
        <w:rPr>
          <w:rStyle w:val="eop"/>
          <w:rFonts w:ascii="Arial" w:hAnsi="Arial" w:cs="Arial"/>
          <w:color w:val="000000"/>
          <w:sz w:val="22"/>
          <w:szCs w:val="22"/>
          <w:shd w:val="clear" w:color="auto" w:fill="FFFFFF"/>
          <w:lang w:val="es-ES"/>
        </w:rPr>
        <w:t xml:space="preserve">Carencia del enfoque de género en los productos financieros, en las estrategias de mercadeo y en los servicios, ocasionado por la </w:t>
      </w:r>
      <w:proofErr w:type="spellStart"/>
      <w:r w:rsidRPr="0064318F">
        <w:rPr>
          <w:rStyle w:val="eop"/>
          <w:rFonts w:ascii="Arial" w:hAnsi="Arial" w:cs="Arial"/>
          <w:color w:val="000000"/>
          <w:sz w:val="22"/>
          <w:szCs w:val="22"/>
          <w:shd w:val="clear" w:color="auto" w:fill="FFFFFF"/>
          <w:lang w:val="es-ES"/>
        </w:rPr>
        <w:t>invisibilización</w:t>
      </w:r>
      <w:proofErr w:type="spellEnd"/>
      <w:r w:rsidRPr="0064318F">
        <w:rPr>
          <w:rStyle w:val="eop"/>
          <w:rFonts w:ascii="Arial" w:hAnsi="Arial" w:cs="Arial"/>
          <w:color w:val="000000"/>
          <w:sz w:val="22"/>
          <w:szCs w:val="22"/>
          <w:shd w:val="clear" w:color="auto" w:fill="FFFFFF"/>
          <w:lang w:val="es-ES"/>
        </w:rPr>
        <w:t xml:space="preserve"> de las diferencias entre mujeres y hombres en su cotidianidad y que se reflejan en las relaciones desiguales. </w:t>
      </w:r>
    </w:p>
    <w:p w14:paraId="371E913E" w14:textId="77777777" w:rsidR="0064318F" w:rsidRDefault="0064318F" w:rsidP="00CF791F">
      <w:pPr>
        <w:spacing w:line="360" w:lineRule="auto"/>
        <w:jc w:val="both"/>
        <w:rPr>
          <w:rFonts w:ascii="Arial" w:hAnsi="Arial" w:cs="Arial"/>
          <w:color w:val="000000"/>
          <w:sz w:val="22"/>
          <w:szCs w:val="22"/>
          <w:shd w:val="clear" w:color="auto" w:fill="FFFFFF"/>
          <w:lang w:val="es-ES"/>
        </w:rPr>
      </w:pPr>
    </w:p>
    <w:p w14:paraId="2AB6CA19" w14:textId="0A212A4E" w:rsidR="00CF791F" w:rsidRPr="000169C6" w:rsidRDefault="00CF791F" w:rsidP="00CF791F">
      <w:pPr>
        <w:spacing w:line="360" w:lineRule="auto"/>
        <w:jc w:val="both"/>
        <w:rPr>
          <w:rFonts w:ascii="Arial" w:hAnsi="Arial" w:cs="Arial"/>
          <w:color w:val="000000" w:themeColor="text1"/>
          <w:sz w:val="22"/>
          <w:szCs w:val="22"/>
          <w:lang w:val="es-ES"/>
        </w:rPr>
      </w:pPr>
      <w:r w:rsidRPr="000169C6">
        <w:rPr>
          <w:rFonts w:ascii="Arial" w:hAnsi="Arial" w:cs="Arial"/>
          <w:color w:val="000000" w:themeColor="text1"/>
          <w:sz w:val="22"/>
          <w:szCs w:val="22"/>
          <w:lang w:val="es-ES"/>
        </w:rPr>
        <w:lastRenderedPageBreak/>
        <w:t>La iniciativa Crece Mujer del INVU</w:t>
      </w:r>
      <w:r>
        <w:rPr>
          <w:rFonts w:ascii="Arial" w:hAnsi="Arial" w:cs="Arial"/>
          <w:color w:val="000000" w:themeColor="text1"/>
          <w:sz w:val="22"/>
          <w:szCs w:val="22"/>
          <w:lang w:val="es-ES"/>
        </w:rPr>
        <w:t>,</w:t>
      </w:r>
      <w:r>
        <w:rPr>
          <w:rStyle w:val="FootnoteReference"/>
          <w:rFonts w:ascii="Arial" w:hAnsi="Arial" w:cs="Arial"/>
          <w:color w:val="000000" w:themeColor="text1"/>
          <w:sz w:val="22"/>
          <w:szCs w:val="22"/>
          <w:lang w:val="es-ES"/>
        </w:rPr>
        <w:footnoteReference w:id="6"/>
      </w:r>
      <w:r w:rsidRPr="000169C6">
        <w:rPr>
          <w:rFonts w:ascii="Arial" w:hAnsi="Arial" w:cs="Arial"/>
          <w:color w:val="000000" w:themeColor="text1"/>
          <w:sz w:val="22"/>
          <w:szCs w:val="22"/>
          <w:lang w:val="es-ES"/>
        </w:rPr>
        <w:t xml:space="preserve"> es una experiencia positiva, en términos de </w:t>
      </w:r>
      <w:r>
        <w:rPr>
          <w:rFonts w:ascii="Arial" w:hAnsi="Arial" w:cs="Arial"/>
          <w:color w:val="000000" w:themeColor="text1"/>
          <w:sz w:val="22"/>
          <w:szCs w:val="22"/>
          <w:lang w:val="es-ES"/>
        </w:rPr>
        <w:t>un servicio financiero con enfoque</w:t>
      </w:r>
      <w:r w:rsidR="001D01A7">
        <w:rPr>
          <w:rFonts w:ascii="Arial" w:hAnsi="Arial" w:cs="Arial"/>
          <w:color w:val="000000" w:themeColor="text1"/>
          <w:sz w:val="22"/>
          <w:szCs w:val="22"/>
          <w:lang w:val="es-ES"/>
        </w:rPr>
        <w:t xml:space="preserve"> de género</w:t>
      </w:r>
      <w:r>
        <w:rPr>
          <w:rFonts w:ascii="Arial" w:hAnsi="Arial" w:cs="Arial"/>
          <w:color w:val="000000" w:themeColor="text1"/>
          <w:sz w:val="22"/>
          <w:szCs w:val="22"/>
          <w:lang w:val="es-ES"/>
        </w:rPr>
        <w:t xml:space="preserve">. Sin embargo, es necesario potenciar su impacto y garantizar mayores recursos económicos al programa.  </w:t>
      </w:r>
    </w:p>
    <w:p w14:paraId="4173DB00" w14:textId="77777777" w:rsidR="00CF791F" w:rsidRPr="00CF791F" w:rsidRDefault="00CF791F" w:rsidP="00CF791F">
      <w:pPr>
        <w:spacing w:line="360" w:lineRule="auto"/>
        <w:jc w:val="both"/>
        <w:rPr>
          <w:rFonts w:ascii="Arial" w:hAnsi="Arial" w:cs="Arial"/>
          <w:color w:val="000000"/>
          <w:sz w:val="22"/>
          <w:szCs w:val="22"/>
          <w:shd w:val="clear" w:color="auto" w:fill="FFFFFF"/>
          <w:lang w:val="es-ES"/>
        </w:rPr>
      </w:pPr>
    </w:p>
    <w:p w14:paraId="14A57881" w14:textId="77777777" w:rsidR="00667B7F" w:rsidRPr="00A21A3D" w:rsidRDefault="00667B7F" w:rsidP="0064318F">
      <w:pPr>
        <w:spacing w:line="360" w:lineRule="auto"/>
        <w:jc w:val="both"/>
        <w:rPr>
          <w:rFonts w:ascii="Arial" w:hAnsi="Arial" w:cs="Arial"/>
          <w:color w:val="000000"/>
          <w:sz w:val="22"/>
          <w:szCs w:val="22"/>
          <w:shd w:val="clear" w:color="auto" w:fill="FFFFFF"/>
          <w:lang w:val="es-ES"/>
        </w:rPr>
      </w:pPr>
      <w:r w:rsidRPr="0064318F">
        <w:rPr>
          <w:rFonts w:ascii="Arial" w:eastAsia="Times New Roman" w:hAnsi="Arial" w:cs="Arial"/>
          <w:sz w:val="22"/>
          <w:szCs w:val="22"/>
          <w:lang w:val="es-ES"/>
        </w:rPr>
        <w:t xml:space="preserve">En cuanto a los requisitos y trámites para acceder al BFV, </w:t>
      </w:r>
      <w:r w:rsidR="00A21A3D" w:rsidRPr="00AB4CDE">
        <w:rPr>
          <w:rStyle w:val="eop"/>
          <w:rFonts w:ascii="Arial" w:hAnsi="Arial" w:cs="Arial"/>
          <w:color w:val="000000"/>
          <w:sz w:val="22"/>
          <w:szCs w:val="22"/>
          <w:shd w:val="clear" w:color="auto" w:fill="FFFFFF"/>
          <w:lang w:val="es-ES"/>
        </w:rPr>
        <w:t xml:space="preserve">se parte de la realidad de que los requisitos financieros planteados tanto para la solicitud del subsidio como para el crédito, son de carácter universal y no toman en consideración las necesidades y particularidades de las mujeres (empleo informal, responsabilidades de cuido, horarios de atención al público, horarios laborales, tiempos de traslados, entre otros). </w:t>
      </w:r>
      <w:r w:rsidR="00A21A3D">
        <w:rPr>
          <w:rStyle w:val="eop"/>
          <w:rFonts w:ascii="Arial" w:hAnsi="Arial" w:cs="Arial"/>
          <w:color w:val="000000"/>
          <w:sz w:val="22"/>
          <w:szCs w:val="22"/>
          <w:shd w:val="clear" w:color="auto" w:fill="FFFFFF"/>
          <w:lang w:val="es-ES"/>
        </w:rPr>
        <w:t>De</w:t>
      </w:r>
      <w:r w:rsidRPr="0064318F">
        <w:rPr>
          <w:rFonts w:ascii="Arial" w:eastAsia="Times New Roman" w:hAnsi="Arial" w:cs="Arial"/>
          <w:sz w:val="22"/>
          <w:szCs w:val="22"/>
          <w:lang w:val="es-ES"/>
        </w:rPr>
        <w:t xml:space="preserve"> acuerdo con Tríptico (2021) las mujeres suelen presentar dificultades particulares para completar los trámites necesarios de aplicación al bono/crédito de vivienda, vinculadas a la inversión de tiempo, a su capacidad de comprobación de ingresos y su capacidad de pago de los trámites, así como a los sesgos de género de las personas con las que interactúan en las diversas instancias del SFNV, los siguientes extractos ilustran lo anterior (Tríptico, 2021): </w:t>
      </w:r>
    </w:p>
    <w:p w14:paraId="2B0C96C0" w14:textId="77777777" w:rsidR="00667B7F" w:rsidRPr="0064318F" w:rsidRDefault="00667B7F" w:rsidP="0064318F">
      <w:pPr>
        <w:spacing w:line="360" w:lineRule="auto"/>
        <w:jc w:val="both"/>
        <w:rPr>
          <w:rFonts w:ascii="Arial" w:hAnsi="Arial" w:cs="Arial"/>
          <w:color w:val="000000"/>
          <w:sz w:val="22"/>
          <w:szCs w:val="22"/>
          <w:shd w:val="clear" w:color="auto" w:fill="FFFFFF"/>
          <w:lang w:val="es-ES"/>
        </w:rPr>
      </w:pPr>
    </w:p>
    <w:p w14:paraId="1D000BD5" w14:textId="77777777" w:rsidR="00667B7F" w:rsidRPr="0064318F" w:rsidRDefault="00667B7F" w:rsidP="0064318F">
      <w:pPr>
        <w:spacing w:line="360" w:lineRule="auto"/>
        <w:ind w:left="360"/>
        <w:jc w:val="both"/>
        <w:rPr>
          <w:rFonts w:ascii="Arial" w:eastAsia="Times New Roman" w:hAnsi="Arial" w:cs="Arial"/>
          <w:sz w:val="22"/>
          <w:szCs w:val="22"/>
          <w:lang w:val="es-ES"/>
        </w:rPr>
      </w:pPr>
      <w:r w:rsidRPr="0064318F">
        <w:rPr>
          <w:rFonts w:ascii="Arial" w:eastAsia="Times New Roman" w:hAnsi="Arial" w:cs="Arial"/>
          <w:i/>
          <w:sz w:val="22"/>
          <w:szCs w:val="22"/>
          <w:lang w:val="es-ES"/>
        </w:rPr>
        <w:t xml:space="preserve">“Al no tener patrón no nos aceptaron para el bono crédito y por no tener lote no pude al bono ordinario”. </w:t>
      </w:r>
    </w:p>
    <w:p w14:paraId="25D2BA2E" w14:textId="77777777" w:rsidR="00F02F08" w:rsidRDefault="00667B7F" w:rsidP="00F02F08">
      <w:pPr>
        <w:spacing w:line="360" w:lineRule="auto"/>
        <w:ind w:left="360"/>
        <w:jc w:val="both"/>
        <w:rPr>
          <w:rFonts w:ascii="Arial" w:eastAsia="Times New Roman" w:hAnsi="Arial" w:cs="Arial"/>
          <w:sz w:val="22"/>
          <w:szCs w:val="22"/>
          <w:lang w:val="es-ES"/>
        </w:rPr>
      </w:pPr>
      <w:r w:rsidRPr="0064318F">
        <w:rPr>
          <w:rFonts w:ascii="Arial" w:eastAsia="Times New Roman" w:hAnsi="Arial" w:cs="Arial"/>
          <w:sz w:val="22"/>
          <w:szCs w:val="22"/>
          <w:lang w:val="es-ES"/>
        </w:rPr>
        <w:t>“</w:t>
      </w:r>
      <w:r w:rsidRPr="0064318F">
        <w:rPr>
          <w:rFonts w:ascii="Arial" w:eastAsia="Times New Roman" w:hAnsi="Arial" w:cs="Arial"/>
          <w:i/>
          <w:sz w:val="22"/>
          <w:szCs w:val="22"/>
          <w:lang w:val="es-ES"/>
        </w:rPr>
        <w:t xml:space="preserve">Usted en este mundo no existe como ama de casa, usted no es nadie, lo rechazan de todo lado a menos de que tenga una orden patronal". </w:t>
      </w:r>
    </w:p>
    <w:p w14:paraId="203D3B59" w14:textId="77777777" w:rsidR="00F02F08" w:rsidRDefault="00F02F08" w:rsidP="00F02F08">
      <w:pPr>
        <w:spacing w:line="360" w:lineRule="auto"/>
        <w:ind w:left="360"/>
        <w:jc w:val="both"/>
        <w:rPr>
          <w:rFonts w:ascii="Arial" w:eastAsia="Times New Roman" w:hAnsi="Arial" w:cs="Arial"/>
          <w:i/>
          <w:sz w:val="22"/>
          <w:szCs w:val="22"/>
          <w:lang w:val="es-ES"/>
        </w:rPr>
      </w:pPr>
      <w:r w:rsidRPr="00F02F08">
        <w:rPr>
          <w:rFonts w:ascii="Arial" w:eastAsia="Times New Roman" w:hAnsi="Arial" w:cs="Arial"/>
          <w:i/>
          <w:sz w:val="22"/>
          <w:szCs w:val="22"/>
          <w:lang w:val="es-ES"/>
        </w:rPr>
        <w:t>“</w:t>
      </w:r>
      <w:proofErr w:type="gramStart"/>
      <w:r w:rsidRPr="00F02F08">
        <w:rPr>
          <w:rFonts w:ascii="Arial" w:eastAsia="Times New Roman" w:hAnsi="Arial" w:cs="Arial"/>
          <w:i/>
          <w:sz w:val="22"/>
          <w:szCs w:val="22"/>
          <w:lang w:val="es-ES"/>
        </w:rPr>
        <w:t>Y no entiendo porqué una mamá soltera que lleva años pagando alquiler, con dos pensiones que suman 236.000 más los ingresos de mi negocio desde casa, no aplica a bono crédito si de todas formas debo pagar alquiler o sino mis hijos y yo no tendríamos donde vivir!</w:t>
      </w:r>
      <w:proofErr w:type="gramEnd"/>
      <w:r w:rsidRPr="00F02F08">
        <w:rPr>
          <w:rFonts w:ascii="Arial" w:eastAsia="Times New Roman" w:hAnsi="Arial" w:cs="Arial"/>
          <w:i/>
          <w:sz w:val="22"/>
          <w:szCs w:val="22"/>
          <w:lang w:val="es-ES"/>
        </w:rPr>
        <w:t xml:space="preserve"> Amaría pagar por algo que sí sea propio para ellos”.</w:t>
      </w:r>
    </w:p>
    <w:p w14:paraId="681A877E" w14:textId="77777777" w:rsidR="00F02F08" w:rsidRPr="00F02F08" w:rsidRDefault="00F02F08" w:rsidP="00F02F08">
      <w:pPr>
        <w:spacing w:line="360" w:lineRule="auto"/>
        <w:ind w:left="360"/>
        <w:jc w:val="both"/>
        <w:rPr>
          <w:rFonts w:ascii="Arial" w:eastAsia="Times New Roman" w:hAnsi="Arial" w:cs="Arial"/>
          <w:i/>
          <w:sz w:val="22"/>
          <w:szCs w:val="22"/>
          <w:lang w:val="es-ES"/>
        </w:rPr>
      </w:pPr>
      <w:r w:rsidRPr="00F02F08">
        <w:rPr>
          <w:rFonts w:ascii="Arial" w:eastAsia="Times New Roman" w:hAnsi="Arial" w:cs="Arial"/>
          <w:i/>
          <w:sz w:val="22"/>
          <w:szCs w:val="22"/>
          <w:lang w:val="es-ES"/>
        </w:rPr>
        <w:t>"Que lo tomen en cuenta a uno como persona y ama de casa, que tenemos un trabajo y lo trabajamos más bien al doble. Porque somos amas de casa y de todo, y aún así trabajo, a como pueda".</w:t>
      </w:r>
    </w:p>
    <w:p w14:paraId="5CCCD586" w14:textId="77777777" w:rsidR="000169C6" w:rsidRDefault="000169C6" w:rsidP="00F02F08">
      <w:pPr>
        <w:spacing w:line="360" w:lineRule="auto"/>
        <w:jc w:val="both"/>
        <w:rPr>
          <w:rFonts w:ascii="Arial" w:hAnsi="Arial" w:cs="Arial"/>
          <w:b/>
          <w:color w:val="000000" w:themeColor="text1"/>
          <w:sz w:val="22"/>
          <w:szCs w:val="22"/>
          <w:lang w:val="es-ES"/>
        </w:rPr>
      </w:pPr>
    </w:p>
    <w:p w14:paraId="39284CF9" w14:textId="6310AB03" w:rsidR="00F02F08" w:rsidRPr="00F02F08" w:rsidRDefault="000169C6" w:rsidP="00F02F08">
      <w:pPr>
        <w:spacing w:line="360" w:lineRule="auto"/>
        <w:jc w:val="both"/>
        <w:rPr>
          <w:rFonts w:ascii="Arial" w:eastAsia="Times New Roman" w:hAnsi="Arial" w:cs="Arial"/>
          <w:sz w:val="22"/>
          <w:szCs w:val="22"/>
          <w:lang w:val="es-ES"/>
        </w:rPr>
      </w:pPr>
      <w:r w:rsidRPr="000169C6">
        <w:rPr>
          <w:rFonts w:ascii="Arial" w:eastAsia="Times New Roman" w:hAnsi="Arial" w:cs="Arial"/>
          <w:sz w:val="22"/>
          <w:szCs w:val="22"/>
          <w:lang w:val="es-ES"/>
        </w:rPr>
        <w:t>De lo anterior se</w:t>
      </w:r>
      <w:r w:rsidR="00F02F08" w:rsidRPr="000169C6">
        <w:rPr>
          <w:rFonts w:ascii="Arial" w:eastAsia="Times New Roman" w:hAnsi="Arial" w:cs="Arial"/>
          <w:sz w:val="22"/>
          <w:szCs w:val="22"/>
          <w:lang w:val="es-ES"/>
        </w:rPr>
        <w:t xml:space="preserve"> </w:t>
      </w:r>
      <w:r w:rsidR="00CF791F">
        <w:rPr>
          <w:rFonts w:ascii="Arial" w:eastAsia="Times New Roman" w:hAnsi="Arial" w:cs="Arial"/>
          <w:sz w:val="22"/>
          <w:szCs w:val="22"/>
          <w:lang w:val="es-ES"/>
        </w:rPr>
        <w:t>desprende</w:t>
      </w:r>
      <w:r w:rsidR="00F02F08" w:rsidRPr="000169C6">
        <w:rPr>
          <w:rFonts w:ascii="Arial" w:eastAsia="Times New Roman" w:hAnsi="Arial" w:cs="Arial"/>
          <w:sz w:val="22"/>
          <w:szCs w:val="22"/>
          <w:lang w:val="es-ES"/>
        </w:rPr>
        <w:t xml:space="preserve"> </w:t>
      </w:r>
      <w:r w:rsidR="00E92FBC">
        <w:rPr>
          <w:rFonts w:ascii="Arial" w:eastAsia="Times New Roman" w:hAnsi="Arial" w:cs="Arial"/>
          <w:sz w:val="22"/>
          <w:szCs w:val="22"/>
          <w:lang w:val="es-ES"/>
        </w:rPr>
        <w:t xml:space="preserve">la necesidad de impulsar acciones afirmativas que flexibilicen requisitos y reduzcan la carga económica de los procesos para las mujeres como un aspecto clave para reducir brechas. </w:t>
      </w:r>
    </w:p>
    <w:p w14:paraId="5A1DB762" w14:textId="77777777" w:rsidR="00F02F08" w:rsidRPr="00AB4CDE" w:rsidRDefault="00F02F08" w:rsidP="0064318F">
      <w:pPr>
        <w:spacing w:line="360" w:lineRule="auto"/>
        <w:rPr>
          <w:rFonts w:ascii="Arial" w:hAnsi="Arial" w:cs="Arial"/>
          <w:b/>
          <w:color w:val="000000" w:themeColor="text1"/>
          <w:sz w:val="22"/>
          <w:szCs w:val="22"/>
          <w:lang w:val="es-ES"/>
        </w:rPr>
      </w:pPr>
    </w:p>
    <w:p w14:paraId="41111D04" w14:textId="77777777" w:rsidR="008559A3" w:rsidRPr="00AB4CDE" w:rsidRDefault="008559A3" w:rsidP="0064318F">
      <w:pPr>
        <w:pStyle w:val="ListParagraph"/>
        <w:numPr>
          <w:ilvl w:val="1"/>
          <w:numId w:val="28"/>
        </w:numPr>
        <w:spacing w:line="360" w:lineRule="auto"/>
        <w:rPr>
          <w:rFonts w:ascii="Arial" w:hAnsi="Arial" w:cs="Arial"/>
          <w:b/>
          <w:color w:val="000000" w:themeColor="text1"/>
          <w:sz w:val="22"/>
          <w:szCs w:val="22"/>
          <w:lang w:val="es-ES"/>
        </w:rPr>
      </w:pPr>
      <w:r w:rsidRPr="00AB4CDE">
        <w:rPr>
          <w:rFonts w:ascii="Arial" w:hAnsi="Arial" w:cs="Arial"/>
          <w:b/>
          <w:color w:val="000000" w:themeColor="text1"/>
          <w:sz w:val="22"/>
          <w:szCs w:val="22"/>
          <w:lang w:val="es-ES"/>
        </w:rPr>
        <w:lastRenderedPageBreak/>
        <w:t>Brechas de Disfrute</w:t>
      </w:r>
    </w:p>
    <w:p w14:paraId="48930A4E" w14:textId="77777777" w:rsidR="008559A3" w:rsidRPr="00AB4CDE" w:rsidRDefault="008559A3" w:rsidP="0064318F">
      <w:pPr>
        <w:pStyle w:val="ListParagraph"/>
        <w:spacing w:line="360" w:lineRule="auto"/>
        <w:ind w:left="792"/>
        <w:rPr>
          <w:rFonts w:ascii="Arial" w:hAnsi="Arial" w:cs="Arial"/>
          <w:b/>
          <w:color w:val="000000" w:themeColor="text1"/>
          <w:sz w:val="22"/>
          <w:szCs w:val="22"/>
          <w:lang w:val="es-ES"/>
        </w:rPr>
      </w:pPr>
    </w:p>
    <w:p w14:paraId="4BFF22BC" w14:textId="77777777" w:rsidR="008559A3" w:rsidRPr="00AB4CDE" w:rsidRDefault="008559A3" w:rsidP="0064318F">
      <w:pPr>
        <w:pStyle w:val="ListParagraph"/>
        <w:numPr>
          <w:ilvl w:val="2"/>
          <w:numId w:val="28"/>
        </w:numPr>
        <w:spacing w:line="360" w:lineRule="auto"/>
        <w:rPr>
          <w:rFonts w:ascii="Arial" w:hAnsi="Arial" w:cs="Arial"/>
          <w:i/>
          <w:color w:val="000000" w:themeColor="text1"/>
          <w:sz w:val="22"/>
          <w:szCs w:val="22"/>
          <w:lang w:val="es-ES"/>
        </w:rPr>
      </w:pPr>
      <w:r w:rsidRPr="00AB4CDE">
        <w:rPr>
          <w:rFonts w:ascii="Arial" w:hAnsi="Arial" w:cs="Arial"/>
          <w:i/>
          <w:color w:val="000000" w:themeColor="text1"/>
          <w:sz w:val="22"/>
          <w:szCs w:val="22"/>
          <w:lang w:val="es-ES"/>
        </w:rPr>
        <w:t xml:space="preserve"> Estado de la vivienda </w:t>
      </w:r>
    </w:p>
    <w:p w14:paraId="15E45C51" w14:textId="77777777" w:rsidR="00582330" w:rsidRPr="00AB4CDE" w:rsidRDefault="00582330" w:rsidP="0064318F">
      <w:pPr>
        <w:spacing w:line="360" w:lineRule="auto"/>
        <w:rPr>
          <w:rFonts w:ascii="Arial" w:hAnsi="Arial" w:cs="Arial"/>
          <w:i/>
          <w:color w:val="000000" w:themeColor="text1"/>
          <w:sz w:val="22"/>
          <w:szCs w:val="22"/>
          <w:lang w:val="es-ES"/>
        </w:rPr>
      </w:pPr>
    </w:p>
    <w:p w14:paraId="74B656FB" w14:textId="77777777" w:rsidR="00E3293E" w:rsidRDefault="00582330" w:rsidP="0064318F">
      <w:pPr>
        <w:spacing w:line="360" w:lineRule="auto"/>
        <w:jc w:val="both"/>
        <w:rPr>
          <w:rFonts w:ascii="Arial" w:eastAsia="Times New Roman" w:hAnsi="Arial" w:cs="Arial"/>
          <w:sz w:val="22"/>
          <w:szCs w:val="22"/>
          <w:lang w:val="es-ES"/>
        </w:rPr>
      </w:pPr>
      <w:r w:rsidRPr="00AB4CDE">
        <w:rPr>
          <w:rFonts w:ascii="Arial" w:eastAsia="Times New Roman" w:hAnsi="Arial" w:cs="Arial"/>
          <w:sz w:val="22"/>
          <w:szCs w:val="22"/>
          <w:lang w:val="es-ES"/>
        </w:rPr>
        <w:t>De acuerdo con Tríptico (2021) se indica que los hogares con jefaturas a cargo de mujeres, especialmente de los quintiles de ingresos más bajos, tienden a tener condiciones físicas de vivienda en regular o mal estado, afirmación que puede incidir en algunas de las características asociadas a mujeres jefas de hogar, con empleos inestables o en desempleo, lo que les dificulta el mantenimiento del inmueble.</w:t>
      </w:r>
    </w:p>
    <w:p w14:paraId="1233C6EF" w14:textId="77777777" w:rsidR="006F1389" w:rsidRPr="00AB4CDE" w:rsidRDefault="006F1389" w:rsidP="0064318F">
      <w:pPr>
        <w:spacing w:line="360" w:lineRule="auto"/>
        <w:jc w:val="both"/>
        <w:rPr>
          <w:rFonts w:ascii="Arial" w:eastAsia="Times New Roman" w:hAnsi="Arial" w:cs="Arial"/>
          <w:sz w:val="22"/>
          <w:szCs w:val="22"/>
          <w:lang w:val="es-ES"/>
        </w:rPr>
      </w:pPr>
    </w:p>
    <w:p w14:paraId="67637A17" w14:textId="3CABC748" w:rsidR="00582330" w:rsidRDefault="00582330" w:rsidP="0064318F">
      <w:pPr>
        <w:spacing w:line="360" w:lineRule="auto"/>
        <w:jc w:val="both"/>
        <w:rPr>
          <w:rFonts w:ascii="Arial" w:eastAsia="Times New Roman" w:hAnsi="Arial" w:cs="Arial"/>
          <w:sz w:val="22"/>
          <w:szCs w:val="22"/>
          <w:lang w:val="es-ES"/>
        </w:rPr>
      </w:pPr>
      <w:r w:rsidRPr="00AB4CDE">
        <w:rPr>
          <w:rFonts w:ascii="Arial" w:eastAsia="Times New Roman" w:hAnsi="Arial" w:cs="Arial"/>
          <w:sz w:val="22"/>
          <w:szCs w:val="22"/>
          <w:lang w:val="es-ES"/>
        </w:rPr>
        <w:t>No obstante, es importante considerar que</w:t>
      </w:r>
      <w:r w:rsidR="0064318F">
        <w:rPr>
          <w:rFonts w:ascii="Arial" w:eastAsia="Times New Roman" w:hAnsi="Arial" w:cs="Arial"/>
          <w:sz w:val="22"/>
          <w:szCs w:val="22"/>
          <w:lang w:val="es-ES"/>
        </w:rPr>
        <w:t xml:space="preserve"> </w:t>
      </w:r>
      <w:r w:rsidRPr="00AB4CDE">
        <w:rPr>
          <w:rFonts w:ascii="Arial" w:eastAsia="Times New Roman" w:hAnsi="Arial" w:cs="Arial"/>
          <w:sz w:val="22"/>
          <w:szCs w:val="22"/>
          <w:lang w:val="es-ES"/>
        </w:rPr>
        <w:t>según el INEC el estado físico de las viviendas</w:t>
      </w:r>
      <w:r w:rsidR="00277F8F">
        <w:rPr>
          <w:rFonts w:ascii="Arial" w:eastAsia="Times New Roman" w:hAnsi="Arial" w:cs="Arial"/>
          <w:sz w:val="22"/>
          <w:szCs w:val="22"/>
          <w:lang w:val="es-ES"/>
        </w:rPr>
        <w:t xml:space="preserve"> se determina</w:t>
      </w:r>
      <w:r w:rsidRPr="00AB4CDE">
        <w:rPr>
          <w:rFonts w:ascii="Arial" w:eastAsia="Times New Roman" w:hAnsi="Arial" w:cs="Arial"/>
          <w:sz w:val="22"/>
          <w:szCs w:val="22"/>
          <w:lang w:val="es-ES"/>
        </w:rPr>
        <w:t xml:space="preserve"> según el tipo de materiales predominantes en las paredes exteriores en el techo y el piso, variables que son observables a simple vista y se ubican dentro de una categoría más amplia denominada </w:t>
      </w:r>
      <w:r w:rsidR="00277F8F">
        <w:rPr>
          <w:rFonts w:ascii="Arial" w:eastAsia="Times New Roman" w:hAnsi="Arial" w:cs="Arial"/>
          <w:sz w:val="22"/>
          <w:szCs w:val="22"/>
          <w:lang w:val="es-ES"/>
        </w:rPr>
        <w:t>“</w:t>
      </w:r>
      <w:r w:rsidRPr="00AB4CDE">
        <w:rPr>
          <w:rFonts w:ascii="Arial" w:eastAsia="Times New Roman" w:hAnsi="Arial" w:cs="Arial"/>
          <w:sz w:val="22"/>
          <w:szCs w:val="22"/>
          <w:lang w:val="es-ES"/>
        </w:rPr>
        <w:t>Características de las viviendas</w:t>
      </w:r>
      <w:r w:rsidR="00277F8F">
        <w:rPr>
          <w:rFonts w:ascii="Arial" w:eastAsia="Times New Roman" w:hAnsi="Arial" w:cs="Arial"/>
          <w:sz w:val="22"/>
          <w:szCs w:val="22"/>
          <w:lang w:val="es-ES"/>
        </w:rPr>
        <w:t>”</w:t>
      </w:r>
      <w:r w:rsidRPr="00AB4CDE">
        <w:rPr>
          <w:rFonts w:ascii="Arial" w:eastAsia="Times New Roman" w:hAnsi="Arial" w:cs="Arial"/>
          <w:sz w:val="22"/>
          <w:szCs w:val="22"/>
          <w:lang w:val="es-ES"/>
        </w:rPr>
        <w:t>, que incluye variables relacionadas a la habitabilidad del inmueble. Según el Censo 2011, oficial hasta la fecha, en la variable estado físico de la vivienda se detalla la información en la Tabla Nº3 como en el gráfico Nº2:</w:t>
      </w:r>
    </w:p>
    <w:p w14:paraId="6E4FB831" w14:textId="77777777" w:rsidR="00E3293E" w:rsidRPr="00AB4CDE" w:rsidRDefault="00E3293E" w:rsidP="0064318F">
      <w:pPr>
        <w:spacing w:line="360" w:lineRule="auto"/>
        <w:jc w:val="both"/>
        <w:rPr>
          <w:rFonts w:ascii="Arial" w:hAnsi="Arial" w:cs="Arial"/>
          <w:sz w:val="22"/>
          <w:szCs w:val="22"/>
          <w:lang w:val="es-ES"/>
        </w:rPr>
      </w:pPr>
    </w:p>
    <w:p w14:paraId="035A28F7" w14:textId="77777777" w:rsidR="00582330" w:rsidRPr="00AB4CDE" w:rsidRDefault="00582330" w:rsidP="0064318F">
      <w:pPr>
        <w:spacing w:line="360" w:lineRule="auto"/>
        <w:jc w:val="center"/>
        <w:rPr>
          <w:rFonts w:ascii="Arial" w:hAnsi="Arial" w:cs="Arial"/>
          <w:b/>
          <w:bCs/>
          <w:sz w:val="22"/>
          <w:szCs w:val="22"/>
          <w:lang w:val="es-ES"/>
        </w:rPr>
      </w:pPr>
      <w:r w:rsidRPr="00AB4CDE">
        <w:rPr>
          <w:rFonts w:ascii="Arial" w:hAnsi="Arial" w:cs="Arial"/>
          <w:b/>
          <w:bCs/>
          <w:sz w:val="22"/>
          <w:szCs w:val="22"/>
          <w:lang w:val="es-ES"/>
        </w:rPr>
        <w:t>Tabla Nº3 Estado físico de la vivienda segregada por sexo, según Censo 2011</w:t>
      </w:r>
    </w:p>
    <w:p w14:paraId="34E23445" w14:textId="77777777" w:rsidR="00582330" w:rsidRPr="00AB4CDE" w:rsidRDefault="00582330" w:rsidP="0064318F">
      <w:pPr>
        <w:spacing w:line="360" w:lineRule="auto"/>
        <w:jc w:val="center"/>
        <w:rPr>
          <w:rFonts w:ascii="Arial" w:hAnsi="Arial" w:cs="Arial"/>
          <w:sz w:val="22"/>
          <w:szCs w:val="22"/>
        </w:rPr>
      </w:pPr>
      <w:r w:rsidRPr="00AB4CDE">
        <w:rPr>
          <w:rFonts w:ascii="Arial" w:hAnsi="Arial" w:cs="Arial"/>
          <w:noProof/>
          <w:sz w:val="22"/>
          <w:szCs w:val="22"/>
        </w:rPr>
        <w:drawing>
          <wp:inline distT="0" distB="0" distL="0" distR="0" wp14:anchorId="41667DAE" wp14:editId="13F06650">
            <wp:extent cx="4542003" cy="128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660" t="18167" r="11892"/>
                    <a:stretch/>
                  </pic:blipFill>
                  <pic:spPr bwMode="auto">
                    <a:xfrm>
                      <a:off x="0" y="0"/>
                      <a:ext cx="4543837" cy="1287665"/>
                    </a:xfrm>
                    <a:prstGeom prst="rect">
                      <a:avLst/>
                    </a:prstGeom>
                    <a:noFill/>
                    <a:ln>
                      <a:noFill/>
                    </a:ln>
                    <a:extLst>
                      <a:ext uri="{53640926-AAD7-44D8-BBD7-CCE9431645EC}">
                        <a14:shadowObscured xmlns:a14="http://schemas.microsoft.com/office/drawing/2010/main"/>
                      </a:ext>
                    </a:extLst>
                  </pic:spPr>
                </pic:pic>
              </a:graphicData>
            </a:graphic>
          </wp:inline>
        </w:drawing>
      </w:r>
    </w:p>
    <w:p w14:paraId="64FBF8CE" w14:textId="77777777" w:rsidR="00582330" w:rsidRPr="00AB4CDE" w:rsidRDefault="00582330" w:rsidP="0064318F">
      <w:pPr>
        <w:spacing w:line="360" w:lineRule="auto"/>
        <w:jc w:val="center"/>
        <w:rPr>
          <w:rFonts w:ascii="Arial" w:hAnsi="Arial" w:cs="Arial"/>
          <w:b/>
          <w:bCs/>
          <w:sz w:val="22"/>
          <w:szCs w:val="22"/>
          <w:lang w:val="es-ES"/>
        </w:rPr>
      </w:pPr>
      <w:r w:rsidRPr="00AB4CDE">
        <w:rPr>
          <w:rFonts w:ascii="Arial" w:hAnsi="Arial" w:cs="Arial"/>
          <w:b/>
          <w:bCs/>
          <w:sz w:val="22"/>
          <w:szCs w:val="22"/>
          <w:lang w:val="es-ES"/>
        </w:rPr>
        <w:t>No Aplica:</w:t>
      </w:r>
      <w:r w:rsidRPr="00AB4CDE">
        <w:rPr>
          <w:rFonts w:ascii="Arial" w:hAnsi="Arial" w:cs="Arial"/>
          <w:b/>
          <w:bCs/>
          <w:sz w:val="22"/>
          <w:szCs w:val="22"/>
          <w:lang w:val="es-ES"/>
        </w:rPr>
        <w:tab/>
        <w:t xml:space="preserve">   18 649</w:t>
      </w:r>
      <w:r w:rsidRPr="00AB4CDE">
        <w:rPr>
          <w:rFonts w:ascii="Arial" w:hAnsi="Arial" w:cs="Arial"/>
          <w:b/>
          <w:bCs/>
          <w:sz w:val="22"/>
          <w:szCs w:val="22"/>
          <w:lang w:val="es-ES"/>
        </w:rPr>
        <w:tab/>
      </w:r>
    </w:p>
    <w:p w14:paraId="3184EA74" w14:textId="77777777" w:rsidR="00582330" w:rsidRPr="00697687" w:rsidRDefault="00582330" w:rsidP="0064318F">
      <w:pPr>
        <w:spacing w:line="360" w:lineRule="auto"/>
        <w:jc w:val="center"/>
        <w:rPr>
          <w:rFonts w:ascii="Arial" w:hAnsi="Arial" w:cs="Arial"/>
          <w:sz w:val="20"/>
          <w:szCs w:val="20"/>
          <w:lang w:val="es-ES"/>
        </w:rPr>
      </w:pPr>
      <w:r w:rsidRPr="00697687">
        <w:rPr>
          <w:rFonts w:ascii="Arial" w:hAnsi="Arial" w:cs="Arial"/>
          <w:sz w:val="20"/>
          <w:szCs w:val="20"/>
          <w:lang w:val="es-ES"/>
        </w:rPr>
        <w:t>Fuente: Elaboración propia, con base en INEC, Censo 2011</w:t>
      </w:r>
    </w:p>
    <w:p w14:paraId="53232208" w14:textId="77777777" w:rsidR="00582330" w:rsidRPr="00AB4CDE" w:rsidRDefault="00582330" w:rsidP="0064318F">
      <w:pPr>
        <w:spacing w:line="360" w:lineRule="auto"/>
        <w:jc w:val="both"/>
        <w:rPr>
          <w:rFonts w:ascii="Arial" w:hAnsi="Arial" w:cs="Arial"/>
          <w:sz w:val="22"/>
          <w:szCs w:val="22"/>
          <w:lang w:val="es-ES"/>
        </w:rPr>
      </w:pPr>
    </w:p>
    <w:p w14:paraId="05DD6819" w14:textId="77777777" w:rsidR="00582330" w:rsidRPr="00AB4CDE" w:rsidRDefault="00277F8F" w:rsidP="0064318F">
      <w:pPr>
        <w:spacing w:line="360" w:lineRule="auto"/>
        <w:jc w:val="both"/>
        <w:rPr>
          <w:rFonts w:ascii="Arial" w:hAnsi="Arial" w:cs="Arial"/>
          <w:sz w:val="22"/>
          <w:szCs w:val="22"/>
          <w:lang w:val="es-ES"/>
        </w:rPr>
      </w:pPr>
      <w:r>
        <w:rPr>
          <w:rFonts w:ascii="Arial" w:hAnsi="Arial" w:cs="Arial"/>
          <w:sz w:val="22"/>
          <w:szCs w:val="22"/>
          <w:lang w:val="es-ES"/>
        </w:rPr>
        <w:t xml:space="preserve">Se desprende de lo anterior, </w:t>
      </w:r>
      <w:proofErr w:type="gramStart"/>
      <w:r>
        <w:rPr>
          <w:rFonts w:ascii="Arial" w:hAnsi="Arial" w:cs="Arial"/>
          <w:sz w:val="22"/>
          <w:szCs w:val="22"/>
          <w:lang w:val="es-ES"/>
        </w:rPr>
        <w:t>que</w:t>
      </w:r>
      <w:proofErr w:type="gramEnd"/>
      <w:r>
        <w:rPr>
          <w:rFonts w:ascii="Arial" w:hAnsi="Arial" w:cs="Arial"/>
          <w:sz w:val="22"/>
          <w:szCs w:val="22"/>
          <w:lang w:val="es-ES"/>
        </w:rPr>
        <w:t xml:space="preserve"> d</w:t>
      </w:r>
      <w:r w:rsidR="00582330" w:rsidRPr="00AB4CDE">
        <w:rPr>
          <w:rFonts w:ascii="Arial" w:hAnsi="Arial" w:cs="Arial"/>
          <w:sz w:val="22"/>
          <w:szCs w:val="22"/>
          <w:lang w:val="es-ES"/>
        </w:rPr>
        <w:t xml:space="preserve">e acuerdo con la población censada, por percepción, el 8.25% de las mujeres consideran que la vivienda que habitan se encuentra en mal estado físico, un 30% que su casa está en regular estado y solamente un 14% de mujeres, la consideran en buen estado. Por otro lado, en cuanto a la población masculina los datos indican que un 9% consideran la vivienda en mal estado, un 30% en regular estado y un 61.4% en buen estado. </w:t>
      </w:r>
      <w:r>
        <w:rPr>
          <w:rFonts w:ascii="Arial" w:hAnsi="Arial" w:cs="Arial"/>
          <w:sz w:val="22"/>
          <w:szCs w:val="22"/>
          <w:lang w:val="es-ES"/>
        </w:rPr>
        <w:t>Esto</w:t>
      </w:r>
      <w:r w:rsidR="00582330" w:rsidRPr="00AB4CDE">
        <w:rPr>
          <w:rFonts w:ascii="Arial" w:hAnsi="Arial" w:cs="Arial"/>
          <w:sz w:val="22"/>
          <w:szCs w:val="22"/>
          <w:lang w:val="es-ES"/>
        </w:rPr>
        <w:t xml:space="preserve"> refleja una diferencia significativa en la percepción del estado de la vivienda, especialmente en lo relacionado al buen estado físico de las viviendas.</w:t>
      </w:r>
    </w:p>
    <w:p w14:paraId="19EF3CBC" w14:textId="77777777" w:rsidR="00582330" w:rsidRPr="00AB4CDE" w:rsidRDefault="00582330" w:rsidP="0064318F">
      <w:pPr>
        <w:spacing w:line="360" w:lineRule="auto"/>
        <w:jc w:val="both"/>
        <w:rPr>
          <w:rFonts w:ascii="Arial" w:hAnsi="Arial" w:cs="Arial"/>
          <w:sz w:val="22"/>
          <w:szCs w:val="22"/>
          <w:lang w:val="es-ES"/>
        </w:rPr>
      </w:pPr>
    </w:p>
    <w:p w14:paraId="09F9ADE0" w14:textId="77777777" w:rsidR="00E3293E" w:rsidRDefault="00582330" w:rsidP="0064318F">
      <w:pPr>
        <w:spacing w:line="360" w:lineRule="auto"/>
        <w:jc w:val="center"/>
        <w:rPr>
          <w:rFonts w:ascii="Arial" w:hAnsi="Arial" w:cs="Arial"/>
          <w:b/>
          <w:bCs/>
          <w:sz w:val="22"/>
          <w:szCs w:val="22"/>
          <w:lang w:val="es-ES"/>
        </w:rPr>
      </w:pPr>
      <w:r w:rsidRPr="00AB4CDE">
        <w:rPr>
          <w:rFonts w:ascii="Arial" w:hAnsi="Arial" w:cs="Arial"/>
          <w:b/>
          <w:bCs/>
          <w:sz w:val="22"/>
          <w:szCs w:val="22"/>
          <w:lang w:val="es-ES"/>
        </w:rPr>
        <w:t xml:space="preserve">Gráfico Nº2 </w:t>
      </w:r>
    </w:p>
    <w:p w14:paraId="4A9018FB" w14:textId="77777777" w:rsidR="00E3293E" w:rsidRDefault="00E3293E" w:rsidP="0064318F">
      <w:pPr>
        <w:spacing w:line="360" w:lineRule="auto"/>
        <w:jc w:val="center"/>
        <w:rPr>
          <w:rFonts w:ascii="Arial" w:hAnsi="Arial" w:cs="Arial"/>
          <w:b/>
          <w:bCs/>
          <w:sz w:val="22"/>
          <w:szCs w:val="22"/>
          <w:lang w:val="es-ES"/>
        </w:rPr>
      </w:pPr>
    </w:p>
    <w:p w14:paraId="151B2E47" w14:textId="77777777" w:rsidR="00E3293E" w:rsidRDefault="00E3293E" w:rsidP="0064318F">
      <w:pPr>
        <w:spacing w:line="360" w:lineRule="auto"/>
        <w:jc w:val="center"/>
        <w:rPr>
          <w:rFonts w:ascii="Arial" w:hAnsi="Arial" w:cs="Arial"/>
          <w:b/>
          <w:bCs/>
          <w:sz w:val="22"/>
          <w:szCs w:val="22"/>
          <w:lang w:val="es-ES"/>
        </w:rPr>
      </w:pPr>
    </w:p>
    <w:p w14:paraId="4ECB0C25" w14:textId="77777777" w:rsidR="00582330" w:rsidRPr="00AB4CDE" w:rsidRDefault="00582330" w:rsidP="0064318F">
      <w:pPr>
        <w:spacing w:line="360" w:lineRule="auto"/>
        <w:jc w:val="center"/>
        <w:rPr>
          <w:rFonts w:ascii="Arial" w:hAnsi="Arial" w:cs="Arial"/>
          <w:b/>
          <w:bCs/>
          <w:sz w:val="22"/>
          <w:szCs w:val="22"/>
          <w:lang w:val="es-ES"/>
        </w:rPr>
      </w:pPr>
      <w:r w:rsidRPr="00AB4CDE">
        <w:rPr>
          <w:rFonts w:ascii="Arial" w:hAnsi="Arial" w:cs="Arial"/>
          <w:b/>
          <w:bCs/>
          <w:sz w:val="22"/>
          <w:szCs w:val="22"/>
          <w:lang w:val="es-ES"/>
        </w:rPr>
        <w:t>Estado físico de la vivienda segregada por sexo, Censo 2011</w:t>
      </w:r>
    </w:p>
    <w:p w14:paraId="5E9DC3AD" w14:textId="77777777" w:rsidR="00582330" w:rsidRPr="00AB4CDE" w:rsidRDefault="00697687" w:rsidP="0064318F">
      <w:pPr>
        <w:spacing w:line="360" w:lineRule="auto"/>
        <w:jc w:val="center"/>
        <w:rPr>
          <w:rFonts w:ascii="Arial" w:hAnsi="Arial" w:cs="Arial"/>
          <w:sz w:val="22"/>
          <w:szCs w:val="22"/>
          <w:lang w:val="es-ES"/>
        </w:rPr>
      </w:pPr>
      <w:r w:rsidRPr="00AB4CDE">
        <w:rPr>
          <w:rFonts w:ascii="Arial" w:hAnsi="Arial" w:cs="Arial"/>
          <w:noProof/>
          <w:sz w:val="22"/>
          <w:szCs w:val="22"/>
        </w:rPr>
        <w:drawing>
          <wp:anchor distT="0" distB="0" distL="114300" distR="114300" simplePos="0" relativeHeight="251665408" behindDoc="1" locked="0" layoutInCell="1" allowOverlap="1" wp14:anchorId="0891C656" wp14:editId="5B72785A">
            <wp:simplePos x="0" y="0"/>
            <wp:positionH relativeFrom="column">
              <wp:posOffset>953135</wp:posOffset>
            </wp:positionH>
            <wp:positionV relativeFrom="paragraph">
              <wp:posOffset>31115</wp:posOffset>
            </wp:positionV>
            <wp:extent cx="4279900" cy="2343785"/>
            <wp:effectExtent l="12700" t="12700" r="25400" b="31115"/>
            <wp:wrapTight wrapText="bothSides">
              <wp:wrapPolygon edited="0">
                <wp:start x="-64" y="-117"/>
                <wp:lineTo x="-64" y="21770"/>
                <wp:lineTo x="21664" y="21770"/>
                <wp:lineTo x="21664" y="-117"/>
                <wp:lineTo x="-64" y="-117"/>
              </wp:wrapPolygon>
            </wp:wrapTight>
            <wp:docPr id="4" name="Gráfico 1">
              <a:extLst xmlns:a="http://schemas.openxmlformats.org/drawingml/2006/main">
                <a:ext uri="{FF2B5EF4-FFF2-40B4-BE49-F238E27FC236}">
                  <a16:creationId xmlns:a16="http://schemas.microsoft.com/office/drawing/2014/main" id="{BF53FA84-F5DB-466C-87FD-6727A5FEE6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6568B4B0" w14:textId="77777777" w:rsidR="00582330" w:rsidRPr="00AB4CDE" w:rsidRDefault="00582330" w:rsidP="0064318F">
      <w:pPr>
        <w:spacing w:line="360" w:lineRule="auto"/>
        <w:jc w:val="center"/>
        <w:rPr>
          <w:rFonts w:ascii="Arial" w:hAnsi="Arial" w:cs="Arial"/>
          <w:sz w:val="22"/>
          <w:szCs w:val="22"/>
          <w:lang w:val="es-ES"/>
        </w:rPr>
      </w:pPr>
    </w:p>
    <w:p w14:paraId="7CE8B2E7" w14:textId="77777777" w:rsidR="00582330" w:rsidRPr="00AB4CDE" w:rsidRDefault="00582330" w:rsidP="0064318F">
      <w:pPr>
        <w:spacing w:line="360" w:lineRule="auto"/>
        <w:rPr>
          <w:rFonts w:ascii="Arial" w:hAnsi="Arial" w:cs="Arial"/>
          <w:sz w:val="22"/>
          <w:szCs w:val="22"/>
          <w:lang w:val="es-ES"/>
        </w:rPr>
      </w:pPr>
    </w:p>
    <w:p w14:paraId="06244880" w14:textId="77777777" w:rsidR="00582330" w:rsidRPr="00AB4CDE" w:rsidRDefault="00582330" w:rsidP="0064318F">
      <w:pPr>
        <w:spacing w:line="360" w:lineRule="auto"/>
        <w:rPr>
          <w:rFonts w:ascii="Arial" w:hAnsi="Arial" w:cs="Arial"/>
          <w:sz w:val="22"/>
          <w:szCs w:val="22"/>
          <w:lang w:val="es-ES"/>
        </w:rPr>
      </w:pPr>
    </w:p>
    <w:p w14:paraId="38FDFE4A" w14:textId="77777777" w:rsidR="00582330" w:rsidRPr="00AB4CDE" w:rsidRDefault="00582330" w:rsidP="0064318F">
      <w:pPr>
        <w:spacing w:line="360" w:lineRule="auto"/>
        <w:rPr>
          <w:rFonts w:ascii="Arial" w:hAnsi="Arial" w:cs="Arial"/>
          <w:sz w:val="22"/>
          <w:szCs w:val="22"/>
          <w:lang w:val="es-ES"/>
        </w:rPr>
      </w:pPr>
    </w:p>
    <w:p w14:paraId="031121AC" w14:textId="77777777" w:rsidR="00582330" w:rsidRPr="00AB4CDE" w:rsidRDefault="00582330" w:rsidP="0064318F">
      <w:pPr>
        <w:spacing w:line="360" w:lineRule="auto"/>
        <w:rPr>
          <w:rFonts w:ascii="Arial" w:hAnsi="Arial" w:cs="Arial"/>
          <w:sz w:val="22"/>
          <w:szCs w:val="22"/>
          <w:lang w:val="es-ES"/>
        </w:rPr>
      </w:pPr>
    </w:p>
    <w:p w14:paraId="43456D38" w14:textId="77777777" w:rsidR="00582330" w:rsidRPr="00AB4CDE" w:rsidRDefault="00582330" w:rsidP="0064318F">
      <w:pPr>
        <w:spacing w:line="360" w:lineRule="auto"/>
        <w:rPr>
          <w:rFonts w:ascii="Arial" w:hAnsi="Arial" w:cs="Arial"/>
          <w:sz w:val="22"/>
          <w:szCs w:val="22"/>
          <w:lang w:val="es-ES"/>
        </w:rPr>
      </w:pPr>
    </w:p>
    <w:p w14:paraId="597BDDDA" w14:textId="77777777" w:rsidR="00582330" w:rsidRPr="00AB4CDE" w:rsidRDefault="00582330" w:rsidP="0064318F">
      <w:pPr>
        <w:spacing w:line="360" w:lineRule="auto"/>
        <w:rPr>
          <w:rFonts w:ascii="Arial" w:hAnsi="Arial" w:cs="Arial"/>
          <w:sz w:val="22"/>
          <w:szCs w:val="22"/>
          <w:lang w:val="es-ES"/>
        </w:rPr>
      </w:pPr>
    </w:p>
    <w:p w14:paraId="7FFAE33C" w14:textId="77777777" w:rsidR="00582330" w:rsidRPr="00AB4CDE" w:rsidRDefault="00582330" w:rsidP="0064318F">
      <w:pPr>
        <w:spacing w:line="360" w:lineRule="auto"/>
        <w:rPr>
          <w:rFonts w:ascii="Arial" w:hAnsi="Arial" w:cs="Arial"/>
          <w:sz w:val="22"/>
          <w:szCs w:val="22"/>
          <w:lang w:val="es-ES"/>
        </w:rPr>
      </w:pPr>
    </w:p>
    <w:p w14:paraId="56EC7C57" w14:textId="77777777" w:rsidR="00582330" w:rsidRPr="00AB4CDE" w:rsidRDefault="00582330" w:rsidP="0064318F">
      <w:pPr>
        <w:spacing w:line="360" w:lineRule="auto"/>
        <w:rPr>
          <w:rFonts w:ascii="Arial" w:hAnsi="Arial" w:cs="Arial"/>
          <w:sz w:val="22"/>
          <w:szCs w:val="22"/>
          <w:lang w:val="es-ES"/>
        </w:rPr>
      </w:pPr>
    </w:p>
    <w:p w14:paraId="496B0613" w14:textId="77777777" w:rsidR="00582330" w:rsidRPr="00697687" w:rsidRDefault="00582330" w:rsidP="0064318F">
      <w:pPr>
        <w:spacing w:line="360" w:lineRule="auto"/>
        <w:jc w:val="center"/>
        <w:rPr>
          <w:rFonts w:ascii="Arial" w:hAnsi="Arial" w:cs="Arial"/>
          <w:sz w:val="20"/>
          <w:szCs w:val="20"/>
          <w:lang w:val="es-ES"/>
        </w:rPr>
      </w:pPr>
      <w:r w:rsidRPr="00697687">
        <w:rPr>
          <w:rFonts w:ascii="Arial" w:hAnsi="Arial" w:cs="Arial"/>
          <w:sz w:val="20"/>
          <w:szCs w:val="20"/>
          <w:lang w:val="es-ES"/>
        </w:rPr>
        <w:t>Fuente: Elaboración propia. INEC, Censo 2011</w:t>
      </w:r>
    </w:p>
    <w:p w14:paraId="29D4D308" w14:textId="77777777" w:rsidR="00E3293E" w:rsidRDefault="00E3293E" w:rsidP="0064318F">
      <w:pPr>
        <w:spacing w:line="360" w:lineRule="auto"/>
        <w:jc w:val="both"/>
        <w:rPr>
          <w:rFonts w:ascii="Arial" w:hAnsi="Arial" w:cs="Arial"/>
          <w:color w:val="000000" w:themeColor="text1"/>
          <w:sz w:val="22"/>
          <w:szCs w:val="22"/>
          <w:lang w:val="es-ES"/>
        </w:rPr>
      </w:pPr>
    </w:p>
    <w:p w14:paraId="64B0A25C" w14:textId="77777777" w:rsidR="008F0A04" w:rsidRPr="00AB4CDE" w:rsidRDefault="008F0A04" w:rsidP="0064318F">
      <w:pPr>
        <w:spacing w:line="360" w:lineRule="auto"/>
        <w:jc w:val="both"/>
        <w:rPr>
          <w:rFonts w:ascii="Arial" w:hAnsi="Arial" w:cs="Arial"/>
          <w:sz w:val="22"/>
          <w:szCs w:val="22"/>
          <w:lang w:val="es-ES"/>
        </w:rPr>
      </w:pPr>
    </w:p>
    <w:p w14:paraId="6751960F" w14:textId="77777777" w:rsidR="00582330" w:rsidRPr="00AB4CDE" w:rsidRDefault="00582330" w:rsidP="0064318F">
      <w:pPr>
        <w:spacing w:line="360" w:lineRule="auto"/>
        <w:jc w:val="center"/>
        <w:rPr>
          <w:rFonts w:ascii="Arial" w:hAnsi="Arial" w:cs="Arial"/>
          <w:b/>
          <w:bCs/>
          <w:sz w:val="22"/>
          <w:szCs w:val="22"/>
          <w:lang w:val="es-ES"/>
        </w:rPr>
      </w:pPr>
      <w:r w:rsidRPr="00AB4CDE">
        <w:rPr>
          <w:rFonts w:ascii="Arial" w:hAnsi="Arial" w:cs="Arial"/>
          <w:b/>
          <w:bCs/>
          <w:sz w:val="22"/>
          <w:szCs w:val="22"/>
          <w:lang w:val="es-ES"/>
        </w:rPr>
        <w:t>Gráfico Nº3 Estado físico de la vivienda según la tenencia segregada por sexo, Censo 2011</w:t>
      </w:r>
    </w:p>
    <w:p w14:paraId="3FF6BA35" w14:textId="77777777" w:rsidR="00582330" w:rsidRPr="00AB4CDE" w:rsidRDefault="00582330" w:rsidP="0064318F">
      <w:pPr>
        <w:spacing w:line="360" w:lineRule="auto"/>
        <w:jc w:val="center"/>
        <w:rPr>
          <w:rFonts w:ascii="Arial" w:hAnsi="Arial" w:cs="Arial"/>
          <w:sz w:val="22"/>
          <w:szCs w:val="22"/>
        </w:rPr>
      </w:pPr>
      <w:r w:rsidRPr="00AB4CDE">
        <w:rPr>
          <w:rFonts w:ascii="Arial" w:hAnsi="Arial" w:cs="Arial"/>
          <w:noProof/>
          <w:sz w:val="22"/>
          <w:szCs w:val="22"/>
        </w:rPr>
        <w:drawing>
          <wp:inline distT="0" distB="0" distL="0" distR="0" wp14:anchorId="51800DDB" wp14:editId="38A05962">
            <wp:extent cx="4601183" cy="3093395"/>
            <wp:effectExtent l="25400" t="25400" r="22225" b="31115"/>
            <wp:docPr id="2" name="Imagen 2"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766" cy="3095132"/>
                    </a:xfrm>
                    <a:prstGeom prst="rect">
                      <a:avLst/>
                    </a:prstGeom>
                    <a:noFill/>
                    <a:ln w="28575">
                      <a:solidFill>
                        <a:schemeClr val="accent1"/>
                      </a:solidFill>
                    </a:ln>
                  </pic:spPr>
                </pic:pic>
              </a:graphicData>
            </a:graphic>
          </wp:inline>
        </w:drawing>
      </w:r>
    </w:p>
    <w:p w14:paraId="77524749" w14:textId="77777777" w:rsidR="00582330" w:rsidRPr="00697687" w:rsidRDefault="00582330" w:rsidP="0064318F">
      <w:pPr>
        <w:spacing w:line="360" w:lineRule="auto"/>
        <w:jc w:val="center"/>
        <w:rPr>
          <w:rFonts w:ascii="Arial" w:hAnsi="Arial" w:cs="Arial"/>
          <w:sz w:val="20"/>
          <w:szCs w:val="20"/>
          <w:lang w:val="es-ES"/>
        </w:rPr>
      </w:pPr>
      <w:r w:rsidRPr="00697687">
        <w:rPr>
          <w:rFonts w:ascii="Arial" w:hAnsi="Arial" w:cs="Arial"/>
          <w:sz w:val="20"/>
          <w:szCs w:val="20"/>
          <w:lang w:val="es-ES"/>
        </w:rPr>
        <w:t>Fuente: Elaboración propia, con base en Censo 2011 INEC</w:t>
      </w:r>
    </w:p>
    <w:p w14:paraId="2A85B907" w14:textId="77777777" w:rsidR="00582330" w:rsidRPr="00AB4CDE" w:rsidRDefault="00582330" w:rsidP="0064318F">
      <w:pPr>
        <w:spacing w:line="360" w:lineRule="auto"/>
        <w:jc w:val="center"/>
        <w:rPr>
          <w:rFonts w:ascii="Arial" w:hAnsi="Arial" w:cs="Arial"/>
          <w:sz w:val="22"/>
          <w:szCs w:val="22"/>
          <w:lang w:val="es-ES"/>
        </w:rPr>
      </w:pPr>
    </w:p>
    <w:p w14:paraId="6717FE9C" w14:textId="77777777" w:rsidR="00582330" w:rsidRDefault="00582330" w:rsidP="0064318F">
      <w:pPr>
        <w:spacing w:line="360" w:lineRule="auto"/>
        <w:jc w:val="both"/>
        <w:rPr>
          <w:rFonts w:ascii="Arial" w:hAnsi="Arial" w:cs="Arial"/>
          <w:sz w:val="22"/>
          <w:szCs w:val="22"/>
          <w:lang w:val="es-ES"/>
        </w:rPr>
      </w:pPr>
      <w:r w:rsidRPr="00AB4CDE">
        <w:rPr>
          <w:rFonts w:ascii="Arial" w:hAnsi="Arial" w:cs="Arial"/>
          <w:sz w:val="22"/>
          <w:szCs w:val="22"/>
          <w:lang w:val="es-ES"/>
        </w:rPr>
        <w:t>Finalmente, con base en los datos del Censo 2011, se cruzaron tres variables, estado de la vivienda, tenencia y sexo, y se encontró que se mantiene la paridad por sexo, en relación con el estado malo y regular, y se ensancha la brecha a favor de los hombres en el tema de vivienda propia en buen estado.</w:t>
      </w:r>
    </w:p>
    <w:p w14:paraId="1E8F81F0" w14:textId="77777777" w:rsidR="006F1389" w:rsidRDefault="006F1389" w:rsidP="0064318F">
      <w:pPr>
        <w:spacing w:line="360" w:lineRule="auto"/>
        <w:jc w:val="both"/>
        <w:rPr>
          <w:rFonts w:ascii="Arial" w:hAnsi="Arial" w:cs="Arial"/>
          <w:sz w:val="22"/>
          <w:szCs w:val="22"/>
          <w:lang w:val="es-ES"/>
        </w:rPr>
      </w:pPr>
    </w:p>
    <w:p w14:paraId="027890CF" w14:textId="2DE2A8F3" w:rsidR="00582330" w:rsidRPr="008F0A04" w:rsidRDefault="008F0A04" w:rsidP="00E92FBC">
      <w:pPr>
        <w:spacing w:line="360" w:lineRule="auto"/>
        <w:jc w:val="both"/>
        <w:rPr>
          <w:rFonts w:ascii="Arial" w:hAnsi="Arial" w:cs="Arial"/>
          <w:color w:val="000000" w:themeColor="text1"/>
          <w:sz w:val="22"/>
          <w:szCs w:val="22"/>
          <w:lang w:val="es-ES"/>
        </w:rPr>
      </w:pPr>
      <w:r w:rsidRPr="00AB4CDE">
        <w:rPr>
          <w:rFonts w:ascii="Arial" w:hAnsi="Arial" w:cs="Arial"/>
          <w:color w:val="000000" w:themeColor="text1"/>
          <w:sz w:val="22"/>
          <w:szCs w:val="22"/>
          <w:lang w:val="es-ES"/>
        </w:rPr>
        <w:t>E</w:t>
      </w:r>
      <w:r w:rsidR="00E92FBC">
        <w:rPr>
          <w:rFonts w:ascii="Arial" w:hAnsi="Arial" w:cs="Arial"/>
          <w:color w:val="000000" w:themeColor="text1"/>
          <w:sz w:val="22"/>
          <w:szCs w:val="22"/>
          <w:lang w:val="es-ES"/>
        </w:rPr>
        <w:t>s importante anotar que a pesar de que en</w:t>
      </w:r>
      <w:r w:rsidRPr="00AB4CDE">
        <w:rPr>
          <w:rFonts w:ascii="Arial" w:hAnsi="Arial" w:cs="Arial"/>
          <w:color w:val="000000" w:themeColor="text1"/>
          <w:sz w:val="22"/>
          <w:szCs w:val="22"/>
          <w:lang w:val="es-ES"/>
        </w:rPr>
        <w:t xml:space="preserve"> el Censo 2011 la información se encuentra desagregada por sexo únicamente</w:t>
      </w:r>
      <w:r w:rsidR="00E92FBC">
        <w:rPr>
          <w:rFonts w:ascii="Arial" w:hAnsi="Arial" w:cs="Arial"/>
          <w:color w:val="000000" w:themeColor="text1"/>
          <w:sz w:val="22"/>
          <w:szCs w:val="22"/>
          <w:lang w:val="es-ES"/>
        </w:rPr>
        <w:t xml:space="preserve"> y omite datos como: </w:t>
      </w:r>
      <w:r w:rsidR="00E92FBC" w:rsidRPr="00AB4CDE">
        <w:rPr>
          <w:rFonts w:ascii="Arial" w:hAnsi="Arial" w:cs="Arial"/>
          <w:color w:val="000000" w:themeColor="text1"/>
          <w:sz w:val="22"/>
          <w:szCs w:val="22"/>
          <w:lang w:val="es-ES"/>
        </w:rPr>
        <w:t>estrato socioeconómico al que pertenecen las personas censadas, ni tampoco, cuál es su lugar en la composición del núcleo familiar, ni la tenencia con relación a la vivienda que habitan</w:t>
      </w:r>
      <w:r w:rsidR="00E92FBC">
        <w:rPr>
          <w:rFonts w:ascii="Arial" w:hAnsi="Arial" w:cs="Arial"/>
          <w:color w:val="000000" w:themeColor="text1"/>
          <w:sz w:val="22"/>
          <w:szCs w:val="22"/>
          <w:lang w:val="es-ES"/>
        </w:rPr>
        <w:t xml:space="preserve">, entre otros; los datos proporcionados permiten hacer una identificación inicial de esta brecha, así como </w:t>
      </w:r>
      <w:r w:rsidR="006260F8">
        <w:rPr>
          <w:rFonts w:ascii="Arial" w:hAnsi="Arial" w:cs="Arial"/>
          <w:color w:val="000000" w:themeColor="text1"/>
          <w:sz w:val="22"/>
          <w:szCs w:val="22"/>
          <w:lang w:val="es-ES"/>
        </w:rPr>
        <w:t>plantear</w:t>
      </w:r>
      <w:r w:rsidR="00582330" w:rsidRPr="00AB4CDE">
        <w:rPr>
          <w:rFonts w:ascii="Arial" w:hAnsi="Arial" w:cs="Arial"/>
          <w:sz w:val="22"/>
          <w:szCs w:val="22"/>
          <w:lang w:val="es-ES"/>
        </w:rPr>
        <w:t xml:space="preserve"> la tesis de que esta brecha de disfrute está </w:t>
      </w:r>
      <w:r w:rsidR="00697687" w:rsidRPr="00AB4CDE">
        <w:rPr>
          <w:rFonts w:ascii="Arial" w:hAnsi="Arial" w:cs="Arial"/>
          <w:sz w:val="22"/>
          <w:szCs w:val="22"/>
          <w:lang w:val="es-ES"/>
        </w:rPr>
        <w:t>intrínsecamente</w:t>
      </w:r>
      <w:r w:rsidR="00582330" w:rsidRPr="00AB4CDE">
        <w:rPr>
          <w:rFonts w:ascii="Arial" w:hAnsi="Arial" w:cs="Arial"/>
          <w:sz w:val="22"/>
          <w:szCs w:val="22"/>
          <w:lang w:val="es-ES"/>
        </w:rPr>
        <w:t xml:space="preserve"> relacionada con el acceso a la educación, empleabilidad, acceso a créditos o subsidios entre otras variables. </w:t>
      </w:r>
    </w:p>
    <w:p w14:paraId="665806A6" w14:textId="77777777" w:rsidR="00582330" w:rsidRPr="00AB4CDE" w:rsidRDefault="00582330" w:rsidP="0064318F">
      <w:pPr>
        <w:spacing w:line="360" w:lineRule="auto"/>
        <w:rPr>
          <w:rFonts w:ascii="Arial" w:hAnsi="Arial" w:cs="Arial"/>
          <w:i/>
          <w:color w:val="000000" w:themeColor="text1"/>
          <w:sz w:val="22"/>
          <w:szCs w:val="22"/>
          <w:lang w:val="es-ES"/>
        </w:rPr>
      </w:pPr>
    </w:p>
    <w:p w14:paraId="5A040A03" w14:textId="77777777" w:rsidR="008559A3" w:rsidRPr="006260F8" w:rsidRDefault="008559A3" w:rsidP="0064318F">
      <w:pPr>
        <w:pStyle w:val="ListParagraph"/>
        <w:numPr>
          <w:ilvl w:val="2"/>
          <w:numId w:val="28"/>
        </w:numPr>
        <w:spacing w:line="360" w:lineRule="auto"/>
        <w:rPr>
          <w:rFonts w:ascii="Arial" w:hAnsi="Arial" w:cs="Arial"/>
          <w:i/>
          <w:color w:val="000000" w:themeColor="text1"/>
          <w:sz w:val="22"/>
          <w:szCs w:val="22"/>
          <w:lang w:val="es-ES"/>
        </w:rPr>
      </w:pPr>
      <w:r w:rsidRPr="00AB4CDE">
        <w:rPr>
          <w:rFonts w:ascii="Arial" w:hAnsi="Arial" w:cs="Arial"/>
          <w:i/>
          <w:color w:val="000000" w:themeColor="text1"/>
          <w:sz w:val="22"/>
          <w:szCs w:val="22"/>
          <w:lang w:val="es-ES"/>
        </w:rPr>
        <w:t xml:space="preserve"> </w:t>
      </w:r>
      <w:r w:rsidRPr="006260F8">
        <w:rPr>
          <w:rFonts w:ascii="Arial" w:hAnsi="Arial" w:cs="Arial"/>
          <w:i/>
          <w:color w:val="000000" w:themeColor="text1"/>
          <w:sz w:val="22"/>
          <w:szCs w:val="22"/>
          <w:lang w:val="es-ES"/>
        </w:rPr>
        <w:t>Diseño urbano y vivienda adecuada desde la perspectiva de género</w:t>
      </w:r>
    </w:p>
    <w:p w14:paraId="680101A9" w14:textId="77777777" w:rsidR="00582330" w:rsidRPr="00AB4CDE" w:rsidRDefault="00582330" w:rsidP="0064318F">
      <w:pPr>
        <w:spacing w:line="360" w:lineRule="auto"/>
        <w:rPr>
          <w:rFonts w:ascii="Arial" w:hAnsi="Arial" w:cs="Arial"/>
          <w:i/>
          <w:color w:val="000000" w:themeColor="text1"/>
          <w:sz w:val="22"/>
          <w:szCs w:val="22"/>
          <w:lang w:val="es-ES"/>
        </w:rPr>
      </w:pPr>
    </w:p>
    <w:p w14:paraId="09A991CE" w14:textId="77777777" w:rsidR="00582330" w:rsidRPr="00731D1F" w:rsidRDefault="00BC54D8" w:rsidP="00731D1F">
      <w:pPr>
        <w:spacing w:line="360" w:lineRule="auto"/>
        <w:jc w:val="both"/>
        <w:rPr>
          <w:rFonts w:ascii="Arial" w:hAnsi="Arial" w:cs="Arial"/>
          <w:sz w:val="22"/>
          <w:szCs w:val="22"/>
          <w:lang w:val="es-ES"/>
        </w:rPr>
      </w:pPr>
      <w:r w:rsidRPr="00731D1F">
        <w:rPr>
          <w:rFonts w:ascii="Arial" w:hAnsi="Arial" w:cs="Arial"/>
          <w:sz w:val="22"/>
          <w:szCs w:val="22"/>
          <w:lang w:val="es-ES"/>
        </w:rPr>
        <w:t>En cuanto a los proyectos de vivienda, s</w:t>
      </w:r>
      <w:r w:rsidR="00582330" w:rsidRPr="00731D1F">
        <w:rPr>
          <w:rFonts w:ascii="Arial" w:hAnsi="Arial" w:cs="Arial"/>
          <w:sz w:val="22"/>
          <w:szCs w:val="22"/>
          <w:lang w:val="es-ES"/>
        </w:rPr>
        <w:t xml:space="preserve">egún los hallazgos </w:t>
      </w:r>
      <w:r w:rsidR="006260F8" w:rsidRPr="00731D1F">
        <w:rPr>
          <w:rFonts w:ascii="Arial" w:hAnsi="Arial" w:cs="Arial"/>
          <w:sz w:val="22"/>
          <w:szCs w:val="22"/>
          <w:lang w:val="es-ES"/>
        </w:rPr>
        <w:t xml:space="preserve">del Diagnóstico realizado por </w:t>
      </w:r>
      <w:r w:rsidR="00582330" w:rsidRPr="00731D1F">
        <w:rPr>
          <w:rFonts w:ascii="Arial" w:hAnsi="Arial" w:cs="Arial"/>
          <w:sz w:val="22"/>
          <w:szCs w:val="22"/>
          <w:lang w:val="es-ES"/>
        </w:rPr>
        <w:t>Tríptico</w:t>
      </w:r>
      <w:r w:rsidR="00731D1F" w:rsidRPr="00731D1F">
        <w:rPr>
          <w:rFonts w:ascii="Arial" w:hAnsi="Arial" w:cs="Arial"/>
          <w:sz w:val="22"/>
          <w:szCs w:val="22"/>
          <w:lang w:val="es-ES"/>
        </w:rPr>
        <w:t xml:space="preserve"> se resalta</w:t>
      </w:r>
      <w:r w:rsidR="00582330" w:rsidRPr="00731D1F">
        <w:rPr>
          <w:rFonts w:ascii="Arial" w:hAnsi="Arial" w:cs="Arial"/>
          <w:sz w:val="22"/>
          <w:szCs w:val="22"/>
          <w:lang w:val="es-ES"/>
        </w:rPr>
        <w:t xml:space="preserve"> </w:t>
      </w:r>
      <w:r w:rsidR="006260F8" w:rsidRPr="00731D1F">
        <w:rPr>
          <w:rFonts w:ascii="Arial" w:hAnsi="Arial" w:cs="Arial"/>
          <w:i/>
          <w:sz w:val="22"/>
          <w:szCs w:val="22"/>
          <w:lang w:val="es-ES"/>
        </w:rPr>
        <w:t>“</w:t>
      </w:r>
      <w:r w:rsidR="00582330" w:rsidRPr="00731D1F">
        <w:rPr>
          <w:rFonts w:ascii="Arial" w:hAnsi="Arial" w:cs="Arial"/>
          <w:i/>
          <w:sz w:val="22"/>
          <w:szCs w:val="22"/>
          <w:lang w:val="es-ES"/>
        </w:rPr>
        <w:t>Los proyectos de vivienda tienden a reproducir diseños urbanos muy similares, los cuales no incluyen una perspectiva de género, limitando su uso, apropiación y seguridad por parte de la población femenina</w:t>
      </w:r>
      <w:r w:rsidR="006260F8" w:rsidRPr="00731D1F">
        <w:rPr>
          <w:rFonts w:ascii="Arial" w:hAnsi="Arial" w:cs="Arial"/>
          <w:sz w:val="22"/>
          <w:szCs w:val="22"/>
          <w:lang w:val="es-ES"/>
        </w:rPr>
        <w:t>”</w:t>
      </w:r>
      <w:r w:rsidR="00582330" w:rsidRPr="00731D1F">
        <w:rPr>
          <w:rFonts w:ascii="Arial" w:hAnsi="Arial" w:cs="Arial"/>
          <w:sz w:val="22"/>
          <w:szCs w:val="22"/>
          <w:lang w:val="es-ES"/>
        </w:rPr>
        <w:t xml:space="preserve"> (Tríptico, 2021:142)</w:t>
      </w:r>
      <w:r w:rsidR="00705AD8" w:rsidRPr="00731D1F">
        <w:rPr>
          <w:rFonts w:ascii="Arial" w:hAnsi="Arial" w:cs="Arial"/>
          <w:sz w:val="22"/>
          <w:szCs w:val="22"/>
          <w:lang w:val="es-ES"/>
        </w:rPr>
        <w:t>.</w:t>
      </w:r>
      <w:r w:rsidR="00731D1F" w:rsidRPr="00731D1F">
        <w:rPr>
          <w:rFonts w:ascii="Arial" w:hAnsi="Arial" w:cs="Arial"/>
          <w:sz w:val="22"/>
          <w:szCs w:val="22"/>
          <w:lang w:val="es-ES"/>
        </w:rPr>
        <w:t xml:space="preserve"> </w:t>
      </w:r>
      <w:r w:rsidR="00582330" w:rsidRPr="00731D1F">
        <w:rPr>
          <w:rFonts w:ascii="Arial" w:hAnsi="Arial" w:cs="Arial"/>
          <w:sz w:val="22"/>
          <w:szCs w:val="22"/>
          <w:lang w:val="es-ES"/>
        </w:rPr>
        <w:t xml:space="preserve">Asimismo, </w:t>
      </w:r>
      <w:r w:rsidR="00731D1F" w:rsidRPr="00731D1F">
        <w:rPr>
          <w:rFonts w:ascii="Arial" w:hAnsi="Arial" w:cs="Arial"/>
          <w:sz w:val="22"/>
          <w:szCs w:val="22"/>
          <w:lang w:val="es-ES"/>
        </w:rPr>
        <w:t xml:space="preserve">en cuanto al diseño de las viviendas se identificó </w:t>
      </w:r>
      <w:r w:rsidR="00697687" w:rsidRPr="00731D1F">
        <w:rPr>
          <w:rFonts w:ascii="Arial" w:hAnsi="Arial" w:cs="Arial"/>
          <w:i/>
          <w:sz w:val="22"/>
          <w:szCs w:val="22"/>
          <w:lang w:val="es-ES"/>
        </w:rPr>
        <w:t>“</w:t>
      </w:r>
      <w:r w:rsidR="00582330" w:rsidRPr="00731D1F">
        <w:rPr>
          <w:rFonts w:ascii="Arial" w:hAnsi="Arial" w:cs="Arial"/>
          <w:i/>
          <w:sz w:val="22"/>
          <w:szCs w:val="22"/>
          <w:lang w:val="es-ES"/>
        </w:rPr>
        <w:t>Los modelos de vivienda responden a patrones estandarizados referenciados a características mínimas constructivas que deben tener las viviendas. La directriz 27 es este marco referencial en términos de acabados y especificaciones técnicas. Desde un plano técnico, la misma ha sido interpretada como una delimitación a cumplir, limitando la innovación en materiales y diseños</w:t>
      </w:r>
      <w:r w:rsidR="00697687" w:rsidRPr="00731D1F">
        <w:rPr>
          <w:rFonts w:ascii="Arial" w:hAnsi="Arial" w:cs="Arial"/>
          <w:sz w:val="22"/>
          <w:szCs w:val="22"/>
          <w:lang w:val="es-ES"/>
        </w:rPr>
        <w:t>”</w:t>
      </w:r>
      <w:r w:rsidR="00582330" w:rsidRPr="00731D1F">
        <w:rPr>
          <w:rFonts w:ascii="Arial" w:hAnsi="Arial" w:cs="Arial"/>
          <w:sz w:val="22"/>
          <w:szCs w:val="22"/>
          <w:lang w:val="es-ES"/>
        </w:rPr>
        <w:t xml:space="preserve"> (Tríptico, 2021:143)</w:t>
      </w:r>
      <w:r w:rsidR="00697687" w:rsidRPr="00731D1F">
        <w:rPr>
          <w:rFonts w:ascii="Arial" w:hAnsi="Arial" w:cs="Arial"/>
          <w:sz w:val="22"/>
          <w:szCs w:val="22"/>
          <w:lang w:val="es-ES"/>
        </w:rPr>
        <w:t>.</w:t>
      </w:r>
    </w:p>
    <w:p w14:paraId="494B4468" w14:textId="77777777" w:rsidR="00B9528C" w:rsidRDefault="00B9528C" w:rsidP="00B9528C">
      <w:pPr>
        <w:spacing w:line="360" w:lineRule="auto"/>
        <w:jc w:val="both"/>
        <w:rPr>
          <w:rFonts w:ascii="Arial" w:hAnsi="Arial" w:cs="Arial"/>
          <w:sz w:val="22"/>
          <w:szCs w:val="22"/>
          <w:lang w:val="es-ES"/>
        </w:rPr>
      </w:pPr>
    </w:p>
    <w:p w14:paraId="678C28F0" w14:textId="3DE48B07" w:rsidR="00731D1F" w:rsidRPr="00CF791F" w:rsidRDefault="00731D1F" w:rsidP="00731D1F">
      <w:pPr>
        <w:spacing w:line="360" w:lineRule="auto"/>
        <w:jc w:val="both"/>
        <w:rPr>
          <w:rFonts w:ascii="Times New Roman" w:eastAsia="Times New Roman" w:hAnsi="Times New Roman" w:cs="Times New Roman"/>
          <w:lang w:val="es-ES"/>
        </w:rPr>
      </w:pPr>
      <w:r>
        <w:rPr>
          <w:rFonts w:ascii="Arial" w:hAnsi="Arial" w:cs="Arial"/>
          <w:sz w:val="22"/>
          <w:szCs w:val="22"/>
          <w:lang w:val="es-ES"/>
        </w:rPr>
        <w:t xml:space="preserve">En línea con lo anterior, </w:t>
      </w:r>
      <w:r w:rsidR="00B9528C">
        <w:rPr>
          <w:rFonts w:ascii="Arial" w:hAnsi="Arial" w:cs="Arial"/>
          <w:sz w:val="22"/>
          <w:szCs w:val="22"/>
          <w:lang w:val="es-ES"/>
        </w:rPr>
        <w:t>desde la</w:t>
      </w:r>
      <w:r>
        <w:rPr>
          <w:rFonts w:ascii="Arial" w:hAnsi="Arial" w:cs="Arial"/>
          <w:sz w:val="22"/>
          <w:szCs w:val="22"/>
          <w:lang w:val="es-ES"/>
        </w:rPr>
        <w:t xml:space="preserve"> experiencia de</w:t>
      </w:r>
      <w:r w:rsidR="00B9528C">
        <w:rPr>
          <w:rFonts w:ascii="Arial" w:hAnsi="Arial" w:cs="Arial"/>
          <w:sz w:val="22"/>
          <w:szCs w:val="22"/>
          <w:lang w:val="es-ES"/>
        </w:rPr>
        <w:t xml:space="preserve"> empresas constructoras se percibe</w:t>
      </w:r>
      <w:r>
        <w:rPr>
          <w:rFonts w:ascii="Arial" w:hAnsi="Arial" w:cs="Arial"/>
          <w:sz w:val="22"/>
          <w:szCs w:val="22"/>
          <w:lang w:val="es-ES"/>
        </w:rPr>
        <w:t xml:space="preserve"> que existe</w:t>
      </w:r>
      <w:r w:rsidR="00B9528C">
        <w:rPr>
          <w:rFonts w:ascii="Arial" w:hAnsi="Arial" w:cs="Arial"/>
          <w:sz w:val="22"/>
          <w:szCs w:val="22"/>
          <w:lang w:val="es-ES"/>
        </w:rPr>
        <w:t xml:space="preserve"> </w:t>
      </w:r>
      <w:r w:rsidRPr="00731D1F">
        <w:rPr>
          <w:rFonts w:ascii="Arial" w:hAnsi="Arial" w:cs="Arial"/>
          <w:sz w:val="22"/>
          <w:szCs w:val="22"/>
          <w:lang w:val="es-ES"/>
        </w:rPr>
        <w:t>poco margen para la innovación en diseño y productos de financiamiento para proyectos y usuarios dentro del SFNV y que e</w:t>
      </w:r>
      <w:r w:rsidR="00B9528C" w:rsidRPr="00731D1F">
        <w:rPr>
          <w:rFonts w:ascii="Arial" w:hAnsi="Arial" w:cs="Arial"/>
          <w:sz w:val="22"/>
          <w:szCs w:val="22"/>
          <w:lang w:val="es-ES"/>
        </w:rPr>
        <w:t>s necesario dar espacios posibilidades de innovación en el tema del diseño y aceleración de los procesos</w:t>
      </w:r>
      <w:r w:rsidRPr="00731D1F">
        <w:rPr>
          <w:rFonts w:ascii="Arial" w:hAnsi="Arial" w:cs="Arial"/>
          <w:sz w:val="22"/>
          <w:szCs w:val="22"/>
          <w:lang w:val="es-ES"/>
        </w:rPr>
        <w:t xml:space="preserve">, entre eso la </w:t>
      </w:r>
      <w:r w:rsidR="00B9528C" w:rsidRPr="00731D1F">
        <w:rPr>
          <w:rFonts w:ascii="Arial" w:hAnsi="Arial" w:cs="Arial"/>
          <w:sz w:val="22"/>
          <w:szCs w:val="22"/>
          <w:lang w:val="es-ES"/>
        </w:rPr>
        <w:t>vivienda productiva y proyectos ubicados</w:t>
      </w:r>
      <w:r w:rsidR="008D448D">
        <w:rPr>
          <w:rFonts w:ascii="Arial" w:hAnsi="Arial" w:cs="Arial"/>
          <w:sz w:val="22"/>
          <w:szCs w:val="22"/>
          <w:lang w:val="es-ES"/>
        </w:rPr>
        <w:t xml:space="preserve"> en áreas urbanizadas con acceso a servicios públicos, infraestructura urbana y equipamiento social</w:t>
      </w:r>
      <w:r w:rsidR="00B9528C" w:rsidRPr="00731D1F">
        <w:rPr>
          <w:rFonts w:ascii="Arial" w:hAnsi="Arial" w:cs="Arial"/>
          <w:sz w:val="22"/>
          <w:szCs w:val="22"/>
          <w:lang w:val="es-ES"/>
        </w:rPr>
        <w:t>.</w:t>
      </w:r>
      <w:r w:rsidR="00B9528C" w:rsidRPr="00B9528C">
        <w:rPr>
          <w:rFonts w:ascii="Times New Roman" w:eastAsia="Times New Roman" w:hAnsi="Times New Roman" w:cs="Times New Roman"/>
          <w:lang w:val="es-ES"/>
        </w:rPr>
        <w:t xml:space="preserve"> </w:t>
      </w:r>
      <w:r w:rsidR="008543AD" w:rsidRPr="00CF791F">
        <w:rPr>
          <w:rFonts w:ascii="Arial" w:hAnsi="Arial" w:cs="Arial"/>
          <w:sz w:val="22"/>
          <w:szCs w:val="22"/>
          <w:lang w:val="es-ES"/>
        </w:rPr>
        <w:t>Hay una necesidad de protocolos estandarizados para el gremio en términos de diseño de proyectos habitacion</w:t>
      </w:r>
      <w:r w:rsidR="00E92FBC">
        <w:rPr>
          <w:rFonts w:ascii="Arial" w:hAnsi="Arial" w:cs="Arial"/>
          <w:sz w:val="22"/>
          <w:szCs w:val="22"/>
          <w:lang w:val="es-ES"/>
        </w:rPr>
        <w:t>ale</w:t>
      </w:r>
      <w:r w:rsidR="008543AD" w:rsidRPr="00CF791F">
        <w:rPr>
          <w:rFonts w:ascii="Arial" w:hAnsi="Arial" w:cs="Arial"/>
          <w:sz w:val="22"/>
          <w:szCs w:val="22"/>
          <w:lang w:val="es-ES"/>
        </w:rPr>
        <w:t xml:space="preserve">s y de viviendas. </w:t>
      </w:r>
      <w:r w:rsidR="00CF791F" w:rsidRPr="00CF791F">
        <w:rPr>
          <w:rFonts w:ascii="Arial" w:hAnsi="Arial" w:cs="Arial"/>
          <w:sz w:val="22"/>
          <w:szCs w:val="22"/>
          <w:lang w:val="es-ES"/>
        </w:rPr>
        <w:t xml:space="preserve">Por su parte, las entidades autorizadas identifican como retos: i) lograr </w:t>
      </w:r>
      <w:r w:rsidRPr="00CF791F">
        <w:rPr>
          <w:rFonts w:ascii="Arial" w:hAnsi="Arial" w:cs="Arial"/>
          <w:sz w:val="22"/>
          <w:szCs w:val="22"/>
          <w:lang w:val="es-ES"/>
        </w:rPr>
        <w:t xml:space="preserve">un equilibrio entre la innovación en el diseño de la </w:t>
      </w:r>
      <w:r w:rsidRPr="00CF791F">
        <w:rPr>
          <w:rFonts w:ascii="Arial" w:hAnsi="Arial" w:cs="Arial"/>
          <w:sz w:val="22"/>
          <w:szCs w:val="22"/>
          <w:lang w:val="es-ES"/>
        </w:rPr>
        <w:lastRenderedPageBreak/>
        <w:t>vivienda y urbano</w:t>
      </w:r>
      <w:r w:rsidR="001F7FB5">
        <w:rPr>
          <w:rFonts w:ascii="Arial" w:hAnsi="Arial" w:cs="Arial"/>
          <w:sz w:val="22"/>
          <w:szCs w:val="22"/>
          <w:lang w:val="es-ES"/>
        </w:rPr>
        <w:t>,</w:t>
      </w:r>
      <w:r w:rsidRPr="00CF791F">
        <w:rPr>
          <w:rFonts w:ascii="Arial" w:hAnsi="Arial" w:cs="Arial"/>
          <w:sz w:val="22"/>
          <w:szCs w:val="22"/>
          <w:lang w:val="es-ES"/>
        </w:rPr>
        <w:t xml:space="preserve"> versus</w:t>
      </w:r>
      <w:r w:rsidR="00360C95">
        <w:rPr>
          <w:rFonts w:ascii="Arial" w:hAnsi="Arial" w:cs="Arial"/>
          <w:sz w:val="22"/>
          <w:szCs w:val="22"/>
          <w:lang w:val="es-ES"/>
        </w:rPr>
        <w:t xml:space="preserve">, </w:t>
      </w:r>
      <w:r w:rsidRPr="00CF791F">
        <w:rPr>
          <w:rFonts w:ascii="Arial" w:hAnsi="Arial" w:cs="Arial"/>
          <w:sz w:val="22"/>
          <w:szCs w:val="22"/>
          <w:lang w:val="es-ES"/>
        </w:rPr>
        <w:t xml:space="preserve">las restricciones solicitadas en directrices del SFNV, </w:t>
      </w:r>
      <w:r w:rsidR="00CF791F" w:rsidRPr="00CF791F">
        <w:rPr>
          <w:rFonts w:ascii="Arial" w:hAnsi="Arial" w:cs="Arial"/>
          <w:sz w:val="22"/>
          <w:szCs w:val="22"/>
          <w:lang w:val="es-ES"/>
        </w:rPr>
        <w:t>ii) q</w:t>
      </w:r>
      <w:r w:rsidRPr="00CF791F">
        <w:rPr>
          <w:rFonts w:ascii="Arial" w:hAnsi="Arial" w:cs="Arial"/>
          <w:sz w:val="22"/>
          <w:szCs w:val="22"/>
          <w:lang w:val="es-ES"/>
        </w:rPr>
        <w:t xml:space="preserve">ue el diseño responda a las condiciones del lugar y las familias, </w:t>
      </w:r>
      <w:r w:rsidR="00CF791F" w:rsidRPr="00CF791F">
        <w:rPr>
          <w:rFonts w:ascii="Arial" w:hAnsi="Arial" w:cs="Arial"/>
          <w:sz w:val="22"/>
          <w:szCs w:val="22"/>
          <w:lang w:val="es-ES"/>
        </w:rPr>
        <w:t>iii) s</w:t>
      </w:r>
      <w:r w:rsidRPr="00CF791F">
        <w:rPr>
          <w:rFonts w:ascii="Arial" w:hAnsi="Arial" w:cs="Arial"/>
          <w:sz w:val="22"/>
          <w:szCs w:val="22"/>
          <w:lang w:val="es-ES"/>
        </w:rPr>
        <w:t xml:space="preserve">uperar los recortes en dinero que afectan la promoción del </w:t>
      </w:r>
      <w:r w:rsidR="00CF791F" w:rsidRPr="00CF791F">
        <w:rPr>
          <w:rFonts w:ascii="Arial" w:hAnsi="Arial" w:cs="Arial"/>
          <w:sz w:val="22"/>
          <w:szCs w:val="22"/>
          <w:lang w:val="es-ES"/>
        </w:rPr>
        <w:t>BFV</w:t>
      </w:r>
      <w:r w:rsidRPr="00CF791F">
        <w:rPr>
          <w:rFonts w:ascii="Arial" w:hAnsi="Arial" w:cs="Arial"/>
          <w:sz w:val="22"/>
          <w:szCs w:val="22"/>
          <w:lang w:val="es-ES"/>
        </w:rPr>
        <w:t xml:space="preserve"> y sobre todo del art 59.</w:t>
      </w:r>
      <w:r w:rsidR="008543AD" w:rsidRPr="008543AD">
        <w:rPr>
          <w:rFonts w:ascii="Times New Roman" w:eastAsia="Times New Roman" w:hAnsi="Times New Roman" w:cs="Times New Roman"/>
          <w:lang w:val="es-ES"/>
        </w:rPr>
        <w:t xml:space="preserve"> </w:t>
      </w:r>
    </w:p>
    <w:p w14:paraId="070B7341" w14:textId="77777777" w:rsidR="00E3293E" w:rsidRPr="00731D1F" w:rsidRDefault="00B9528C" w:rsidP="00731D1F">
      <w:pPr>
        <w:widowControl w:val="0"/>
        <w:rPr>
          <w:rFonts w:ascii="Times New Roman" w:eastAsia="Times New Roman" w:hAnsi="Times New Roman" w:cs="Times New Roman"/>
          <w:lang w:val="es-ES"/>
        </w:rPr>
      </w:pPr>
      <w:r w:rsidRPr="00B9528C">
        <w:rPr>
          <w:rFonts w:ascii="Times New Roman" w:eastAsia="Times New Roman" w:hAnsi="Times New Roman" w:cs="Times New Roman"/>
          <w:lang w:val="es-ES"/>
        </w:rPr>
        <w:t> </w:t>
      </w:r>
    </w:p>
    <w:p w14:paraId="5D5145F3" w14:textId="77777777" w:rsidR="00582330" w:rsidRPr="00AB4CDE" w:rsidRDefault="00582330" w:rsidP="0064318F">
      <w:pPr>
        <w:spacing w:line="360" w:lineRule="auto"/>
        <w:jc w:val="both"/>
        <w:rPr>
          <w:rFonts w:ascii="Arial" w:hAnsi="Arial" w:cs="Arial"/>
          <w:sz w:val="22"/>
          <w:szCs w:val="22"/>
          <w:lang w:val="es-ES"/>
        </w:rPr>
      </w:pPr>
      <w:r w:rsidRPr="00AB4CDE">
        <w:rPr>
          <w:rFonts w:ascii="Arial" w:hAnsi="Arial" w:cs="Arial"/>
          <w:sz w:val="22"/>
          <w:szCs w:val="22"/>
          <w:lang w:val="es-ES"/>
        </w:rPr>
        <w:t>Las consideraciones anteriores en concordancia con los derechos humanos reflejan las brechas que afectan a diferentes poblaciones en condición de vulnerabilidad, y que la superación de ambas limitaciones incid</w:t>
      </w:r>
      <w:r w:rsidR="00B9528C">
        <w:rPr>
          <w:rFonts w:ascii="Arial" w:hAnsi="Arial" w:cs="Arial"/>
          <w:sz w:val="22"/>
          <w:szCs w:val="22"/>
          <w:lang w:val="es-ES"/>
        </w:rPr>
        <w:t>e</w:t>
      </w:r>
      <w:r w:rsidRPr="00AB4CDE">
        <w:rPr>
          <w:rFonts w:ascii="Arial" w:hAnsi="Arial" w:cs="Arial"/>
          <w:sz w:val="22"/>
          <w:szCs w:val="22"/>
          <w:lang w:val="es-ES"/>
        </w:rPr>
        <w:t xml:space="preserve"> en el bienestar y desarrollo integral de las personas.</w:t>
      </w:r>
    </w:p>
    <w:p w14:paraId="11F5641B" w14:textId="77777777" w:rsidR="00582330" w:rsidRPr="00AB4CDE" w:rsidRDefault="00582330" w:rsidP="0064318F">
      <w:pPr>
        <w:spacing w:line="360" w:lineRule="auto"/>
        <w:rPr>
          <w:rFonts w:ascii="Arial" w:hAnsi="Arial" w:cs="Arial"/>
          <w:i/>
          <w:color w:val="000000" w:themeColor="text1"/>
          <w:sz w:val="22"/>
          <w:szCs w:val="22"/>
          <w:lang w:val="es-ES"/>
        </w:rPr>
      </w:pPr>
    </w:p>
    <w:p w14:paraId="0E0E17B5" w14:textId="77777777" w:rsidR="008559A3" w:rsidRPr="00726960" w:rsidRDefault="008559A3" w:rsidP="0064318F">
      <w:pPr>
        <w:pStyle w:val="ListParagraph"/>
        <w:numPr>
          <w:ilvl w:val="2"/>
          <w:numId w:val="28"/>
        </w:numPr>
        <w:spacing w:line="360" w:lineRule="auto"/>
        <w:rPr>
          <w:rFonts w:ascii="Arial" w:hAnsi="Arial" w:cs="Arial"/>
          <w:i/>
          <w:color w:val="000000" w:themeColor="text1"/>
          <w:sz w:val="22"/>
          <w:szCs w:val="22"/>
          <w:lang w:val="es-ES"/>
        </w:rPr>
      </w:pPr>
      <w:r w:rsidRPr="00AB4CDE">
        <w:rPr>
          <w:rFonts w:ascii="Arial" w:hAnsi="Arial" w:cs="Arial"/>
          <w:i/>
          <w:color w:val="000000" w:themeColor="text1"/>
          <w:sz w:val="22"/>
          <w:szCs w:val="22"/>
          <w:lang w:val="es-ES"/>
        </w:rPr>
        <w:t xml:space="preserve"> </w:t>
      </w:r>
      <w:r w:rsidRPr="00726960">
        <w:rPr>
          <w:rFonts w:ascii="Arial" w:hAnsi="Arial" w:cs="Arial"/>
          <w:i/>
          <w:color w:val="000000" w:themeColor="text1"/>
          <w:sz w:val="22"/>
          <w:szCs w:val="22"/>
          <w:lang w:val="es-ES"/>
        </w:rPr>
        <w:t xml:space="preserve">Ubicación </w:t>
      </w:r>
      <w:r w:rsidR="00582330" w:rsidRPr="00726960">
        <w:rPr>
          <w:rFonts w:ascii="Arial" w:hAnsi="Arial" w:cs="Arial"/>
          <w:i/>
          <w:color w:val="000000" w:themeColor="text1"/>
          <w:sz w:val="22"/>
          <w:szCs w:val="22"/>
          <w:lang w:val="es-ES"/>
        </w:rPr>
        <w:t>y acceso a servicios básicos</w:t>
      </w:r>
    </w:p>
    <w:p w14:paraId="4DB04190" w14:textId="77777777" w:rsidR="00865813" w:rsidRPr="00726960" w:rsidRDefault="00865813" w:rsidP="0064318F">
      <w:pPr>
        <w:spacing w:line="360" w:lineRule="auto"/>
        <w:rPr>
          <w:rFonts w:ascii="Arial" w:hAnsi="Arial" w:cs="Arial"/>
          <w:b/>
          <w:color w:val="000000" w:themeColor="text1"/>
          <w:sz w:val="22"/>
          <w:szCs w:val="22"/>
          <w:lang w:val="es-ES"/>
        </w:rPr>
      </w:pPr>
    </w:p>
    <w:p w14:paraId="439A9370" w14:textId="15EBBF25" w:rsidR="003737E4" w:rsidRPr="00726960" w:rsidRDefault="003737E4" w:rsidP="003737E4">
      <w:pPr>
        <w:spacing w:line="360" w:lineRule="auto"/>
        <w:jc w:val="both"/>
        <w:rPr>
          <w:rFonts w:ascii="Arial" w:hAnsi="Arial" w:cs="Arial"/>
          <w:sz w:val="22"/>
          <w:szCs w:val="22"/>
          <w:lang w:val="es-ES"/>
        </w:rPr>
      </w:pPr>
      <w:r w:rsidRPr="00726960">
        <w:rPr>
          <w:rFonts w:ascii="Arial" w:hAnsi="Arial" w:cs="Arial"/>
          <w:sz w:val="22"/>
          <w:szCs w:val="22"/>
          <w:lang w:val="es-ES"/>
        </w:rPr>
        <w:t xml:space="preserve">En apego a los lineamientos de la Nueva agenda Urbana, los Objetivos de Desarrollo Sostenible (ODS) y la Política Nacional del Hábitat, se considera fundamental la incorporación de la perspectiva de género y de derechos humanos en la construcción de la ciudad y de la vivienda adecuada. </w:t>
      </w:r>
    </w:p>
    <w:p w14:paraId="5666DF8A" w14:textId="77777777" w:rsidR="003737E4" w:rsidRPr="00726960" w:rsidRDefault="003737E4" w:rsidP="00F07EF7">
      <w:pPr>
        <w:spacing w:line="360" w:lineRule="auto"/>
        <w:jc w:val="both"/>
        <w:rPr>
          <w:rFonts w:ascii="Arial" w:hAnsi="Arial" w:cs="Arial"/>
          <w:sz w:val="22"/>
          <w:szCs w:val="22"/>
          <w:lang w:val="es-ES"/>
        </w:rPr>
      </w:pPr>
    </w:p>
    <w:p w14:paraId="7DCFFDBC" w14:textId="4934DA2F" w:rsidR="00582330" w:rsidRPr="00726960" w:rsidRDefault="00F07EF7" w:rsidP="00F07EF7">
      <w:pPr>
        <w:spacing w:line="360" w:lineRule="auto"/>
        <w:jc w:val="both"/>
        <w:rPr>
          <w:rFonts w:ascii="Arial" w:hAnsi="Arial" w:cs="Arial"/>
          <w:sz w:val="22"/>
          <w:szCs w:val="22"/>
          <w:lang w:val="es-ES"/>
        </w:rPr>
      </w:pPr>
      <w:r w:rsidRPr="00726960">
        <w:rPr>
          <w:rFonts w:ascii="Arial" w:hAnsi="Arial" w:cs="Arial"/>
          <w:sz w:val="22"/>
          <w:szCs w:val="22"/>
          <w:lang w:val="es-ES"/>
        </w:rPr>
        <w:t>S</w:t>
      </w:r>
      <w:r w:rsidR="00726960" w:rsidRPr="00726960">
        <w:rPr>
          <w:rFonts w:ascii="Arial" w:hAnsi="Arial" w:cs="Arial"/>
          <w:sz w:val="22"/>
          <w:szCs w:val="22"/>
          <w:lang w:val="es-ES"/>
        </w:rPr>
        <w:t>egún los resultados obtenidos por</w:t>
      </w:r>
      <w:r w:rsidRPr="00726960">
        <w:rPr>
          <w:rFonts w:ascii="Arial" w:hAnsi="Arial" w:cs="Arial"/>
          <w:sz w:val="22"/>
          <w:szCs w:val="22"/>
          <w:lang w:val="es-ES"/>
        </w:rPr>
        <w:t xml:space="preserve"> </w:t>
      </w:r>
      <w:r w:rsidR="00582330" w:rsidRPr="00726960">
        <w:rPr>
          <w:rFonts w:ascii="Arial" w:hAnsi="Arial" w:cs="Arial"/>
          <w:sz w:val="22"/>
          <w:szCs w:val="22"/>
          <w:lang w:val="es-ES"/>
        </w:rPr>
        <w:t>Tríptico (2021)</w:t>
      </w:r>
      <w:r w:rsidRPr="00726960">
        <w:rPr>
          <w:rFonts w:ascii="Arial" w:hAnsi="Arial" w:cs="Arial"/>
          <w:sz w:val="22"/>
          <w:szCs w:val="22"/>
          <w:lang w:val="es-ES"/>
        </w:rPr>
        <w:t xml:space="preserve"> </w:t>
      </w:r>
      <w:r w:rsidR="00697687" w:rsidRPr="00726960">
        <w:rPr>
          <w:rFonts w:ascii="Arial" w:hAnsi="Arial" w:cs="Arial"/>
          <w:i/>
          <w:sz w:val="22"/>
          <w:szCs w:val="22"/>
          <w:lang w:val="es-ES"/>
        </w:rPr>
        <w:t>“</w:t>
      </w:r>
      <w:r w:rsidR="00582330" w:rsidRPr="00726960">
        <w:rPr>
          <w:rFonts w:ascii="Arial" w:hAnsi="Arial" w:cs="Arial"/>
          <w:i/>
          <w:sz w:val="22"/>
          <w:szCs w:val="22"/>
          <w:lang w:val="es-ES"/>
        </w:rPr>
        <w:t>Tanto para hogares con jefaturas femeninas, masculinas, compartidas o individuales, una buena ubicación de las viviendas es fundamental para garantizar el acceso a oportunidades de empleo, servicios de salud, escuelas, guarderías, movilidad y así como para poseer servicios e infraestructura, que permitan a las familias mejorar su calidad de vida</w:t>
      </w:r>
      <w:r w:rsidR="00697687" w:rsidRPr="00726960">
        <w:rPr>
          <w:rFonts w:ascii="Arial" w:hAnsi="Arial" w:cs="Arial"/>
          <w:sz w:val="22"/>
          <w:szCs w:val="22"/>
          <w:lang w:val="es-ES"/>
        </w:rPr>
        <w:t>”</w:t>
      </w:r>
      <w:r w:rsidR="00582330" w:rsidRPr="00726960">
        <w:rPr>
          <w:rFonts w:ascii="Arial" w:hAnsi="Arial" w:cs="Arial"/>
          <w:sz w:val="22"/>
          <w:szCs w:val="22"/>
          <w:lang w:val="es-ES"/>
        </w:rPr>
        <w:t xml:space="preserve"> (Tríptico, 2021: 144)</w:t>
      </w:r>
    </w:p>
    <w:p w14:paraId="5F28B5E0" w14:textId="0BA31BF0" w:rsidR="00726960" w:rsidRPr="00726960" w:rsidRDefault="00726960" w:rsidP="00F07EF7">
      <w:pPr>
        <w:spacing w:line="360" w:lineRule="auto"/>
        <w:jc w:val="both"/>
        <w:rPr>
          <w:rFonts w:ascii="Arial" w:hAnsi="Arial" w:cs="Arial"/>
          <w:sz w:val="22"/>
          <w:szCs w:val="22"/>
          <w:lang w:val="es-ES"/>
        </w:rPr>
      </w:pPr>
    </w:p>
    <w:p w14:paraId="2F372279" w14:textId="23A988D5" w:rsidR="00726960" w:rsidRPr="00726960" w:rsidRDefault="00726960" w:rsidP="00F07EF7">
      <w:pPr>
        <w:spacing w:line="360" w:lineRule="auto"/>
        <w:jc w:val="both"/>
        <w:rPr>
          <w:rFonts w:ascii="Arial" w:hAnsi="Arial" w:cs="Arial"/>
          <w:sz w:val="22"/>
          <w:szCs w:val="22"/>
          <w:lang w:val="es-ES"/>
        </w:rPr>
      </w:pPr>
      <w:r w:rsidRPr="00726960">
        <w:rPr>
          <w:rFonts w:ascii="Arial" w:hAnsi="Arial" w:cs="Arial"/>
          <w:sz w:val="22"/>
          <w:szCs w:val="22"/>
          <w:lang w:val="es-ES"/>
        </w:rPr>
        <w:t xml:space="preserve">Adicionalmente, desde la perspectiva institucional se identifica que existe la necesidad de crear nuevos nichos de financiamiento para proyectos fuera del SFNV, amplia las posibilidades de innovación en el tema del diseño y aceleración de los procesos, sí como nuevas formas de </w:t>
      </w:r>
      <w:r w:rsidRPr="00A03A96">
        <w:rPr>
          <w:rFonts w:ascii="Arial" w:hAnsi="Arial" w:cs="Arial"/>
          <w:sz w:val="22"/>
          <w:szCs w:val="22"/>
          <w:lang w:val="es-ES"/>
        </w:rPr>
        <w:t xml:space="preserve">comprender la vivienda como productiva y proyectos bien ubicados en contextos urbanos de la ciudad (Tríptico, 2021: </w:t>
      </w:r>
      <w:r w:rsidR="00A03A96" w:rsidRPr="00A03A96">
        <w:rPr>
          <w:rFonts w:ascii="Arial" w:hAnsi="Arial" w:cs="Arial"/>
          <w:sz w:val="22"/>
          <w:szCs w:val="22"/>
          <w:lang w:val="es-ES"/>
        </w:rPr>
        <w:t>126</w:t>
      </w:r>
      <w:r w:rsidRPr="00A03A96">
        <w:rPr>
          <w:rFonts w:ascii="Arial" w:hAnsi="Arial" w:cs="Arial"/>
          <w:sz w:val="22"/>
          <w:szCs w:val="22"/>
          <w:lang w:val="es-ES"/>
        </w:rPr>
        <w:t>)</w:t>
      </w:r>
      <w:r w:rsidRPr="00726960">
        <w:rPr>
          <w:rFonts w:ascii="Arial" w:hAnsi="Arial" w:cs="Arial"/>
          <w:sz w:val="22"/>
          <w:szCs w:val="22"/>
          <w:lang w:val="es-ES"/>
        </w:rPr>
        <w:t xml:space="preserve"> </w:t>
      </w:r>
    </w:p>
    <w:p w14:paraId="399E7199" w14:textId="77777777" w:rsidR="00BC35FA" w:rsidRPr="00726960" w:rsidRDefault="00BC35FA" w:rsidP="00F07EF7">
      <w:pPr>
        <w:spacing w:line="360" w:lineRule="auto"/>
        <w:jc w:val="both"/>
        <w:rPr>
          <w:rFonts w:ascii="Arial" w:hAnsi="Arial" w:cs="Arial"/>
          <w:sz w:val="22"/>
          <w:szCs w:val="22"/>
          <w:lang w:val="es-ES"/>
        </w:rPr>
      </w:pPr>
    </w:p>
    <w:p w14:paraId="0EF19836" w14:textId="1A12A3D1" w:rsidR="00BC35FA" w:rsidRPr="00726960" w:rsidRDefault="00726960" w:rsidP="00BC35FA">
      <w:pPr>
        <w:spacing w:line="360" w:lineRule="auto"/>
        <w:jc w:val="both"/>
        <w:rPr>
          <w:rFonts w:ascii="Arial" w:hAnsi="Arial" w:cs="Arial"/>
          <w:sz w:val="22"/>
          <w:szCs w:val="22"/>
          <w:lang w:val="es-ES"/>
        </w:rPr>
      </w:pPr>
      <w:r w:rsidRPr="00726960">
        <w:rPr>
          <w:rFonts w:ascii="Arial" w:hAnsi="Arial" w:cs="Arial"/>
          <w:sz w:val="22"/>
          <w:szCs w:val="22"/>
          <w:lang w:val="es-ES"/>
        </w:rPr>
        <w:t>En esa línea, es necesario sumar</w:t>
      </w:r>
      <w:r w:rsidR="00BC35FA" w:rsidRPr="00726960">
        <w:rPr>
          <w:rFonts w:ascii="Arial" w:hAnsi="Arial" w:cs="Arial"/>
          <w:sz w:val="22"/>
          <w:szCs w:val="22"/>
          <w:lang w:val="es-ES"/>
        </w:rPr>
        <w:t xml:space="preserve"> los aportes de las instituciones del Sector que directa o indirectamente puedan aportar insumos en el logro de que la ciudad y las estructuras habitacionales sean construidas con perspectiva de género, cumpliendo así lo que indica la nueva agenda urbana: </w:t>
      </w:r>
    </w:p>
    <w:p w14:paraId="5823452B" w14:textId="77777777" w:rsidR="00726960" w:rsidRPr="00726960" w:rsidRDefault="00726960" w:rsidP="00BC35FA">
      <w:pPr>
        <w:spacing w:line="360" w:lineRule="auto"/>
        <w:jc w:val="both"/>
        <w:rPr>
          <w:rFonts w:ascii="Arial" w:hAnsi="Arial" w:cs="Arial"/>
          <w:sz w:val="22"/>
          <w:szCs w:val="22"/>
          <w:lang w:val="es-ES"/>
        </w:rPr>
      </w:pPr>
    </w:p>
    <w:p w14:paraId="656916DF" w14:textId="563F6448" w:rsidR="00BC35FA" w:rsidRPr="00726960" w:rsidRDefault="00BC35FA" w:rsidP="00726960">
      <w:pPr>
        <w:pStyle w:val="ListParagraph"/>
        <w:spacing w:line="360" w:lineRule="auto"/>
        <w:jc w:val="both"/>
        <w:rPr>
          <w:rFonts w:ascii="Arial" w:hAnsi="Arial" w:cs="Arial"/>
          <w:sz w:val="22"/>
          <w:szCs w:val="22"/>
          <w:lang w:val="es-ES"/>
        </w:rPr>
      </w:pPr>
      <w:r w:rsidRPr="00726960">
        <w:rPr>
          <w:rFonts w:ascii="Arial" w:hAnsi="Arial" w:cs="Arial"/>
          <w:sz w:val="22"/>
          <w:szCs w:val="22"/>
          <w:lang w:val="es-ES"/>
        </w:rPr>
        <w:t xml:space="preserve">Al reorientar la manera en que se planifican, se diseñan, se financian, se desarrollan, se administran y se gestionan las ciudades y los asentamientos humanos, la Nueva Agenda </w:t>
      </w:r>
      <w:r w:rsidRPr="00726960">
        <w:rPr>
          <w:rFonts w:ascii="Arial" w:hAnsi="Arial" w:cs="Arial"/>
          <w:sz w:val="22"/>
          <w:szCs w:val="22"/>
          <w:lang w:val="es-ES"/>
        </w:rPr>
        <w:lastRenderedPageBreak/>
        <w:t>Urbana ayudará a poner fin a la pobreza y al hambre en todas sus formas y dimensiones, reducir las desigualdades, promover un crecimiento económico sostenido, inclusivo y sostenible, lograr la igualdad de género y el empoderamiento de todas las mujeres y las niñas a fin de aprovechar plenamente su contribución vital al desarrollo sostenible, mejorar la salud y el bienestar humanos, fomentar la resiliencia y proteger el medio ambiente. (Naciones Unidas, 2017:3)</w:t>
      </w:r>
    </w:p>
    <w:p w14:paraId="2F461FFE" w14:textId="77777777" w:rsidR="006F1389" w:rsidRPr="00726960" w:rsidRDefault="006F1389" w:rsidP="00F07EF7">
      <w:pPr>
        <w:spacing w:line="360" w:lineRule="auto"/>
        <w:jc w:val="both"/>
        <w:rPr>
          <w:rFonts w:ascii="Arial" w:hAnsi="Arial" w:cs="Arial"/>
          <w:sz w:val="22"/>
          <w:szCs w:val="22"/>
          <w:lang w:val="es-ES"/>
        </w:rPr>
      </w:pPr>
    </w:p>
    <w:p w14:paraId="30460F24" w14:textId="77777777" w:rsidR="00582330" w:rsidRDefault="00582330" w:rsidP="0064318F">
      <w:pPr>
        <w:spacing w:line="360" w:lineRule="auto"/>
        <w:jc w:val="both"/>
        <w:rPr>
          <w:rFonts w:ascii="Arial" w:hAnsi="Arial" w:cs="Arial"/>
          <w:sz w:val="22"/>
          <w:szCs w:val="22"/>
          <w:lang w:val="es-ES"/>
        </w:rPr>
      </w:pPr>
      <w:r w:rsidRPr="00726960">
        <w:rPr>
          <w:rFonts w:ascii="Arial" w:hAnsi="Arial" w:cs="Arial"/>
          <w:sz w:val="22"/>
          <w:szCs w:val="22"/>
          <w:lang w:val="es-ES"/>
        </w:rPr>
        <w:t>Es por estos argumentos que se considera que, efectivamente las instituciones del SOTAH pueden aportar insumos importantes en la propuesta de acciones afirmativas en colaboración con otros sectores que faciliten la construcción del territorio en donde se ubicarán las viviendas adecuadas, considerando el enfoque de derechos humanos y la perspectiva de</w:t>
      </w:r>
      <w:r w:rsidRPr="00AB4CDE">
        <w:rPr>
          <w:rFonts w:ascii="Arial" w:hAnsi="Arial" w:cs="Arial"/>
          <w:sz w:val="22"/>
          <w:szCs w:val="22"/>
          <w:lang w:val="es-ES"/>
        </w:rPr>
        <w:t xml:space="preserve"> género.</w:t>
      </w:r>
    </w:p>
    <w:p w14:paraId="0ABFB6F1" w14:textId="77777777" w:rsidR="00582330" w:rsidRPr="00AB4CDE" w:rsidRDefault="00582330" w:rsidP="0064318F">
      <w:pPr>
        <w:spacing w:line="360" w:lineRule="auto"/>
        <w:rPr>
          <w:rFonts w:ascii="Arial" w:hAnsi="Arial" w:cs="Arial"/>
          <w:b/>
          <w:color w:val="000000" w:themeColor="text1"/>
          <w:sz w:val="22"/>
          <w:szCs w:val="22"/>
          <w:lang w:val="es-ES"/>
        </w:rPr>
      </w:pPr>
    </w:p>
    <w:p w14:paraId="77D9ED60" w14:textId="77777777" w:rsidR="0014203D" w:rsidRPr="00E3293E" w:rsidRDefault="0014203D" w:rsidP="0064318F">
      <w:pPr>
        <w:pStyle w:val="Heading1"/>
        <w:numPr>
          <w:ilvl w:val="0"/>
          <w:numId w:val="28"/>
        </w:numPr>
        <w:spacing w:before="0" w:line="360" w:lineRule="auto"/>
        <w:rPr>
          <w:rFonts w:ascii="Arial" w:hAnsi="Arial" w:cs="Arial"/>
          <w:b/>
          <w:sz w:val="28"/>
          <w:szCs w:val="28"/>
          <w:lang w:val="es-ES"/>
        </w:rPr>
      </w:pPr>
      <w:bookmarkStart w:id="7" w:name="_Toc84834479"/>
      <w:r w:rsidRPr="00E3293E">
        <w:rPr>
          <w:rFonts w:ascii="Arial" w:hAnsi="Arial" w:cs="Arial"/>
          <w:b/>
          <w:sz w:val="28"/>
          <w:szCs w:val="28"/>
          <w:lang w:val="es-ES"/>
        </w:rPr>
        <w:t xml:space="preserve">Planteamiento </w:t>
      </w:r>
      <w:r w:rsidR="00E3293E">
        <w:rPr>
          <w:rFonts w:ascii="Arial" w:hAnsi="Arial" w:cs="Arial"/>
          <w:b/>
          <w:sz w:val="28"/>
          <w:szCs w:val="28"/>
          <w:lang w:val="es-ES"/>
        </w:rPr>
        <w:t>E</w:t>
      </w:r>
      <w:r w:rsidRPr="00E3293E">
        <w:rPr>
          <w:rFonts w:ascii="Arial" w:hAnsi="Arial" w:cs="Arial"/>
          <w:b/>
          <w:sz w:val="28"/>
          <w:szCs w:val="28"/>
          <w:lang w:val="es-ES"/>
        </w:rPr>
        <w:t>stratégico</w:t>
      </w:r>
      <w:bookmarkEnd w:id="7"/>
      <w:r w:rsidRPr="00E3293E">
        <w:rPr>
          <w:rFonts w:ascii="Arial" w:hAnsi="Arial" w:cs="Arial"/>
          <w:b/>
          <w:sz w:val="28"/>
          <w:szCs w:val="28"/>
          <w:lang w:val="es-ES"/>
        </w:rPr>
        <w:t xml:space="preserve"> </w:t>
      </w:r>
    </w:p>
    <w:p w14:paraId="7E74740E" w14:textId="77777777" w:rsidR="009036A8" w:rsidRPr="00AB4CDE" w:rsidRDefault="009036A8" w:rsidP="0064318F">
      <w:pPr>
        <w:spacing w:line="360" w:lineRule="auto"/>
        <w:rPr>
          <w:rFonts w:ascii="Arial" w:hAnsi="Arial" w:cs="Arial"/>
          <w:b/>
          <w:color w:val="000000" w:themeColor="text1"/>
          <w:sz w:val="22"/>
          <w:szCs w:val="22"/>
          <w:lang w:val="es-ES"/>
        </w:rPr>
      </w:pPr>
    </w:p>
    <w:p w14:paraId="54954AC6" w14:textId="77777777" w:rsidR="0014203D" w:rsidRPr="00AB4CDE" w:rsidRDefault="0014203D" w:rsidP="0064318F">
      <w:pPr>
        <w:pStyle w:val="ListParagraph"/>
        <w:numPr>
          <w:ilvl w:val="1"/>
          <w:numId w:val="28"/>
        </w:numPr>
        <w:spacing w:line="360" w:lineRule="auto"/>
        <w:rPr>
          <w:rFonts w:ascii="Arial" w:hAnsi="Arial" w:cs="Arial"/>
          <w:b/>
          <w:color w:val="000000" w:themeColor="text1"/>
          <w:sz w:val="22"/>
          <w:szCs w:val="22"/>
          <w:lang w:val="es-ES"/>
        </w:rPr>
      </w:pPr>
      <w:r w:rsidRPr="00AB4CDE">
        <w:rPr>
          <w:rFonts w:ascii="Arial" w:hAnsi="Arial" w:cs="Arial"/>
          <w:b/>
          <w:color w:val="000000" w:themeColor="text1"/>
          <w:sz w:val="22"/>
          <w:szCs w:val="22"/>
          <w:lang w:val="es-ES"/>
        </w:rPr>
        <w:t>Objetivo de la Estrategia</w:t>
      </w:r>
    </w:p>
    <w:p w14:paraId="7E627A59" w14:textId="77777777" w:rsidR="009036A8" w:rsidRPr="00AB4CDE" w:rsidRDefault="009036A8" w:rsidP="0064318F">
      <w:pPr>
        <w:spacing w:line="360" w:lineRule="auto"/>
        <w:jc w:val="both"/>
        <w:textAlignment w:val="baseline"/>
        <w:rPr>
          <w:rFonts w:ascii="Arial" w:eastAsia="Times New Roman" w:hAnsi="Arial" w:cs="Arial"/>
          <w:sz w:val="22"/>
          <w:szCs w:val="22"/>
          <w:lang w:val="es-ES"/>
        </w:rPr>
      </w:pPr>
    </w:p>
    <w:p w14:paraId="22FCA22B" w14:textId="77777777" w:rsidR="003750EB" w:rsidRPr="00AB4CDE" w:rsidRDefault="003750EB" w:rsidP="0064318F">
      <w:pPr>
        <w:spacing w:line="360" w:lineRule="auto"/>
        <w:jc w:val="both"/>
        <w:textAlignment w:val="baseline"/>
        <w:rPr>
          <w:rFonts w:ascii="Arial" w:eastAsia="Times New Roman" w:hAnsi="Arial" w:cs="Arial"/>
          <w:sz w:val="22"/>
          <w:szCs w:val="22"/>
          <w:lang w:val="es-ES"/>
        </w:rPr>
      </w:pPr>
      <w:r w:rsidRPr="00AB4CDE">
        <w:rPr>
          <w:rFonts w:ascii="Arial" w:eastAsia="Times New Roman" w:hAnsi="Arial" w:cs="Arial"/>
          <w:sz w:val="22"/>
          <w:szCs w:val="22"/>
          <w:lang w:val="es-ES"/>
        </w:rPr>
        <w:t>Promover </w:t>
      </w:r>
      <w:r w:rsidR="00697687">
        <w:rPr>
          <w:rFonts w:ascii="Arial" w:eastAsia="Times New Roman" w:hAnsi="Arial" w:cs="Arial"/>
          <w:sz w:val="22"/>
          <w:szCs w:val="22"/>
          <w:lang w:val="es-ES"/>
        </w:rPr>
        <w:t>el</w:t>
      </w:r>
      <w:r w:rsidR="006F1389">
        <w:rPr>
          <w:rFonts w:ascii="Arial" w:eastAsia="Times New Roman" w:hAnsi="Arial" w:cs="Arial"/>
          <w:sz w:val="22"/>
          <w:szCs w:val="22"/>
          <w:lang w:val="es-ES"/>
        </w:rPr>
        <w:t xml:space="preserve"> </w:t>
      </w:r>
      <w:r w:rsidR="00697687">
        <w:rPr>
          <w:rFonts w:ascii="Arial" w:eastAsia="Times New Roman" w:hAnsi="Arial" w:cs="Arial"/>
          <w:sz w:val="22"/>
          <w:szCs w:val="22"/>
          <w:lang w:val="es-ES"/>
        </w:rPr>
        <w:t>cierre</w:t>
      </w:r>
      <w:r w:rsidR="006F1389">
        <w:rPr>
          <w:rFonts w:ascii="Arial" w:eastAsia="Times New Roman" w:hAnsi="Arial" w:cs="Arial"/>
          <w:sz w:val="22"/>
          <w:szCs w:val="22"/>
          <w:lang w:val="es-ES"/>
        </w:rPr>
        <w:t xml:space="preserve"> de </w:t>
      </w:r>
      <w:r w:rsidR="00697687">
        <w:rPr>
          <w:rFonts w:ascii="Arial" w:eastAsia="Times New Roman" w:hAnsi="Arial" w:cs="Arial"/>
          <w:sz w:val="22"/>
          <w:szCs w:val="22"/>
          <w:lang w:val="es-ES"/>
        </w:rPr>
        <w:t xml:space="preserve">las </w:t>
      </w:r>
      <w:r w:rsidR="006F1389">
        <w:rPr>
          <w:rFonts w:ascii="Arial" w:eastAsia="Times New Roman" w:hAnsi="Arial" w:cs="Arial"/>
          <w:sz w:val="22"/>
          <w:szCs w:val="22"/>
          <w:lang w:val="es-ES"/>
        </w:rPr>
        <w:t xml:space="preserve">brechas de género en el </w:t>
      </w:r>
      <w:r w:rsidRPr="00AB4CDE">
        <w:rPr>
          <w:rFonts w:ascii="Arial" w:eastAsia="Times New Roman" w:hAnsi="Arial" w:cs="Arial"/>
          <w:sz w:val="22"/>
          <w:szCs w:val="22"/>
          <w:lang w:val="es-ES"/>
        </w:rPr>
        <w:t>acceso y disfrute de vivienda adecuada y su hábitat para</w:t>
      </w:r>
      <w:r w:rsidR="00697687">
        <w:rPr>
          <w:rFonts w:ascii="Arial" w:eastAsia="Times New Roman" w:hAnsi="Arial" w:cs="Arial"/>
          <w:sz w:val="22"/>
          <w:szCs w:val="22"/>
          <w:lang w:val="es-ES"/>
        </w:rPr>
        <w:t xml:space="preserve"> </w:t>
      </w:r>
      <w:r w:rsidRPr="00AB4CDE">
        <w:rPr>
          <w:rFonts w:ascii="Arial" w:eastAsia="Times New Roman" w:hAnsi="Arial" w:cs="Arial"/>
          <w:sz w:val="22"/>
          <w:szCs w:val="22"/>
          <w:lang w:val="es-ES"/>
        </w:rPr>
        <w:t>las mujeres en Costa Rica, mediante</w:t>
      </w:r>
      <w:r w:rsidR="002C7900">
        <w:rPr>
          <w:rFonts w:ascii="Arial" w:eastAsia="Times New Roman" w:hAnsi="Arial" w:cs="Arial"/>
          <w:sz w:val="22"/>
          <w:szCs w:val="22"/>
          <w:lang w:val="es-ES"/>
        </w:rPr>
        <w:t xml:space="preserve"> </w:t>
      </w:r>
      <w:r w:rsidRPr="00AB4CDE">
        <w:rPr>
          <w:rFonts w:ascii="Arial" w:eastAsia="Times New Roman" w:hAnsi="Arial" w:cs="Arial"/>
          <w:sz w:val="22"/>
          <w:szCs w:val="22"/>
          <w:lang w:val="es-ES"/>
        </w:rPr>
        <w:t>acci</w:t>
      </w:r>
      <w:r w:rsidR="002C7900">
        <w:rPr>
          <w:rFonts w:ascii="Arial" w:eastAsia="Times New Roman" w:hAnsi="Arial" w:cs="Arial"/>
          <w:sz w:val="22"/>
          <w:szCs w:val="22"/>
          <w:lang w:val="es-ES"/>
        </w:rPr>
        <w:t>ones</w:t>
      </w:r>
      <w:r w:rsidRPr="00AB4CDE">
        <w:rPr>
          <w:rFonts w:ascii="Arial" w:eastAsia="Times New Roman" w:hAnsi="Arial" w:cs="Arial"/>
          <w:sz w:val="22"/>
          <w:szCs w:val="22"/>
          <w:lang w:val="es-ES"/>
        </w:rPr>
        <w:t xml:space="preserve"> coordinada</w:t>
      </w:r>
      <w:r w:rsidR="002C7900">
        <w:rPr>
          <w:rFonts w:ascii="Arial" w:eastAsia="Times New Roman" w:hAnsi="Arial" w:cs="Arial"/>
          <w:sz w:val="22"/>
          <w:szCs w:val="22"/>
          <w:lang w:val="es-ES"/>
        </w:rPr>
        <w:t>s</w:t>
      </w:r>
      <w:r w:rsidRPr="00AB4CDE">
        <w:rPr>
          <w:rFonts w:ascii="Arial" w:eastAsia="Times New Roman" w:hAnsi="Arial" w:cs="Arial"/>
          <w:sz w:val="22"/>
          <w:szCs w:val="22"/>
          <w:lang w:val="es-ES"/>
        </w:rPr>
        <w:t xml:space="preserve"> de las instituciones competentes con una visión compartida al 2030, que </w:t>
      </w:r>
      <w:r w:rsidR="00365DDD" w:rsidRPr="00AB4CDE">
        <w:rPr>
          <w:rFonts w:ascii="Arial" w:eastAsia="Times New Roman" w:hAnsi="Arial" w:cs="Arial"/>
          <w:sz w:val="22"/>
          <w:szCs w:val="22"/>
          <w:lang w:val="es-ES"/>
        </w:rPr>
        <w:t>logre una</w:t>
      </w:r>
      <w:r w:rsidRPr="00AB4CDE">
        <w:rPr>
          <w:rFonts w:ascii="Arial" w:eastAsia="Times New Roman" w:hAnsi="Arial" w:cs="Arial"/>
          <w:sz w:val="22"/>
          <w:szCs w:val="22"/>
          <w:lang w:val="es-ES"/>
        </w:rPr>
        <w:t> distribución de recursos equitativa</w:t>
      </w:r>
      <w:r w:rsidR="00697687">
        <w:rPr>
          <w:rFonts w:ascii="Arial" w:eastAsia="Times New Roman" w:hAnsi="Arial" w:cs="Arial"/>
          <w:sz w:val="22"/>
          <w:szCs w:val="22"/>
          <w:lang w:val="es-ES"/>
        </w:rPr>
        <w:t>, así como</w:t>
      </w:r>
      <w:r w:rsidRPr="00AB4CDE">
        <w:rPr>
          <w:rFonts w:ascii="Arial" w:eastAsia="Times New Roman" w:hAnsi="Arial" w:cs="Arial"/>
          <w:sz w:val="22"/>
          <w:szCs w:val="22"/>
          <w:lang w:val="es-ES"/>
        </w:rPr>
        <w:t xml:space="preserve"> el fomento de la autonomía física, cultural y económica de esta población. </w:t>
      </w:r>
    </w:p>
    <w:p w14:paraId="50E60C95" w14:textId="77777777" w:rsidR="009036A8" w:rsidRPr="00AB4CDE" w:rsidRDefault="009036A8" w:rsidP="0064318F">
      <w:pPr>
        <w:spacing w:line="360" w:lineRule="auto"/>
        <w:rPr>
          <w:rFonts w:ascii="Arial" w:hAnsi="Arial" w:cs="Arial"/>
          <w:b/>
          <w:color w:val="000000" w:themeColor="text1"/>
          <w:sz w:val="22"/>
          <w:szCs w:val="22"/>
          <w:lang w:val="es-ES"/>
        </w:rPr>
      </w:pPr>
    </w:p>
    <w:p w14:paraId="247D9C7A" w14:textId="77777777" w:rsidR="0014203D" w:rsidRPr="00AB4CDE" w:rsidRDefault="0014203D" w:rsidP="0064318F">
      <w:pPr>
        <w:pStyle w:val="ListParagraph"/>
        <w:numPr>
          <w:ilvl w:val="1"/>
          <w:numId w:val="28"/>
        </w:numPr>
        <w:spacing w:line="360" w:lineRule="auto"/>
        <w:rPr>
          <w:rFonts w:ascii="Arial" w:hAnsi="Arial" w:cs="Arial"/>
          <w:b/>
          <w:color w:val="000000" w:themeColor="text1"/>
          <w:sz w:val="22"/>
          <w:szCs w:val="22"/>
          <w:lang w:val="es-ES"/>
        </w:rPr>
      </w:pPr>
      <w:r w:rsidRPr="00AB4CDE">
        <w:rPr>
          <w:rFonts w:ascii="Arial" w:hAnsi="Arial" w:cs="Arial"/>
          <w:b/>
          <w:color w:val="000000" w:themeColor="text1"/>
          <w:sz w:val="22"/>
          <w:szCs w:val="22"/>
          <w:lang w:val="es-ES"/>
        </w:rPr>
        <w:t xml:space="preserve">Enfoques y Principios </w:t>
      </w:r>
    </w:p>
    <w:p w14:paraId="01E8C0D4" w14:textId="77777777" w:rsidR="009036A8" w:rsidRPr="00AB4CDE" w:rsidRDefault="009036A8" w:rsidP="0064318F">
      <w:pPr>
        <w:spacing w:line="360" w:lineRule="auto"/>
        <w:rPr>
          <w:rFonts w:ascii="Arial" w:hAnsi="Arial" w:cs="Arial"/>
          <w:b/>
          <w:color w:val="000000" w:themeColor="text1"/>
          <w:sz w:val="22"/>
          <w:szCs w:val="22"/>
          <w:lang w:val="es-ES"/>
        </w:rPr>
      </w:pPr>
    </w:p>
    <w:p w14:paraId="593A2396" w14:textId="77777777" w:rsidR="002C7900" w:rsidRDefault="009036A8" w:rsidP="007D4C59">
      <w:pPr>
        <w:spacing w:line="360" w:lineRule="auto"/>
        <w:jc w:val="both"/>
        <w:rPr>
          <w:rFonts w:ascii="Arial" w:hAnsi="Arial" w:cs="Arial"/>
          <w:color w:val="000000" w:themeColor="text1"/>
          <w:sz w:val="22"/>
          <w:szCs w:val="22"/>
          <w:lang w:val="es-ES"/>
        </w:rPr>
      </w:pPr>
      <w:r w:rsidRPr="002C7900">
        <w:rPr>
          <w:rFonts w:ascii="Arial" w:hAnsi="Arial" w:cs="Arial"/>
          <w:color w:val="000000" w:themeColor="text1"/>
          <w:sz w:val="22"/>
          <w:szCs w:val="22"/>
          <w:lang w:val="es-ES"/>
        </w:rPr>
        <w:t>La presente Estrategia se enmarca conceptual y operativamente dentro de la PNH</w:t>
      </w:r>
      <w:r w:rsidR="00603631" w:rsidRPr="002C7900">
        <w:rPr>
          <w:rFonts w:ascii="Arial" w:hAnsi="Arial" w:cs="Arial"/>
          <w:color w:val="000000" w:themeColor="text1"/>
          <w:sz w:val="22"/>
          <w:szCs w:val="22"/>
          <w:lang w:val="es-ES"/>
        </w:rPr>
        <w:t xml:space="preserve"> y la PIEG</w:t>
      </w:r>
      <w:r w:rsidRPr="002C7900">
        <w:rPr>
          <w:rFonts w:ascii="Arial" w:hAnsi="Arial" w:cs="Arial"/>
          <w:color w:val="000000" w:themeColor="text1"/>
          <w:sz w:val="22"/>
          <w:szCs w:val="22"/>
          <w:lang w:val="es-ES"/>
        </w:rPr>
        <w:t>, por cuanto se retoman los siguientes principios y enfoques:</w:t>
      </w:r>
    </w:p>
    <w:p w14:paraId="26740F88" w14:textId="77777777" w:rsidR="002C7900" w:rsidRDefault="002C7900" w:rsidP="007D4C59">
      <w:pPr>
        <w:spacing w:line="360" w:lineRule="auto"/>
        <w:jc w:val="both"/>
        <w:rPr>
          <w:rFonts w:ascii="Arial" w:hAnsi="Arial" w:cs="Arial"/>
          <w:color w:val="000000" w:themeColor="text1"/>
          <w:sz w:val="22"/>
          <w:szCs w:val="22"/>
          <w:lang w:val="es-ES"/>
        </w:rPr>
      </w:pPr>
    </w:p>
    <w:tbl>
      <w:tblPr>
        <w:tblStyle w:val="TableGrid"/>
        <w:tblW w:w="10632" w:type="dxa"/>
        <w:tblInd w:w="-572" w:type="dxa"/>
        <w:tblLook w:val="04A0" w:firstRow="1" w:lastRow="0" w:firstColumn="1" w:lastColumn="0" w:noHBand="0" w:noVBand="1"/>
      </w:tblPr>
      <w:tblGrid>
        <w:gridCol w:w="5247"/>
        <w:gridCol w:w="5385"/>
      </w:tblGrid>
      <w:tr w:rsidR="002C7900" w:rsidRPr="002C7900" w14:paraId="7393D5C9" w14:textId="77777777" w:rsidTr="002C7900">
        <w:tc>
          <w:tcPr>
            <w:tcW w:w="10632" w:type="dxa"/>
            <w:gridSpan w:val="2"/>
            <w:shd w:val="clear" w:color="auto" w:fill="B4C6E7" w:themeFill="accent1" w:themeFillTint="66"/>
          </w:tcPr>
          <w:p w14:paraId="4D849D50" w14:textId="77777777" w:rsidR="002C7900" w:rsidRPr="002C7900" w:rsidRDefault="002C7900" w:rsidP="002C7900">
            <w:pPr>
              <w:spacing w:line="360" w:lineRule="auto"/>
              <w:jc w:val="center"/>
              <w:rPr>
                <w:rFonts w:ascii="Arial" w:hAnsi="Arial" w:cs="Arial"/>
                <w:b/>
                <w:color w:val="000000" w:themeColor="text1"/>
                <w:sz w:val="20"/>
                <w:szCs w:val="20"/>
                <w:lang w:val="es-ES"/>
              </w:rPr>
            </w:pPr>
            <w:r w:rsidRPr="002C7900">
              <w:rPr>
                <w:rFonts w:ascii="Arial" w:hAnsi="Arial" w:cs="Arial"/>
                <w:b/>
                <w:color w:val="000000" w:themeColor="text1"/>
                <w:sz w:val="20"/>
                <w:szCs w:val="20"/>
                <w:lang w:val="es-ES"/>
              </w:rPr>
              <w:t>Principios</w:t>
            </w:r>
          </w:p>
        </w:tc>
      </w:tr>
      <w:tr w:rsidR="002C7900" w:rsidRPr="001042DC" w14:paraId="1CCBFDA6" w14:textId="77777777" w:rsidTr="002C7900">
        <w:tc>
          <w:tcPr>
            <w:tcW w:w="5247" w:type="dxa"/>
          </w:tcPr>
          <w:p w14:paraId="097D640D" w14:textId="77777777" w:rsidR="002C7900" w:rsidRPr="00CD4B4A" w:rsidRDefault="002C7900" w:rsidP="002C7900">
            <w:pPr>
              <w:spacing w:line="276" w:lineRule="auto"/>
              <w:jc w:val="center"/>
              <w:rPr>
                <w:rFonts w:ascii="Arial" w:hAnsi="Arial" w:cs="Arial"/>
                <w:b/>
                <w:sz w:val="20"/>
                <w:szCs w:val="20"/>
                <w:lang w:val="es-CR"/>
              </w:rPr>
            </w:pPr>
            <w:r w:rsidRPr="00CD4B4A">
              <w:rPr>
                <w:rFonts w:ascii="Arial" w:hAnsi="Arial" w:cs="Arial"/>
                <w:b/>
                <w:sz w:val="20"/>
                <w:szCs w:val="20"/>
                <w:lang w:val="es-CR"/>
              </w:rPr>
              <w:t>Universalidad</w:t>
            </w:r>
          </w:p>
          <w:p w14:paraId="2A740D15" w14:textId="77777777" w:rsidR="002C7900" w:rsidRPr="002C7900" w:rsidRDefault="002C7900" w:rsidP="002C7900">
            <w:pPr>
              <w:pStyle w:val="Default"/>
              <w:spacing w:line="276" w:lineRule="auto"/>
              <w:jc w:val="both"/>
              <w:rPr>
                <w:sz w:val="20"/>
                <w:szCs w:val="20"/>
              </w:rPr>
            </w:pPr>
            <w:r w:rsidRPr="002C7900">
              <w:rPr>
                <w:sz w:val="20"/>
                <w:szCs w:val="20"/>
              </w:rPr>
              <w:t xml:space="preserve">La universalidad viene a ser una expresión del principio de igualdad definido en el artículo 33 de la Constitución Política que señala que “Toda persona es igual ante la ley y no podrá practicarse discriminación alguna contraria a la dignidad humana”. Se reconoce que todas las personas nacen libres e iguales en dignidad y derechos, sin distinción de su origen nacional o social, etnia, sexo, </w:t>
            </w:r>
            <w:r w:rsidRPr="002C7900">
              <w:rPr>
                <w:sz w:val="20"/>
                <w:szCs w:val="20"/>
              </w:rPr>
              <w:lastRenderedPageBreak/>
              <w:t xml:space="preserve">idioma, religión, opinión política, preferencias o cualquier otra condición, de modo que, su reconocimiento y cumplimiento de los derechos debe ser garantía para cualquier persona. Es un principio de arraigo a nivel institucional vinculado a la prestación del servicio público, señalado en la Ley General de la Administración Pública, artículo 4, que indica que las actividades de los entes públicos deben asegurar “la igualdad en el trato de los destinatarios, usuarios o beneficiarios”. </w:t>
            </w:r>
          </w:p>
          <w:p w14:paraId="4126A79C" w14:textId="77777777" w:rsidR="002C7900" w:rsidRPr="002C7900" w:rsidRDefault="002C7900" w:rsidP="007D4C59">
            <w:pPr>
              <w:spacing w:line="360" w:lineRule="auto"/>
              <w:jc w:val="both"/>
              <w:rPr>
                <w:rFonts w:ascii="Arial" w:hAnsi="Arial" w:cs="Arial"/>
                <w:color w:val="000000" w:themeColor="text1"/>
                <w:sz w:val="20"/>
                <w:szCs w:val="20"/>
                <w:lang w:val="es-CR"/>
              </w:rPr>
            </w:pPr>
          </w:p>
        </w:tc>
        <w:tc>
          <w:tcPr>
            <w:tcW w:w="5385" w:type="dxa"/>
          </w:tcPr>
          <w:p w14:paraId="02F8E25E" w14:textId="77777777" w:rsidR="002C7900" w:rsidRPr="00CD4B4A" w:rsidRDefault="002C7900" w:rsidP="002C7900">
            <w:pPr>
              <w:spacing w:line="276" w:lineRule="auto"/>
              <w:jc w:val="center"/>
              <w:rPr>
                <w:rFonts w:ascii="Arial" w:hAnsi="Arial" w:cs="Arial"/>
                <w:b/>
                <w:sz w:val="20"/>
                <w:szCs w:val="20"/>
                <w:lang w:val="es-CR"/>
              </w:rPr>
            </w:pPr>
            <w:r w:rsidRPr="00CD4B4A">
              <w:rPr>
                <w:rFonts w:ascii="Arial" w:hAnsi="Arial" w:cs="Arial"/>
                <w:b/>
                <w:sz w:val="20"/>
                <w:szCs w:val="20"/>
                <w:lang w:val="es-CR"/>
              </w:rPr>
              <w:lastRenderedPageBreak/>
              <w:t>No discriminación</w:t>
            </w:r>
          </w:p>
          <w:p w14:paraId="2110E9B2" w14:textId="77777777" w:rsidR="002C7900" w:rsidRPr="00CD4B4A" w:rsidRDefault="002C7900" w:rsidP="002C7900">
            <w:pPr>
              <w:spacing w:line="276" w:lineRule="auto"/>
              <w:jc w:val="both"/>
              <w:rPr>
                <w:rFonts w:ascii="Arial" w:hAnsi="Arial" w:cs="Arial"/>
                <w:color w:val="000000"/>
                <w:sz w:val="20"/>
                <w:szCs w:val="20"/>
                <w:lang w:val="es-CR"/>
              </w:rPr>
            </w:pPr>
            <w:r w:rsidRPr="00CD4B4A">
              <w:rPr>
                <w:rFonts w:ascii="Arial" w:hAnsi="Arial" w:cs="Arial"/>
                <w:color w:val="000000"/>
                <w:sz w:val="20"/>
                <w:szCs w:val="20"/>
                <w:lang w:val="es-CR"/>
              </w:rPr>
              <w:t xml:space="preserve">La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w:t>
            </w:r>
            <w:r w:rsidRPr="00CD4B4A">
              <w:rPr>
                <w:rFonts w:ascii="Arial" w:hAnsi="Arial" w:cs="Arial"/>
                <w:color w:val="000000"/>
                <w:sz w:val="20"/>
                <w:szCs w:val="20"/>
                <w:lang w:val="es-CR"/>
              </w:rPr>
              <w:lastRenderedPageBreak/>
              <w:t>cultural y civil o en cualquier otra esfera” (CEDAW, artículo 1). Además, el Convenio Europeo para la Protección de los Derechos Humanos y las Libertades Fundamentales señala que el principio de no discriminación tiene que hacerse efectivo en todas las esferas de la vida cotidiana: salud, educación, vivienda, servicios sociales y acceso a bienes públicos.</w:t>
            </w:r>
          </w:p>
          <w:p w14:paraId="20E21853" w14:textId="77777777" w:rsidR="002C7900" w:rsidRPr="002C7900" w:rsidRDefault="002C7900" w:rsidP="007D4C59">
            <w:pPr>
              <w:spacing w:line="360" w:lineRule="auto"/>
              <w:jc w:val="both"/>
              <w:rPr>
                <w:rFonts w:ascii="Arial" w:hAnsi="Arial" w:cs="Arial"/>
                <w:color w:val="000000" w:themeColor="text1"/>
                <w:sz w:val="20"/>
                <w:szCs w:val="20"/>
                <w:lang w:val="es-CR"/>
              </w:rPr>
            </w:pPr>
          </w:p>
        </w:tc>
      </w:tr>
    </w:tbl>
    <w:p w14:paraId="14C789CE" w14:textId="0962FF3A" w:rsidR="002C7900" w:rsidRDefault="009036A8" w:rsidP="007D4C59">
      <w:pPr>
        <w:spacing w:line="360" w:lineRule="auto"/>
        <w:jc w:val="both"/>
        <w:rPr>
          <w:rFonts w:ascii="Arial" w:hAnsi="Arial" w:cs="Arial"/>
          <w:color w:val="000000" w:themeColor="text1"/>
          <w:sz w:val="22"/>
          <w:szCs w:val="22"/>
          <w:lang w:val="es-ES"/>
        </w:rPr>
      </w:pPr>
      <w:r w:rsidRPr="00AB4CDE">
        <w:rPr>
          <w:rFonts w:ascii="Arial" w:hAnsi="Arial" w:cs="Arial"/>
          <w:color w:val="000000" w:themeColor="text1"/>
          <w:sz w:val="22"/>
          <w:szCs w:val="22"/>
          <w:lang w:val="es-ES"/>
        </w:rPr>
        <w:lastRenderedPageBreak/>
        <w:t xml:space="preserve"> </w:t>
      </w:r>
    </w:p>
    <w:p w14:paraId="45FE55AA" w14:textId="77777777" w:rsidR="002C7900" w:rsidRPr="00AB4CDE" w:rsidRDefault="002C7900" w:rsidP="007D4C59">
      <w:pPr>
        <w:spacing w:line="360" w:lineRule="auto"/>
        <w:jc w:val="both"/>
        <w:rPr>
          <w:rFonts w:ascii="Arial" w:hAnsi="Arial" w:cs="Arial"/>
          <w:color w:val="000000" w:themeColor="text1"/>
          <w:sz w:val="22"/>
          <w:szCs w:val="22"/>
          <w:lang w:val="es-ES"/>
        </w:rPr>
      </w:pPr>
    </w:p>
    <w:tbl>
      <w:tblPr>
        <w:tblStyle w:val="TableGrid"/>
        <w:tblW w:w="10490" w:type="dxa"/>
        <w:tblInd w:w="-572" w:type="dxa"/>
        <w:tblLook w:val="04A0" w:firstRow="1" w:lastRow="0" w:firstColumn="1" w:lastColumn="0" w:noHBand="0" w:noVBand="1"/>
      </w:tblPr>
      <w:tblGrid>
        <w:gridCol w:w="5247"/>
        <w:gridCol w:w="5243"/>
      </w:tblGrid>
      <w:tr w:rsidR="002C7900" w:rsidRPr="002C7900" w14:paraId="4BA01117" w14:textId="77777777" w:rsidTr="002C7900">
        <w:tc>
          <w:tcPr>
            <w:tcW w:w="10490" w:type="dxa"/>
            <w:gridSpan w:val="2"/>
            <w:shd w:val="clear" w:color="auto" w:fill="B4C6E7" w:themeFill="accent1" w:themeFillTint="66"/>
          </w:tcPr>
          <w:p w14:paraId="49292C94" w14:textId="77777777" w:rsidR="002C7900" w:rsidRPr="002C7900" w:rsidRDefault="002C7900" w:rsidP="002C7900">
            <w:pPr>
              <w:pStyle w:val="Default"/>
              <w:spacing w:line="276" w:lineRule="auto"/>
              <w:jc w:val="center"/>
              <w:rPr>
                <w:b/>
                <w:sz w:val="20"/>
                <w:szCs w:val="20"/>
              </w:rPr>
            </w:pPr>
            <w:r w:rsidRPr="002C7900">
              <w:rPr>
                <w:b/>
                <w:sz w:val="20"/>
                <w:szCs w:val="20"/>
              </w:rPr>
              <w:t>Enfoques</w:t>
            </w:r>
          </w:p>
        </w:tc>
      </w:tr>
      <w:tr w:rsidR="002C7900" w:rsidRPr="001042DC" w14:paraId="45D37B84" w14:textId="77777777" w:rsidTr="002C7900">
        <w:tc>
          <w:tcPr>
            <w:tcW w:w="5247" w:type="dxa"/>
          </w:tcPr>
          <w:p w14:paraId="56BC8BB3" w14:textId="77777777" w:rsidR="002C7900" w:rsidRPr="00CD4B4A" w:rsidRDefault="002C7900" w:rsidP="002C7900">
            <w:pPr>
              <w:spacing w:line="276" w:lineRule="auto"/>
              <w:jc w:val="both"/>
              <w:rPr>
                <w:rFonts w:ascii="Arial" w:hAnsi="Arial" w:cs="Arial"/>
                <w:b/>
                <w:color w:val="000000"/>
                <w:sz w:val="20"/>
                <w:szCs w:val="20"/>
                <w:lang w:val="es-CR"/>
              </w:rPr>
            </w:pPr>
            <w:r w:rsidRPr="00CD4B4A">
              <w:rPr>
                <w:rFonts w:ascii="Arial" w:hAnsi="Arial" w:cs="Arial"/>
                <w:b/>
                <w:color w:val="000000"/>
                <w:sz w:val="20"/>
                <w:szCs w:val="20"/>
                <w:lang w:val="es-CR"/>
              </w:rPr>
              <w:t>Enfoque de Derechos Humanos</w:t>
            </w:r>
          </w:p>
          <w:p w14:paraId="1A4844E5" w14:textId="77777777" w:rsidR="002C7900" w:rsidRPr="00CD4B4A" w:rsidRDefault="002C7900" w:rsidP="002C7900">
            <w:pPr>
              <w:spacing w:line="276" w:lineRule="auto"/>
              <w:jc w:val="both"/>
              <w:rPr>
                <w:rFonts w:ascii="Arial" w:hAnsi="Arial" w:cs="Arial"/>
                <w:color w:val="000000"/>
                <w:sz w:val="20"/>
                <w:szCs w:val="20"/>
                <w:lang w:val="es-CR"/>
              </w:rPr>
            </w:pPr>
            <w:r w:rsidRPr="00CD4B4A">
              <w:rPr>
                <w:rFonts w:ascii="Arial" w:hAnsi="Arial" w:cs="Arial"/>
                <w:color w:val="000000"/>
                <w:sz w:val="20"/>
                <w:szCs w:val="20"/>
                <w:lang w:val="es-CR"/>
              </w:rPr>
              <w:t>Reconoce que la persona es sujeto activo e integral cuyos derechos son universales, indivisibles, irrenunciables e inviolables, en este sentido y se reconoce a la persona como agente que interviene en su propio desarrollo, a través de este enfoque se priorizan las necesidades de las personas. Su objetivo central es “servir de herramienta para identificar y analizar las desigualdades que forman parte de los problemas más importantes del desarrollo para, de esa forma, corregir las prácticas de carácter discriminatorio y de las injustas relaciones de poder que dificultan el progreso” (PIEG, 2018).</w:t>
            </w:r>
          </w:p>
          <w:p w14:paraId="6187CA20" w14:textId="77777777" w:rsidR="002C7900" w:rsidRPr="00CD4B4A" w:rsidRDefault="002C7900" w:rsidP="002C7900">
            <w:pPr>
              <w:spacing w:line="276" w:lineRule="auto"/>
              <w:jc w:val="both"/>
              <w:rPr>
                <w:rFonts w:ascii="Arial" w:hAnsi="Arial" w:cs="Arial"/>
                <w:color w:val="000000"/>
                <w:sz w:val="20"/>
                <w:szCs w:val="20"/>
                <w:lang w:val="es-CR"/>
              </w:rPr>
            </w:pPr>
            <w:r w:rsidRPr="00CD4B4A">
              <w:rPr>
                <w:rFonts w:ascii="Arial" w:hAnsi="Arial" w:cs="Arial"/>
                <w:color w:val="000000"/>
                <w:sz w:val="20"/>
                <w:szCs w:val="20"/>
                <w:lang w:val="es-CR"/>
              </w:rPr>
              <w:t>Este enfoque se orienta a la promoción y protección de los derechos humanos, lo cual implica colocar las necesidades de las personas y garantizar el ejercicio pleno de los derechos humanos a través de las acciones, programas o políticas sociales desarrollados por el Estado.</w:t>
            </w:r>
          </w:p>
          <w:p w14:paraId="31620BA9" w14:textId="77777777" w:rsidR="002C7900" w:rsidRPr="002C7900" w:rsidRDefault="002C7900" w:rsidP="00E22422">
            <w:pPr>
              <w:pStyle w:val="Default"/>
              <w:spacing w:line="276" w:lineRule="auto"/>
              <w:jc w:val="both"/>
              <w:rPr>
                <w:sz w:val="20"/>
                <w:szCs w:val="20"/>
              </w:rPr>
            </w:pPr>
          </w:p>
        </w:tc>
        <w:tc>
          <w:tcPr>
            <w:tcW w:w="5243" w:type="dxa"/>
          </w:tcPr>
          <w:p w14:paraId="19662AAA" w14:textId="77777777" w:rsidR="002C7900" w:rsidRPr="00CD4B4A" w:rsidRDefault="002C7900" w:rsidP="002C7900">
            <w:pPr>
              <w:spacing w:line="276" w:lineRule="auto"/>
              <w:jc w:val="both"/>
              <w:rPr>
                <w:rFonts w:ascii="Arial" w:hAnsi="Arial" w:cs="Arial"/>
                <w:b/>
                <w:color w:val="000000"/>
                <w:sz w:val="20"/>
                <w:szCs w:val="20"/>
                <w:lang w:val="es-CR"/>
              </w:rPr>
            </w:pPr>
            <w:r w:rsidRPr="00CD4B4A">
              <w:rPr>
                <w:rFonts w:ascii="Arial" w:hAnsi="Arial" w:cs="Arial"/>
                <w:b/>
                <w:color w:val="000000"/>
                <w:sz w:val="20"/>
                <w:szCs w:val="20"/>
                <w:lang w:val="es-CR"/>
              </w:rPr>
              <w:t>Enfoque de Igualdad de Género</w:t>
            </w:r>
          </w:p>
          <w:p w14:paraId="7F7F6E2E" w14:textId="77777777" w:rsidR="002C7900" w:rsidRPr="00CD4B4A" w:rsidRDefault="002C7900" w:rsidP="002C7900">
            <w:pPr>
              <w:spacing w:line="276" w:lineRule="auto"/>
              <w:jc w:val="both"/>
              <w:rPr>
                <w:rFonts w:ascii="Arial" w:hAnsi="Arial" w:cs="Arial"/>
                <w:i/>
                <w:iCs/>
                <w:sz w:val="20"/>
                <w:szCs w:val="20"/>
                <w:lang w:val="es-CR"/>
              </w:rPr>
            </w:pPr>
            <w:r w:rsidRPr="00CD4B4A">
              <w:rPr>
                <w:rFonts w:ascii="Arial" w:hAnsi="Arial" w:cs="Arial"/>
                <w:sz w:val="20"/>
                <w:szCs w:val="20"/>
                <w:lang w:val="es-CR"/>
              </w:rPr>
              <w:t>Permite reconocer que mujeres y hombres tienen necesidades, intereses y experiencias diversas según las diferencias biológicas y las socialmente construidas, sin embargo, estas diferencias no deben ser traducidas en desigualdades de oportunidades y posibilidades de toma de decisiones. Este enfoque implica identificar que las políticas públicas a partir de su diseño, desarrollo y hasta su evaluación puedan propiciar la eliminación de las brechas para lograr la igualdad y equidad entre mujeres y hombres</w:t>
            </w:r>
            <w:r w:rsidRPr="00CD4B4A">
              <w:rPr>
                <w:rFonts w:ascii="Arial" w:hAnsi="Arial" w:cs="Arial"/>
                <w:i/>
                <w:iCs/>
                <w:sz w:val="20"/>
                <w:szCs w:val="20"/>
                <w:lang w:val="es-CR"/>
              </w:rPr>
              <w:t>.</w:t>
            </w:r>
          </w:p>
          <w:p w14:paraId="56B2E447" w14:textId="77777777" w:rsidR="002C7900" w:rsidRPr="00CD4B4A" w:rsidRDefault="002C7900" w:rsidP="002C7900">
            <w:pPr>
              <w:spacing w:line="276" w:lineRule="auto"/>
              <w:jc w:val="both"/>
              <w:rPr>
                <w:rFonts w:ascii="Arial" w:hAnsi="Arial" w:cs="Arial"/>
                <w:sz w:val="20"/>
                <w:szCs w:val="20"/>
                <w:lang w:val="es-CR"/>
              </w:rPr>
            </w:pPr>
            <w:r w:rsidRPr="00CD4B4A">
              <w:rPr>
                <w:rFonts w:ascii="Arial" w:hAnsi="Arial" w:cs="Arial"/>
                <w:sz w:val="20"/>
                <w:szCs w:val="20"/>
                <w:lang w:val="es-CR"/>
              </w:rPr>
              <w:t xml:space="preserve">Este enfoque “permite situar las diferencias sexo-género como fuente de discriminación en contra de las mujeres” (PIEG, 2018), y a partir de este entendimiento, plantear políticas públicas acordes y con el objetivo de disminuir o cerrar esas diferencias. </w:t>
            </w:r>
          </w:p>
          <w:p w14:paraId="27EC6484" w14:textId="77777777" w:rsidR="002C7900" w:rsidRPr="00CD4B4A" w:rsidRDefault="002C7900" w:rsidP="002C7900">
            <w:pPr>
              <w:spacing w:line="276" w:lineRule="auto"/>
              <w:jc w:val="both"/>
              <w:rPr>
                <w:rFonts w:ascii="Arial" w:hAnsi="Arial" w:cs="Arial"/>
                <w:color w:val="000000"/>
                <w:sz w:val="20"/>
                <w:szCs w:val="20"/>
                <w:lang w:val="es-CR"/>
              </w:rPr>
            </w:pPr>
            <w:r w:rsidRPr="00CD4B4A">
              <w:rPr>
                <w:rFonts w:ascii="Arial" w:hAnsi="Arial" w:cs="Arial"/>
                <w:sz w:val="20"/>
                <w:szCs w:val="20"/>
                <w:lang w:val="es-CR"/>
              </w:rPr>
              <w:t>El camino y herramienta para lograr la igualdad de género es la equidad de género, que se refiere a la capacidad de promover y garantizar un trato diferenciado a las personas, que por situaciones de riesgo o vulnerabilidad, se encuentran en desventaja, lo cual permitiría un reconocimiento de la diversidad y eliminación de actitudes o acciones discriminatorias, por ejemplo, mediante la implementación de acciones afirmativas.</w:t>
            </w:r>
          </w:p>
          <w:p w14:paraId="32D8E4EF" w14:textId="77777777" w:rsidR="002C7900" w:rsidRPr="002C7900" w:rsidRDefault="002C7900" w:rsidP="00E22422">
            <w:pPr>
              <w:pStyle w:val="Default"/>
              <w:spacing w:line="276" w:lineRule="auto"/>
              <w:jc w:val="both"/>
              <w:rPr>
                <w:sz w:val="20"/>
                <w:szCs w:val="20"/>
              </w:rPr>
            </w:pPr>
          </w:p>
        </w:tc>
      </w:tr>
      <w:tr w:rsidR="002C7900" w:rsidRPr="001042DC" w14:paraId="16CDA895" w14:textId="77777777" w:rsidTr="002C7900">
        <w:tc>
          <w:tcPr>
            <w:tcW w:w="5247" w:type="dxa"/>
          </w:tcPr>
          <w:p w14:paraId="5D3656DC" w14:textId="77777777" w:rsidR="002C7900" w:rsidRPr="002C7900" w:rsidRDefault="002C7900" w:rsidP="002C7900">
            <w:pPr>
              <w:spacing w:line="276" w:lineRule="auto"/>
              <w:jc w:val="both"/>
              <w:rPr>
                <w:rFonts w:ascii="Arial" w:hAnsi="Arial" w:cs="Arial"/>
                <w:b/>
                <w:color w:val="000000"/>
                <w:sz w:val="20"/>
                <w:szCs w:val="20"/>
                <w:lang w:val="es-CR"/>
              </w:rPr>
            </w:pPr>
            <w:r w:rsidRPr="00CD4B4A">
              <w:rPr>
                <w:rFonts w:ascii="Arial" w:hAnsi="Arial" w:cs="Arial"/>
                <w:b/>
                <w:color w:val="000000"/>
                <w:sz w:val="20"/>
                <w:szCs w:val="20"/>
                <w:lang w:val="es-CR"/>
              </w:rPr>
              <w:t>Enfoque de Interseccionalidad</w:t>
            </w:r>
          </w:p>
          <w:p w14:paraId="08AF22F2" w14:textId="77777777" w:rsidR="002C7900" w:rsidRPr="00CD4B4A" w:rsidRDefault="002C7900" w:rsidP="002C7900">
            <w:pPr>
              <w:spacing w:line="276" w:lineRule="auto"/>
              <w:jc w:val="both"/>
              <w:rPr>
                <w:rFonts w:ascii="Arial" w:hAnsi="Arial" w:cs="Arial"/>
                <w:color w:val="000000"/>
                <w:sz w:val="20"/>
                <w:szCs w:val="20"/>
                <w:lang w:val="es-CR"/>
              </w:rPr>
            </w:pPr>
            <w:r w:rsidRPr="00CD4B4A">
              <w:rPr>
                <w:rFonts w:ascii="Arial" w:hAnsi="Arial" w:cs="Arial"/>
                <w:color w:val="000000"/>
                <w:sz w:val="20"/>
                <w:szCs w:val="20"/>
                <w:lang w:val="es-CR"/>
              </w:rPr>
              <w:t xml:space="preserve">Este enfoque reconoce que existen múltiples características identitarias de las personas y poblaciones tales como la clase, edad, etnia, nacionalidad, estatus migratorio, identidad y/o expresión de género, entre otros, y que son usadas por grupos dominantes para crear desigualdad y discriminación. La identificación de la convergencia de las múltiples discriminaciones en las </w:t>
            </w:r>
            <w:r w:rsidRPr="00CD4B4A">
              <w:rPr>
                <w:rFonts w:ascii="Arial" w:hAnsi="Arial" w:cs="Arial"/>
                <w:color w:val="000000"/>
                <w:sz w:val="20"/>
                <w:szCs w:val="20"/>
                <w:lang w:val="es-CR"/>
              </w:rPr>
              <w:lastRenderedPageBreak/>
              <w:t>vidas individuales y colectivas, principalmente en las vidas de las mujeres, podrían facilitar las acciones a favor de su erradicación.</w:t>
            </w:r>
          </w:p>
          <w:p w14:paraId="41DC5C68" w14:textId="77777777" w:rsidR="002C7900" w:rsidRPr="002C7900" w:rsidRDefault="002C7900" w:rsidP="00E22422">
            <w:pPr>
              <w:pStyle w:val="Default"/>
              <w:spacing w:line="276" w:lineRule="auto"/>
              <w:jc w:val="both"/>
              <w:rPr>
                <w:sz w:val="20"/>
                <w:szCs w:val="20"/>
              </w:rPr>
            </w:pPr>
          </w:p>
        </w:tc>
        <w:tc>
          <w:tcPr>
            <w:tcW w:w="5243" w:type="dxa"/>
          </w:tcPr>
          <w:p w14:paraId="3DD1C7FD" w14:textId="77777777" w:rsidR="002C7900" w:rsidRPr="00CD4B4A" w:rsidRDefault="002C7900" w:rsidP="002C7900">
            <w:pPr>
              <w:spacing w:line="276" w:lineRule="auto"/>
              <w:jc w:val="both"/>
              <w:rPr>
                <w:rFonts w:ascii="Arial" w:hAnsi="Arial" w:cs="Arial"/>
                <w:b/>
                <w:color w:val="000000"/>
                <w:sz w:val="20"/>
                <w:szCs w:val="20"/>
                <w:lang w:val="es-CR"/>
              </w:rPr>
            </w:pPr>
            <w:r w:rsidRPr="00CD4B4A">
              <w:rPr>
                <w:rFonts w:ascii="Arial" w:hAnsi="Arial" w:cs="Arial"/>
                <w:b/>
                <w:color w:val="000000"/>
                <w:sz w:val="20"/>
                <w:szCs w:val="20"/>
                <w:lang w:val="es-CR"/>
              </w:rPr>
              <w:lastRenderedPageBreak/>
              <w:t>Enfoque de desarrollo humano sostenible</w:t>
            </w:r>
          </w:p>
          <w:p w14:paraId="33F21651" w14:textId="77777777" w:rsidR="002C7900" w:rsidRPr="00CD4B4A" w:rsidRDefault="002C7900" w:rsidP="002C7900">
            <w:pPr>
              <w:autoSpaceDE w:val="0"/>
              <w:autoSpaceDN w:val="0"/>
              <w:adjustRightInd w:val="0"/>
              <w:spacing w:line="276" w:lineRule="auto"/>
              <w:jc w:val="both"/>
              <w:rPr>
                <w:rFonts w:ascii="Arial" w:hAnsi="Arial" w:cs="Arial"/>
                <w:color w:val="000000"/>
                <w:sz w:val="20"/>
                <w:szCs w:val="20"/>
                <w:lang w:val="es-CR"/>
              </w:rPr>
            </w:pPr>
            <w:r w:rsidRPr="00CD4B4A">
              <w:rPr>
                <w:rFonts w:ascii="Arial" w:hAnsi="Arial" w:cs="Arial"/>
                <w:color w:val="000000"/>
                <w:sz w:val="20"/>
                <w:szCs w:val="20"/>
                <w:lang w:val="es-CR"/>
              </w:rPr>
              <w:t xml:space="preserve">Como lo señala Naciones Unidas (2015), este enfoque implica “situar a las personas en el centro de los procesos de desarrollo, priorizando la satisfacción de sus necesidades frente a la acumulación de capital. Este enfoque parte del principio de igualdad de oportunidades y establece un marco temporal intergeneracional, reconociendo que los recursos no son ilimitados y </w:t>
            </w:r>
            <w:r w:rsidRPr="00CD4B4A">
              <w:rPr>
                <w:rFonts w:ascii="Arial" w:hAnsi="Arial" w:cs="Arial"/>
                <w:color w:val="000000"/>
                <w:sz w:val="20"/>
                <w:szCs w:val="20"/>
                <w:lang w:val="es-CR"/>
              </w:rPr>
              <w:lastRenderedPageBreak/>
              <w:t>buscando un equilibro entre las necesidades de las generaciones presentes y las futuras. Supone que el desarrollo incluye tres dimensiones interrelacionadas entre sí: la económica, la social y la ambiental” (PIEG, 2018).</w:t>
            </w:r>
          </w:p>
          <w:p w14:paraId="694F005C" w14:textId="77777777" w:rsidR="002C7900" w:rsidRPr="002C7900" w:rsidRDefault="002C7900" w:rsidP="00E22422">
            <w:pPr>
              <w:pStyle w:val="Default"/>
              <w:spacing w:line="276" w:lineRule="auto"/>
              <w:jc w:val="both"/>
              <w:rPr>
                <w:sz w:val="20"/>
                <w:szCs w:val="20"/>
              </w:rPr>
            </w:pPr>
          </w:p>
        </w:tc>
      </w:tr>
    </w:tbl>
    <w:p w14:paraId="0C87DC65" w14:textId="77777777" w:rsidR="002C7900" w:rsidRDefault="002C7900" w:rsidP="00E22422">
      <w:pPr>
        <w:spacing w:line="276" w:lineRule="auto"/>
        <w:jc w:val="both"/>
        <w:rPr>
          <w:rFonts w:cstheme="minorHAnsi"/>
          <w:color w:val="000000"/>
          <w:lang w:val="es-CR"/>
        </w:rPr>
      </w:pPr>
    </w:p>
    <w:p w14:paraId="531EB4C1" w14:textId="77777777" w:rsidR="009036A8" w:rsidRPr="002C7900" w:rsidRDefault="009036A8" w:rsidP="0064318F">
      <w:pPr>
        <w:spacing w:line="360" w:lineRule="auto"/>
        <w:rPr>
          <w:rFonts w:ascii="Arial" w:hAnsi="Arial" w:cs="Arial"/>
          <w:color w:val="000000" w:themeColor="text1"/>
          <w:sz w:val="22"/>
          <w:szCs w:val="22"/>
          <w:lang w:val="es-CR"/>
        </w:rPr>
      </w:pPr>
    </w:p>
    <w:p w14:paraId="5C093471" w14:textId="77777777" w:rsidR="0014203D" w:rsidRPr="00AB4CDE" w:rsidRDefault="0014203D" w:rsidP="0064318F">
      <w:pPr>
        <w:pStyle w:val="ListParagraph"/>
        <w:numPr>
          <w:ilvl w:val="1"/>
          <w:numId w:val="28"/>
        </w:numPr>
        <w:spacing w:line="360" w:lineRule="auto"/>
        <w:rPr>
          <w:rFonts w:ascii="Arial" w:hAnsi="Arial" w:cs="Arial"/>
          <w:b/>
          <w:color w:val="000000" w:themeColor="text1"/>
          <w:sz w:val="22"/>
          <w:szCs w:val="22"/>
          <w:lang w:val="es-ES"/>
        </w:rPr>
      </w:pPr>
      <w:r w:rsidRPr="00AB4CDE">
        <w:rPr>
          <w:rFonts w:ascii="Arial" w:hAnsi="Arial" w:cs="Arial"/>
          <w:b/>
          <w:color w:val="000000" w:themeColor="text1"/>
          <w:sz w:val="22"/>
          <w:szCs w:val="22"/>
          <w:lang w:val="es-ES"/>
        </w:rPr>
        <w:t>Lineamientos</w:t>
      </w:r>
    </w:p>
    <w:p w14:paraId="682DB534" w14:textId="77777777" w:rsidR="00582330" w:rsidRPr="00AB4CDE" w:rsidRDefault="00582330" w:rsidP="0064318F">
      <w:pPr>
        <w:spacing w:line="360" w:lineRule="auto"/>
        <w:jc w:val="both"/>
        <w:rPr>
          <w:rFonts w:ascii="Arial" w:hAnsi="Arial" w:cs="Arial"/>
          <w:b/>
          <w:color w:val="000000" w:themeColor="text1"/>
          <w:sz w:val="22"/>
          <w:szCs w:val="22"/>
          <w:lang w:val="es-ES"/>
        </w:rPr>
      </w:pPr>
    </w:p>
    <w:p w14:paraId="3C8D8A25" w14:textId="0CB26B4E" w:rsidR="00582330" w:rsidRPr="00AB4CDE" w:rsidRDefault="00536D99" w:rsidP="00697687">
      <w:pPr>
        <w:spacing w:line="360" w:lineRule="auto"/>
        <w:jc w:val="both"/>
        <w:rPr>
          <w:rFonts w:ascii="Arial" w:hAnsi="Arial" w:cs="Arial"/>
          <w:color w:val="000000" w:themeColor="text1"/>
          <w:sz w:val="22"/>
          <w:szCs w:val="22"/>
          <w:lang w:val="es-ES"/>
        </w:rPr>
      </w:pPr>
      <w:r w:rsidRPr="00AB4CDE">
        <w:rPr>
          <w:rFonts w:ascii="Arial" w:hAnsi="Arial" w:cs="Arial"/>
          <w:color w:val="000000" w:themeColor="text1"/>
          <w:sz w:val="22"/>
          <w:szCs w:val="22"/>
          <w:lang w:val="es-ES"/>
        </w:rPr>
        <w:t>L</w:t>
      </w:r>
      <w:r w:rsidR="00697687">
        <w:rPr>
          <w:rFonts w:ascii="Arial" w:hAnsi="Arial" w:cs="Arial"/>
          <w:color w:val="000000" w:themeColor="text1"/>
          <w:sz w:val="22"/>
          <w:szCs w:val="22"/>
          <w:lang w:val="es-ES"/>
        </w:rPr>
        <w:t>os siguiente</w:t>
      </w:r>
      <w:r w:rsidR="008D448D">
        <w:rPr>
          <w:rFonts w:ascii="Arial" w:hAnsi="Arial" w:cs="Arial"/>
          <w:color w:val="000000" w:themeColor="text1"/>
          <w:sz w:val="22"/>
          <w:szCs w:val="22"/>
          <w:lang w:val="es-ES"/>
        </w:rPr>
        <w:t>s</w:t>
      </w:r>
      <w:r w:rsidR="00697687">
        <w:rPr>
          <w:rFonts w:ascii="Arial" w:hAnsi="Arial" w:cs="Arial"/>
          <w:color w:val="000000" w:themeColor="text1"/>
          <w:sz w:val="22"/>
          <w:szCs w:val="22"/>
          <w:lang w:val="es-ES"/>
        </w:rPr>
        <w:t xml:space="preserve"> siete lineamientos orientaran las</w:t>
      </w:r>
      <w:r w:rsidRPr="00AB4CDE">
        <w:rPr>
          <w:rFonts w:ascii="Arial" w:hAnsi="Arial" w:cs="Arial"/>
          <w:color w:val="000000" w:themeColor="text1"/>
          <w:sz w:val="22"/>
          <w:szCs w:val="22"/>
          <w:lang w:val="es-ES"/>
        </w:rPr>
        <w:t xml:space="preserve"> intervenciones estratégicas que desarrollará el SOTAH, con apoyo de </w:t>
      </w:r>
      <w:r w:rsidR="008D448D">
        <w:rPr>
          <w:rFonts w:ascii="Arial" w:hAnsi="Arial" w:cs="Arial"/>
          <w:color w:val="000000" w:themeColor="text1"/>
          <w:sz w:val="22"/>
          <w:szCs w:val="22"/>
          <w:lang w:val="es-ES"/>
        </w:rPr>
        <w:t xml:space="preserve">otras </w:t>
      </w:r>
      <w:r w:rsidRPr="00AB4CDE">
        <w:rPr>
          <w:rFonts w:ascii="Arial" w:hAnsi="Arial" w:cs="Arial"/>
          <w:color w:val="000000" w:themeColor="text1"/>
          <w:sz w:val="22"/>
          <w:szCs w:val="22"/>
          <w:lang w:val="es-ES"/>
        </w:rPr>
        <w:t xml:space="preserve">instituciones </w:t>
      </w:r>
      <w:r w:rsidR="008D448D">
        <w:rPr>
          <w:rFonts w:ascii="Arial" w:hAnsi="Arial" w:cs="Arial"/>
          <w:color w:val="000000" w:themeColor="text1"/>
          <w:sz w:val="22"/>
          <w:szCs w:val="22"/>
          <w:lang w:val="es-ES"/>
        </w:rPr>
        <w:t>competentes</w:t>
      </w:r>
      <w:r w:rsidRPr="00AB4CDE">
        <w:rPr>
          <w:rFonts w:ascii="Arial" w:hAnsi="Arial" w:cs="Arial"/>
          <w:color w:val="000000" w:themeColor="text1"/>
          <w:sz w:val="22"/>
          <w:szCs w:val="22"/>
          <w:lang w:val="es-ES"/>
        </w:rPr>
        <w:t xml:space="preserve">, </w:t>
      </w:r>
      <w:r w:rsidR="00697687">
        <w:rPr>
          <w:rFonts w:ascii="Arial" w:hAnsi="Arial" w:cs="Arial"/>
          <w:color w:val="000000" w:themeColor="text1"/>
          <w:sz w:val="22"/>
          <w:szCs w:val="22"/>
          <w:lang w:val="es-ES"/>
        </w:rPr>
        <w:t>para cerrar las brechas de género identificadas:</w:t>
      </w:r>
    </w:p>
    <w:p w14:paraId="1CF989C1" w14:textId="77777777" w:rsidR="00582330" w:rsidRPr="00AB4CDE" w:rsidRDefault="00582330" w:rsidP="0064318F">
      <w:pPr>
        <w:spacing w:line="360" w:lineRule="auto"/>
        <w:jc w:val="both"/>
        <w:rPr>
          <w:rFonts w:ascii="Arial" w:hAnsi="Arial" w:cs="Arial"/>
          <w:b/>
          <w:color w:val="000000" w:themeColor="text1"/>
          <w:sz w:val="22"/>
          <w:szCs w:val="22"/>
          <w:lang w:val="es-ES"/>
        </w:rPr>
      </w:pPr>
    </w:p>
    <w:p w14:paraId="319B78FB" w14:textId="7A418B54" w:rsidR="00D74DD2" w:rsidRDefault="00536D99" w:rsidP="0064318F">
      <w:pPr>
        <w:spacing w:line="360" w:lineRule="auto"/>
        <w:jc w:val="both"/>
        <w:rPr>
          <w:rFonts w:ascii="Arial" w:hAnsi="Arial" w:cs="Arial"/>
          <w:color w:val="000000" w:themeColor="text1"/>
          <w:sz w:val="22"/>
          <w:szCs w:val="22"/>
          <w:lang w:val="es-ES"/>
        </w:rPr>
      </w:pPr>
      <w:r w:rsidRPr="00AB4CDE">
        <w:rPr>
          <w:rFonts w:ascii="Arial" w:hAnsi="Arial" w:cs="Arial"/>
          <w:b/>
          <w:i/>
          <w:color w:val="000000" w:themeColor="text1"/>
          <w:sz w:val="22"/>
          <w:szCs w:val="22"/>
          <w:lang w:val="es-ES"/>
        </w:rPr>
        <w:t>Lineamiento 1:</w:t>
      </w:r>
      <w:r w:rsidRPr="00AB4CDE">
        <w:rPr>
          <w:rFonts w:ascii="Arial" w:hAnsi="Arial" w:cs="Arial"/>
          <w:color w:val="000000" w:themeColor="text1"/>
          <w:sz w:val="22"/>
          <w:szCs w:val="22"/>
          <w:lang w:val="es-ES"/>
        </w:rPr>
        <w:t xml:space="preserve"> Se promoverá la generación de datos desagregados</w:t>
      </w:r>
      <w:r w:rsidR="00AD677C">
        <w:rPr>
          <w:rFonts w:ascii="Arial" w:hAnsi="Arial" w:cs="Arial"/>
          <w:color w:val="000000" w:themeColor="text1"/>
          <w:sz w:val="22"/>
          <w:szCs w:val="22"/>
          <w:lang w:val="es-ES"/>
        </w:rPr>
        <w:t xml:space="preserve">, por sexo </w:t>
      </w:r>
      <w:r w:rsidR="00D74DD2">
        <w:rPr>
          <w:rFonts w:ascii="Arial" w:hAnsi="Arial" w:cs="Arial"/>
          <w:color w:val="000000" w:themeColor="text1"/>
          <w:sz w:val="22"/>
          <w:szCs w:val="22"/>
          <w:lang w:val="es-ES"/>
        </w:rPr>
        <w:t>y</w:t>
      </w:r>
      <w:r w:rsidR="00AD677C">
        <w:rPr>
          <w:rFonts w:ascii="Arial" w:hAnsi="Arial" w:cs="Arial"/>
          <w:color w:val="000000" w:themeColor="text1"/>
          <w:sz w:val="22"/>
          <w:szCs w:val="22"/>
          <w:lang w:val="es-ES"/>
        </w:rPr>
        <w:t xml:space="preserve"> otras categorías relevantes,</w:t>
      </w:r>
      <w:r w:rsidRPr="00AB4CDE">
        <w:rPr>
          <w:rFonts w:ascii="Arial" w:hAnsi="Arial" w:cs="Arial"/>
          <w:color w:val="000000" w:themeColor="text1"/>
          <w:sz w:val="22"/>
          <w:szCs w:val="22"/>
          <w:lang w:val="es-ES"/>
        </w:rPr>
        <w:t xml:space="preserve"> </w:t>
      </w:r>
      <w:r w:rsidR="00D74DD2">
        <w:rPr>
          <w:rFonts w:ascii="Arial" w:hAnsi="Arial" w:cs="Arial"/>
          <w:color w:val="000000" w:themeColor="text1"/>
          <w:sz w:val="22"/>
          <w:szCs w:val="22"/>
          <w:lang w:val="es-ES"/>
        </w:rPr>
        <w:t xml:space="preserve">para orientar con enfoque de género la toma de decisiones y ejecución de fondos públicos en asuntos relacionados con asentamientos humanos y vivienda. </w:t>
      </w:r>
    </w:p>
    <w:p w14:paraId="5C6B92CC" w14:textId="77777777" w:rsidR="00536D99" w:rsidRPr="00AB4CDE" w:rsidRDefault="00536D99" w:rsidP="0064318F">
      <w:pPr>
        <w:spacing w:line="360" w:lineRule="auto"/>
        <w:jc w:val="both"/>
        <w:rPr>
          <w:rFonts w:ascii="Arial" w:hAnsi="Arial" w:cs="Arial"/>
          <w:color w:val="000000" w:themeColor="text1"/>
          <w:sz w:val="22"/>
          <w:szCs w:val="22"/>
          <w:lang w:val="es-ES"/>
        </w:rPr>
      </w:pPr>
    </w:p>
    <w:p w14:paraId="25EB76B3" w14:textId="74557329" w:rsidR="0064301F" w:rsidRPr="00AB4CDE" w:rsidRDefault="00536D99" w:rsidP="0064318F">
      <w:pPr>
        <w:spacing w:line="360" w:lineRule="auto"/>
        <w:jc w:val="both"/>
        <w:rPr>
          <w:rFonts w:ascii="Arial" w:hAnsi="Arial" w:cs="Arial"/>
          <w:color w:val="000000" w:themeColor="text1"/>
          <w:sz w:val="22"/>
          <w:szCs w:val="22"/>
          <w:lang w:val="es-ES"/>
        </w:rPr>
      </w:pPr>
      <w:r w:rsidRPr="00AB4CDE">
        <w:rPr>
          <w:rFonts w:ascii="Arial" w:hAnsi="Arial" w:cs="Arial"/>
          <w:b/>
          <w:i/>
          <w:color w:val="000000" w:themeColor="text1"/>
          <w:sz w:val="22"/>
          <w:szCs w:val="22"/>
          <w:lang w:val="es-ES"/>
        </w:rPr>
        <w:t>Lineamiento 2:</w:t>
      </w:r>
      <w:r w:rsidRPr="00AB4CDE">
        <w:rPr>
          <w:rFonts w:ascii="Arial" w:hAnsi="Arial" w:cs="Arial"/>
          <w:color w:val="000000" w:themeColor="text1"/>
          <w:sz w:val="22"/>
          <w:szCs w:val="22"/>
          <w:lang w:val="es-ES"/>
        </w:rPr>
        <w:t xml:space="preserve"> </w:t>
      </w:r>
      <w:r w:rsidR="0064301F" w:rsidRPr="00AB4CDE">
        <w:rPr>
          <w:rFonts w:ascii="Arial" w:hAnsi="Arial" w:cs="Arial"/>
          <w:color w:val="000000" w:themeColor="text1"/>
          <w:sz w:val="22"/>
          <w:szCs w:val="22"/>
          <w:lang w:val="es-ES"/>
        </w:rPr>
        <w:t xml:space="preserve">Se </w:t>
      </w:r>
      <w:r w:rsidR="00AF5842">
        <w:rPr>
          <w:rFonts w:ascii="Arial" w:hAnsi="Arial" w:cs="Arial"/>
          <w:color w:val="000000" w:themeColor="text1"/>
          <w:sz w:val="22"/>
          <w:szCs w:val="22"/>
          <w:lang w:val="es-ES"/>
        </w:rPr>
        <w:t>impulsará</w:t>
      </w:r>
      <w:r w:rsidR="00D74DD2" w:rsidRPr="00AB4CDE">
        <w:rPr>
          <w:rFonts w:ascii="Arial" w:hAnsi="Arial" w:cs="Arial"/>
          <w:color w:val="000000" w:themeColor="text1"/>
          <w:sz w:val="22"/>
          <w:szCs w:val="22"/>
          <w:lang w:val="es-ES"/>
        </w:rPr>
        <w:t xml:space="preserve"> </w:t>
      </w:r>
      <w:r w:rsidR="0064301F" w:rsidRPr="00AB4CDE">
        <w:rPr>
          <w:rFonts w:ascii="Arial" w:hAnsi="Arial" w:cs="Arial"/>
          <w:color w:val="000000" w:themeColor="text1"/>
          <w:sz w:val="22"/>
          <w:szCs w:val="22"/>
          <w:lang w:val="es-ES"/>
        </w:rPr>
        <w:t xml:space="preserve">el acceso a la tenencia de la tierra y la vivienda </w:t>
      </w:r>
      <w:r w:rsidR="00DE68F1">
        <w:rPr>
          <w:rFonts w:ascii="Arial" w:hAnsi="Arial" w:cs="Arial"/>
          <w:color w:val="000000" w:themeColor="text1"/>
          <w:sz w:val="22"/>
          <w:szCs w:val="22"/>
          <w:lang w:val="es-ES"/>
        </w:rPr>
        <w:t>para</w:t>
      </w:r>
      <w:r w:rsidR="0064301F" w:rsidRPr="00AB4CDE">
        <w:rPr>
          <w:rFonts w:ascii="Arial" w:hAnsi="Arial" w:cs="Arial"/>
          <w:color w:val="000000" w:themeColor="text1"/>
          <w:sz w:val="22"/>
          <w:szCs w:val="22"/>
          <w:lang w:val="es-ES"/>
        </w:rPr>
        <w:t xml:space="preserve"> las mujeres, mediante</w:t>
      </w:r>
      <w:r w:rsidR="00697687">
        <w:rPr>
          <w:rFonts w:ascii="Arial" w:hAnsi="Arial" w:cs="Arial"/>
          <w:color w:val="000000" w:themeColor="text1"/>
          <w:sz w:val="22"/>
          <w:szCs w:val="22"/>
          <w:lang w:val="es-ES"/>
        </w:rPr>
        <w:t xml:space="preserve"> la implementación de</w:t>
      </w:r>
      <w:r w:rsidR="0064301F" w:rsidRPr="00AB4CDE">
        <w:rPr>
          <w:rFonts w:ascii="Arial" w:hAnsi="Arial" w:cs="Arial"/>
          <w:color w:val="000000" w:themeColor="text1"/>
          <w:sz w:val="22"/>
          <w:szCs w:val="22"/>
          <w:lang w:val="es-ES"/>
        </w:rPr>
        <w:t xml:space="preserve"> </w:t>
      </w:r>
      <w:r w:rsidR="008A2C6D">
        <w:rPr>
          <w:rFonts w:ascii="Arial" w:hAnsi="Arial" w:cs="Arial"/>
          <w:color w:val="000000" w:themeColor="text1"/>
          <w:sz w:val="22"/>
          <w:szCs w:val="22"/>
          <w:lang w:val="es-ES"/>
        </w:rPr>
        <w:t>mejora</w:t>
      </w:r>
      <w:r w:rsidR="00DE68F1">
        <w:rPr>
          <w:rFonts w:ascii="Arial" w:hAnsi="Arial" w:cs="Arial"/>
          <w:color w:val="000000" w:themeColor="text1"/>
          <w:sz w:val="22"/>
          <w:szCs w:val="22"/>
          <w:lang w:val="es-ES"/>
        </w:rPr>
        <w:t>s</w:t>
      </w:r>
      <w:r w:rsidR="008A2C6D">
        <w:rPr>
          <w:rFonts w:ascii="Arial" w:hAnsi="Arial" w:cs="Arial"/>
          <w:color w:val="000000" w:themeColor="text1"/>
          <w:sz w:val="22"/>
          <w:szCs w:val="22"/>
          <w:lang w:val="es-ES"/>
        </w:rPr>
        <w:t xml:space="preserve"> regulatoria</w:t>
      </w:r>
      <w:r w:rsidR="00DE68F1">
        <w:rPr>
          <w:rFonts w:ascii="Arial" w:hAnsi="Arial" w:cs="Arial"/>
          <w:color w:val="000000" w:themeColor="text1"/>
          <w:sz w:val="22"/>
          <w:szCs w:val="22"/>
          <w:lang w:val="es-ES"/>
        </w:rPr>
        <w:t>s</w:t>
      </w:r>
      <w:r w:rsidR="008A2C6D">
        <w:rPr>
          <w:rFonts w:ascii="Arial" w:hAnsi="Arial" w:cs="Arial"/>
          <w:color w:val="000000" w:themeColor="text1"/>
          <w:sz w:val="22"/>
          <w:szCs w:val="22"/>
          <w:lang w:val="es-ES"/>
        </w:rPr>
        <w:t xml:space="preserve"> y </w:t>
      </w:r>
      <w:r w:rsidR="00F967E3" w:rsidRPr="00AB4CDE">
        <w:rPr>
          <w:rFonts w:ascii="Arial" w:hAnsi="Arial" w:cs="Arial"/>
          <w:color w:val="000000" w:themeColor="text1"/>
          <w:sz w:val="22"/>
          <w:szCs w:val="22"/>
          <w:lang w:val="es-ES"/>
        </w:rPr>
        <w:t>acciones afirmativas</w:t>
      </w:r>
      <w:r w:rsidR="008A2C6D">
        <w:rPr>
          <w:rFonts w:ascii="Arial" w:hAnsi="Arial" w:cs="Arial"/>
          <w:color w:val="000000" w:themeColor="text1"/>
          <w:sz w:val="22"/>
          <w:szCs w:val="22"/>
          <w:lang w:val="es-ES"/>
        </w:rPr>
        <w:t xml:space="preserve">. </w:t>
      </w:r>
    </w:p>
    <w:p w14:paraId="55357BA8" w14:textId="77777777" w:rsidR="0064301F" w:rsidRPr="00AB4CDE" w:rsidRDefault="0064301F" w:rsidP="0064318F">
      <w:pPr>
        <w:spacing w:line="360" w:lineRule="auto"/>
        <w:jc w:val="both"/>
        <w:rPr>
          <w:rFonts w:ascii="Arial" w:hAnsi="Arial" w:cs="Arial"/>
          <w:color w:val="000000" w:themeColor="text1"/>
          <w:sz w:val="22"/>
          <w:szCs w:val="22"/>
          <w:lang w:val="es-ES"/>
        </w:rPr>
      </w:pPr>
    </w:p>
    <w:p w14:paraId="7FD5B292" w14:textId="01C6A518" w:rsidR="00077FEB" w:rsidRPr="008D448D" w:rsidRDefault="0064301F" w:rsidP="0064318F">
      <w:pPr>
        <w:spacing w:line="360" w:lineRule="auto"/>
        <w:jc w:val="both"/>
        <w:rPr>
          <w:rFonts w:ascii="Arial" w:hAnsi="Arial" w:cs="Arial"/>
          <w:strike/>
          <w:color w:val="000000" w:themeColor="text1"/>
          <w:sz w:val="22"/>
          <w:szCs w:val="22"/>
          <w:lang w:val="es-ES"/>
        </w:rPr>
      </w:pPr>
      <w:r w:rsidRPr="009A5F10">
        <w:rPr>
          <w:rFonts w:ascii="Arial" w:hAnsi="Arial" w:cs="Arial"/>
          <w:b/>
          <w:i/>
          <w:color w:val="000000" w:themeColor="text1"/>
          <w:sz w:val="22"/>
          <w:szCs w:val="22"/>
          <w:lang w:val="es-ES"/>
        </w:rPr>
        <w:t>Lineamiento 3:</w:t>
      </w:r>
      <w:r w:rsidRPr="009A5F10">
        <w:rPr>
          <w:rFonts w:ascii="Arial" w:hAnsi="Arial" w:cs="Arial"/>
          <w:color w:val="000000" w:themeColor="text1"/>
          <w:sz w:val="22"/>
          <w:szCs w:val="22"/>
          <w:lang w:val="es-ES"/>
        </w:rPr>
        <w:t xml:space="preserve"> </w:t>
      </w:r>
      <w:r w:rsidR="009A5F10" w:rsidRPr="009A5F10">
        <w:rPr>
          <w:rFonts w:ascii="Arial" w:hAnsi="Arial" w:cs="Arial"/>
          <w:color w:val="000000" w:themeColor="text1"/>
          <w:sz w:val="22"/>
          <w:szCs w:val="22"/>
          <w:lang w:val="es-ES"/>
        </w:rPr>
        <w:t xml:space="preserve">Se </w:t>
      </w:r>
      <w:r w:rsidR="00AF5842">
        <w:rPr>
          <w:rFonts w:ascii="Arial" w:hAnsi="Arial" w:cs="Arial"/>
          <w:color w:val="000000" w:themeColor="text1"/>
          <w:sz w:val="22"/>
          <w:szCs w:val="22"/>
          <w:lang w:val="es-ES"/>
        </w:rPr>
        <w:t>fomentará</w:t>
      </w:r>
      <w:r w:rsidR="00AF5842" w:rsidRPr="009A5F10">
        <w:rPr>
          <w:rFonts w:ascii="Arial" w:hAnsi="Arial" w:cs="Arial"/>
          <w:color w:val="000000" w:themeColor="text1"/>
          <w:sz w:val="22"/>
          <w:szCs w:val="22"/>
          <w:lang w:val="es-ES"/>
        </w:rPr>
        <w:t xml:space="preserve"> </w:t>
      </w:r>
      <w:r w:rsidR="009A5F10" w:rsidRPr="009A5F10">
        <w:rPr>
          <w:rFonts w:ascii="Arial" w:hAnsi="Arial" w:cs="Arial"/>
          <w:color w:val="000000" w:themeColor="text1"/>
          <w:sz w:val="22"/>
          <w:szCs w:val="22"/>
          <w:lang w:val="es-ES"/>
        </w:rPr>
        <w:t>la innovación en procesos de</w:t>
      </w:r>
      <w:r w:rsidR="006B5FD7">
        <w:rPr>
          <w:rFonts w:ascii="Arial" w:hAnsi="Arial" w:cs="Arial"/>
          <w:color w:val="000000" w:themeColor="text1"/>
          <w:sz w:val="22"/>
          <w:szCs w:val="22"/>
          <w:lang w:val="es-ES"/>
        </w:rPr>
        <w:t xml:space="preserve"> divulgación de</w:t>
      </w:r>
      <w:r w:rsidR="009A5F10" w:rsidRPr="009A5F10">
        <w:rPr>
          <w:rFonts w:ascii="Arial" w:hAnsi="Arial" w:cs="Arial"/>
          <w:color w:val="000000" w:themeColor="text1"/>
          <w:sz w:val="22"/>
          <w:szCs w:val="22"/>
          <w:lang w:val="es-ES"/>
        </w:rPr>
        <w:t xml:space="preserve"> información con perspectiva de género, que integren el diseño de procesos</w:t>
      </w:r>
      <w:r w:rsidR="00077FEB" w:rsidRPr="009A5F10">
        <w:rPr>
          <w:rFonts w:ascii="Arial" w:hAnsi="Arial" w:cs="Arial"/>
          <w:color w:val="000000" w:themeColor="text1"/>
          <w:sz w:val="22"/>
          <w:szCs w:val="22"/>
          <w:lang w:val="es-ES"/>
        </w:rPr>
        <w:t xml:space="preserve"> </w:t>
      </w:r>
      <w:r w:rsidR="002E64A4">
        <w:rPr>
          <w:rFonts w:ascii="Arial" w:hAnsi="Arial" w:cs="Arial"/>
          <w:color w:val="000000" w:themeColor="text1"/>
          <w:sz w:val="22"/>
          <w:szCs w:val="22"/>
          <w:lang w:val="es-ES"/>
        </w:rPr>
        <w:t>de comunicación sensibles</w:t>
      </w:r>
      <w:r w:rsidR="00077FEB" w:rsidRPr="009A5F10">
        <w:rPr>
          <w:rFonts w:ascii="Arial" w:hAnsi="Arial" w:cs="Arial"/>
          <w:color w:val="000000" w:themeColor="text1"/>
          <w:sz w:val="22"/>
          <w:szCs w:val="22"/>
          <w:lang w:val="es-ES"/>
        </w:rPr>
        <w:t xml:space="preserve"> a los contextos de </w:t>
      </w:r>
      <w:r w:rsidR="002E64A4">
        <w:rPr>
          <w:rFonts w:ascii="Arial" w:hAnsi="Arial" w:cs="Arial"/>
          <w:color w:val="000000" w:themeColor="text1"/>
          <w:sz w:val="22"/>
          <w:szCs w:val="22"/>
          <w:lang w:val="es-ES"/>
        </w:rPr>
        <w:t>las mujeres</w:t>
      </w:r>
      <w:r w:rsidR="00DE68F1">
        <w:rPr>
          <w:rFonts w:ascii="Arial" w:hAnsi="Arial" w:cs="Arial"/>
          <w:color w:val="000000" w:themeColor="text1"/>
          <w:sz w:val="22"/>
          <w:szCs w:val="22"/>
          <w:lang w:val="es-ES"/>
        </w:rPr>
        <w:t xml:space="preserve"> a partir de la </w:t>
      </w:r>
      <w:proofErr w:type="spellStart"/>
      <w:r w:rsidR="00DE68F1">
        <w:rPr>
          <w:rFonts w:ascii="Arial" w:hAnsi="Arial" w:cs="Arial"/>
          <w:color w:val="000000" w:themeColor="text1"/>
          <w:sz w:val="22"/>
          <w:szCs w:val="22"/>
          <w:lang w:val="es-ES"/>
        </w:rPr>
        <w:t>interseccionalidad</w:t>
      </w:r>
      <w:proofErr w:type="spellEnd"/>
      <w:r w:rsidR="00DE68F1">
        <w:rPr>
          <w:rFonts w:ascii="Arial" w:hAnsi="Arial" w:cs="Arial"/>
          <w:color w:val="000000" w:themeColor="text1"/>
          <w:sz w:val="22"/>
          <w:szCs w:val="22"/>
          <w:lang w:val="es-ES"/>
        </w:rPr>
        <w:t xml:space="preserve">. </w:t>
      </w:r>
      <w:r w:rsidR="006B5FD7">
        <w:rPr>
          <w:rFonts w:ascii="Arial" w:hAnsi="Arial" w:cs="Arial"/>
          <w:color w:val="000000" w:themeColor="text1"/>
          <w:sz w:val="22"/>
          <w:szCs w:val="22"/>
          <w:lang w:val="es-ES"/>
        </w:rPr>
        <w:t xml:space="preserve"> </w:t>
      </w:r>
    </w:p>
    <w:p w14:paraId="44308360" w14:textId="77777777" w:rsidR="00F967E3" w:rsidRPr="00AB4CDE" w:rsidRDefault="00F967E3" w:rsidP="0064318F">
      <w:pPr>
        <w:spacing w:line="360" w:lineRule="auto"/>
        <w:jc w:val="both"/>
        <w:rPr>
          <w:rFonts w:ascii="Arial" w:hAnsi="Arial" w:cs="Arial"/>
          <w:b/>
          <w:color w:val="000000" w:themeColor="text1"/>
          <w:sz w:val="22"/>
          <w:szCs w:val="22"/>
          <w:lang w:val="es-ES"/>
        </w:rPr>
      </w:pPr>
    </w:p>
    <w:p w14:paraId="142CC8ED" w14:textId="1E622C20" w:rsidR="009A5F10" w:rsidRPr="008D448D" w:rsidRDefault="00F967E3" w:rsidP="0064318F">
      <w:pPr>
        <w:spacing w:line="360" w:lineRule="auto"/>
        <w:jc w:val="both"/>
        <w:rPr>
          <w:rFonts w:ascii="Arial" w:hAnsi="Arial" w:cs="Arial"/>
          <w:color w:val="000000" w:themeColor="text1"/>
          <w:sz w:val="22"/>
          <w:szCs w:val="22"/>
          <w:lang w:val="es-ES"/>
        </w:rPr>
      </w:pPr>
      <w:r w:rsidRPr="00AB4CDE">
        <w:rPr>
          <w:rFonts w:ascii="Arial" w:hAnsi="Arial" w:cs="Arial"/>
          <w:b/>
          <w:i/>
          <w:color w:val="000000" w:themeColor="text1"/>
          <w:sz w:val="22"/>
          <w:szCs w:val="22"/>
          <w:lang w:val="es-ES"/>
        </w:rPr>
        <w:t>Lineamiento 4</w:t>
      </w:r>
      <w:r w:rsidRPr="00AB4CDE">
        <w:rPr>
          <w:rFonts w:ascii="Arial" w:hAnsi="Arial" w:cs="Arial"/>
          <w:b/>
          <w:color w:val="000000" w:themeColor="text1"/>
          <w:sz w:val="22"/>
          <w:szCs w:val="22"/>
          <w:lang w:val="es-ES"/>
        </w:rPr>
        <w:t xml:space="preserve">: </w:t>
      </w:r>
      <w:r w:rsidR="009A5F10" w:rsidRPr="00AB4CDE">
        <w:rPr>
          <w:rFonts w:ascii="Arial" w:hAnsi="Arial" w:cs="Arial"/>
          <w:color w:val="000000" w:themeColor="text1"/>
          <w:sz w:val="22"/>
          <w:szCs w:val="22"/>
          <w:lang w:val="es-ES"/>
        </w:rPr>
        <w:t xml:space="preserve">Se </w:t>
      </w:r>
      <w:r w:rsidR="00BC35FA">
        <w:rPr>
          <w:rFonts w:ascii="Arial" w:hAnsi="Arial" w:cs="Arial"/>
          <w:color w:val="000000" w:themeColor="text1"/>
          <w:sz w:val="22"/>
          <w:szCs w:val="22"/>
          <w:lang w:val="es-ES"/>
        </w:rPr>
        <w:t>promoverá</w:t>
      </w:r>
      <w:r w:rsidR="00BC35FA" w:rsidRPr="00AB4CDE">
        <w:rPr>
          <w:rFonts w:ascii="Arial" w:hAnsi="Arial" w:cs="Arial"/>
          <w:color w:val="000000" w:themeColor="text1"/>
          <w:sz w:val="22"/>
          <w:szCs w:val="22"/>
          <w:lang w:val="es-ES"/>
        </w:rPr>
        <w:t xml:space="preserve"> </w:t>
      </w:r>
      <w:r w:rsidR="009A5F10" w:rsidRPr="00AB4CDE">
        <w:rPr>
          <w:rFonts w:ascii="Arial" w:hAnsi="Arial" w:cs="Arial"/>
          <w:color w:val="000000" w:themeColor="text1"/>
          <w:sz w:val="22"/>
          <w:szCs w:val="22"/>
          <w:lang w:val="es-ES"/>
        </w:rPr>
        <w:t>un mayor acceso al crédito por parte de las mujeres para adquisición de tierras o viviendas, mediante la simplifica</w:t>
      </w:r>
      <w:r w:rsidR="008D448D">
        <w:rPr>
          <w:rFonts w:ascii="Arial" w:hAnsi="Arial" w:cs="Arial"/>
          <w:color w:val="000000" w:themeColor="text1"/>
          <w:sz w:val="22"/>
          <w:szCs w:val="22"/>
          <w:lang w:val="es-ES"/>
        </w:rPr>
        <w:t>ción</w:t>
      </w:r>
      <w:r w:rsidR="009A5F10" w:rsidRPr="00AB4CDE">
        <w:rPr>
          <w:rFonts w:ascii="Arial" w:hAnsi="Arial" w:cs="Arial"/>
          <w:color w:val="000000" w:themeColor="text1"/>
          <w:sz w:val="22"/>
          <w:szCs w:val="22"/>
          <w:lang w:val="es-ES"/>
        </w:rPr>
        <w:t xml:space="preserve"> o </w:t>
      </w:r>
      <w:r w:rsidR="000F6F6C">
        <w:rPr>
          <w:rFonts w:ascii="Arial" w:hAnsi="Arial" w:cs="Arial"/>
          <w:color w:val="000000" w:themeColor="text1"/>
          <w:sz w:val="22"/>
          <w:szCs w:val="22"/>
          <w:lang w:val="es-ES"/>
        </w:rPr>
        <w:t>flexibilización</w:t>
      </w:r>
      <w:r w:rsidR="000F6F6C" w:rsidRPr="00AB4CDE">
        <w:rPr>
          <w:rFonts w:ascii="Arial" w:hAnsi="Arial" w:cs="Arial"/>
          <w:color w:val="000000" w:themeColor="text1"/>
          <w:sz w:val="22"/>
          <w:szCs w:val="22"/>
          <w:lang w:val="es-ES"/>
        </w:rPr>
        <w:t xml:space="preserve"> </w:t>
      </w:r>
      <w:r w:rsidR="009A5F10" w:rsidRPr="00AB4CDE">
        <w:rPr>
          <w:rFonts w:ascii="Arial" w:hAnsi="Arial" w:cs="Arial"/>
          <w:color w:val="000000" w:themeColor="text1"/>
          <w:sz w:val="22"/>
          <w:szCs w:val="22"/>
          <w:lang w:val="es-ES"/>
        </w:rPr>
        <w:t>de los trámites y requisitos al crédito</w:t>
      </w:r>
      <w:r w:rsidR="000F6F6C">
        <w:rPr>
          <w:rFonts w:ascii="Arial" w:hAnsi="Arial" w:cs="Arial"/>
          <w:color w:val="000000" w:themeColor="text1"/>
          <w:sz w:val="22"/>
          <w:szCs w:val="22"/>
          <w:lang w:val="es-ES"/>
        </w:rPr>
        <w:t xml:space="preserve"> con base en las necesidades de las mujeres según su </w:t>
      </w:r>
      <w:r w:rsidR="000F6F6C" w:rsidRPr="001042DC">
        <w:rPr>
          <w:rFonts w:ascii="Arial" w:hAnsi="Arial" w:cs="Arial"/>
          <w:color w:val="000000" w:themeColor="text1"/>
          <w:sz w:val="22"/>
          <w:szCs w:val="22"/>
          <w:lang w:val="es-ES"/>
        </w:rPr>
        <w:t>estrato</w:t>
      </w:r>
      <w:r w:rsidR="000F6F6C">
        <w:rPr>
          <w:rFonts w:ascii="Arial" w:hAnsi="Arial" w:cs="Arial"/>
          <w:color w:val="000000" w:themeColor="text1"/>
          <w:sz w:val="22"/>
          <w:szCs w:val="22"/>
          <w:lang w:val="es-ES"/>
        </w:rPr>
        <w:t xml:space="preserve">. </w:t>
      </w:r>
    </w:p>
    <w:p w14:paraId="1524F7C7" w14:textId="77777777" w:rsidR="00F967E3" w:rsidRPr="00AB4CDE" w:rsidRDefault="00F967E3" w:rsidP="0064318F">
      <w:pPr>
        <w:spacing w:line="360" w:lineRule="auto"/>
        <w:jc w:val="both"/>
        <w:rPr>
          <w:rFonts w:ascii="Arial" w:hAnsi="Arial" w:cs="Arial"/>
          <w:b/>
          <w:color w:val="000000" w:themeColor="text1"/>
          <w:sz w:val="22"/>
          <w:szCs w:val="22"/>
          <w:lang w:val="es-ES"/>
        </w:rPr>
      </w:pPr>
    </w:p>
    <w:p w14:paraId="4642524D" w14:textId="5CB352C6" w:rsidR="009A5F10" w:rsidRPr="00AB4CDE" w:rsidRDefault="00F967E3" w:rsidP="0064318F">
      <w:pPr>
        <w:spacing w:line="360" w:lineRule="auto"/>
        <w:jc w:val="both"/>
        <w:rPr>
          <w:rFonts w:ascii="Arial" w:hAnsi="Arial" w:cs="Arial"/>
          <w:b/>
          <w:color w:val="000000" w:themeColor="text1"/>
          <w:sz w:val="22"/>
          <w:szCs w:val="22"/>
          <w:lang w:val="es-ES"/>
        </w:rPr>
      </w:pPr>
      <w:r w:rsidRPr="00AF5842">
        <w:rPr>
          <w:rFonts w:ascii="Arial" w:hAnsi="Arial" w:cs="Arial"/>
          <w:b/>
          <w:i/>
          <w:color w:val="000000" w:themeColor="text1"/>
          <w:sz w:val="22"/>
          <w:szCs w:val="22"/>
          <w:lang w:val="es-ES"/>
        </w:rPr>
        <w:t>Lineamiento 5:</w:t>
      </w:r>
      <w:r w:rsidRPr="00AF5842">
        <w:rPr>
          <w:rFonts w:ascii="Arial" w:hAnsi="Arial" w:cs="Arial"/>
          <w:b/>
          <w:color w:val="000000" w:themeColor="text1"/>
          <w:sz w:val="22"/>
          <w:szCs w:val="22"/>
          <w:lang w:val="es-ES"/>
        </w:rPr>
        <w:t xml:space="preserve"> </w:t>
      </w:r>
      <w:r w:rsidR="009A5F10" w:rsidRPr="00AF5842">
        <w:rPr>
          <w:rFonts w:ascii="Arial" w:hAnsi="Arial" w:cs="Arial"/>
          <w:color w:val="000000" w:themeColor="text1"/>
          <w:sz w:val="22"/>
          <w:szCs w:val="22"/>
          <w:lang w:val="es-ES"/>
        </w:rPr>
        <w:t xml:space="preserve">Se impulsarán </w:t>
      </w:r>
      <w:r w:rsidR="009A5F10" w:rsidRPr="001042DC">
        <w:rPr>
          <w:rFonts w:ascii="Arial" w:hAnsi="Arial" w:cs="Arial"/>
          <w:color w:val="000000" w:themeColor="text1"/>
          <w:sz w:val="22"/>
          <w:szCs w:val="22"/>
          <w:lang w:val="es-ES"/>
        </w:rPr>
        <w:t xml:space="preserve">acciones afirmativas </w:t>
      </w:r>
      <w:r w:rsidR="009A5F10" w:rsidRPr="00AF5842">
        <w:rPr>
          <w:rFonts w:ascii="Arial" w:hAnsi="Arial" w:cs="Arial"/>
          <w:color w:val="000000" w:themeColor="text1"/>
          <w:sz w:val="22"/>
          <w:szCs w:val="22"/>
          <w:lang w:val="es-ES"/>
        </w:rPr>
        <w:t>para</w:t>
      </w:r>
      <w:r w:rsidR="000F6F6C" w:rsidRPr="00AF5842">
        <w:rPr>
          <w:rFonts w:ascii="Arial" w:hAnsi="Arial" w:cs="Arial"/>
          <w:color w:val="000000" w:themeColor="text1"/>
          <w:sz w:val="22"/>
          <w:szCs w:val="22"/>
          <w:lang w:val="es-ES"/>
        </w:rPr>
        <w:t xml:space="preserve"> adaptar</w:t>
      </w:r>
      <w:r w:rsidR="000F6F6C" w:rsidRPr="001042DC">
        <w:rPr>
          <w:rFonts w:ascii="Arial" w:hAnsi="Arial" w:cs="Arial"/>
          <w:color w:val="000000" w:themeColor="text1"/>
          <w:sz w:val="22"/>
          <w:szCs w:val="22"/>
          <w:lang w:val="es-ES"/>
        </w:rPr>
        <w:t xml:space="preserve"> y</w:t>
      </w:r>
      <w:r w:rsidR="000F6F6C" w:rsidRPr="00AF5842">
        <w:rPr>
          <w:rFonts w:ascii="Arial" w:hAnsi="Arial" w:cs="Arial"/>
          <w:color w:val="000000" w:themeColor="text1"/>
          <w:sz w:val="22"/>
          <w:szCs w:val="22"/>
          <w:lang w:val="es-ES"/>
        </w:rPr>
        <w:t xml:space="preserve"> flexibilizar los programas</w:t>
      </w:r>
      <w:r w:rsidR="00AF5842">
        <w:rPr>
          <w:rFonts w:ascii="Arial" w:hAnsi="Arial" w:cs="Arial"/>
          <w:color w:val="000000" w:themeColor="text1"/>
          <w:sz w:val="22"/>
          <w:szCs w:val="22"/>
          <w:lang w:val="es-ES"/>
        </w:rPr>
        <w:t xml:space="preserve"> o</w:t>
      </w:r>
      <w:r w:rsidR="000F6F6C" w:rsidRPr="00AF5842">
        <w:rPr>
          <w:rFonts w:ascii="Arial" w:hAnsi="Arial" w:cs="Arial"/>
          <w:color w:val="000000" w:themeColor="text1"/>
          <w:sz w:val="22"/>
          <w:szCs w:val="22"/>
          <w:lang w:val="es-ES"/>
        </w:rPr>
        <w:t xml:space="preserve"> planes vigentes </w:t>
      </w:r>
      <w:r w:rsidR="00AF5842">
        <w:rPr>
          <w:rFonts w:ascii="Arial" w:hAnsi="Arial" w:cs="Arial"/>
          <w:color w:val="000000" w:themeColor="text1"/>
          <w:sz w:val="22"/>
          <w:szCs w:val="22"/>
          <w:lang w:val="es-ES"/>
        </w:rPr>
        <w:t>y</w:t>
      </w:r>
      <w:r w:rsidR="000F6F6C" w:rsidRPr="00AF5842">
        <w:rPr>
          <w:rFonts w:ascii="Arial" w:hAnsi="Arial" w:cs="Arial"/>
          <w:color w:val="000000" w:themeColor="text1"/>
          <w:sz w:val="22"/>
          <w:szCs w:val="22"/>
          <w:lang w:val="es-ES"/>
        </w:rPr>
        <w:t xml:space="preserve"> facilit</w:t>
      </w:r>
      <w:r w:rsidR="00AF5842">
        <w:rPr>
          <w:rFonts w:ascii="Arial" w:hAnsi="Arial" w:cs="Arial"/>
          <w:color w:val="000000" w:themeColor="text1"/>
          <w:sz w:val="22"/>
          <w:szCs w:val="22"/>
          <w:lang w:val="es-ES"/>
        </w:rPr>
        <w:t>ar</w:t>
      </w:r>
      <w:r w:rsidR="000F6F6C" w:rsidRPr="00AF5842">
        <w:rPr>
          <w:rFonts w:ascii="Arial" w:hAnsi="Arial" w:cs="Arial"/>
          <w:color w:val="000000" w:themeColor="text1"/>
          <w:sz w:val="22"/>
          <w:szCs w:val="22"/>
          <w:lang w:val="es-ES"/>
        </w:rPr>
        <w:t xml:space="preserve"> a las mujeres</w:t>
      </w:r>
      <w:r w:rsidR="00AF5842">
        <w:rPr>
          <w:rFonts w:ascii="Arial" w:hAnsi="Arial" w:cs="Arial"/>
          <w:color w:val="000000" w:themeColor="text1"/>
          <w:sz w:val="22"/>
          <w:szCs w:val="22"/>
          <w:lang w:val="es-ES"/>
        </w:rPr>
        <w:t xml:space="preserve"> mejorar el estado físicos de las viviendas, con énfasis en las mujeres que se encuentran</w:t>
      </w:r>
      <w:r w:rsidR="000F6F6C" w:rsidRPr="00AF5842">
        <w:rPr>
          <w:rFonts w:ascii="Arial" w:hAnsi="Arial" w:cs="Arial"/>
          <w:color w:val="000000" w:themeColor="text1"/>
          <w:sz w:val="22"/>
          <w:szCs w:val="22"/>
          <w:lang w:val="es-ES"/>
        </w:rPr>
        <w:t xml:space="preserve"> </w:t>
      </w:r>
      <w:r w:rsidR="000F6F6C" w:rsidRPr="00BC35FA">
        <w:rPr>
          <w:rFonts w:ascii="Arial" w:hAnsi="Arial" w:cs="Arial"/>
          <w:color w:val="000000" w:themeColor="text1"/>
          <w:sz w:val="22"/>
          <w:szCs w:val="22"/>
          <w:lang w:val="es-ES"/>
        </w:rPr>
        <w:t>en situación de vulnerabilida</w:t>
      </w:r>
      <w:r w:rsidR="000F6F6C" w:rsidRPr="001042DC">
        <w:rPr>
          <w:rFonts w:ascii="Arial" w:hAnsi="Arial" w:cs="Arial"/>
          <w:color w:val="000000" w:themeColor="text1"/>
          <w:sz w:val="22"/>
          <w:szCs w:val="22"/>
          <w:lang w:val="es-ES"/>
        </w:rPr>
        <w:t>d</w:t>
      </w:r>
      <w:r w:rsidR="00AF5842" w:rsidRPr="001042DC">
        <w:rPr>
          <w:rFonts w:ascii="Arial" w:hAnsi="Arial" w:cs="Arial"/>
          <w:color w:val="000000" w:themeColor="text1"/>
          <w:sz w:val="22"/>
          <w:szCs w:val="22"/>
          <w:lang w:val="es-ES"/>
        </w:rPr>
        <w:t>.</w:t>
      </w:r>
      <w:r w:rsidR="000F6F6C" w:rsidRPr="001042DC">
        <w:rPr>
          <w:rFonts w:ascii="Arial" w:hAnsi="Arial" w:cs="Arial"/>
          <w:color w:val="000000" w:themeColor="text1"/>
          <w:sz w:val="22"/>
          <w:szCs w:val="22"/>
          <w:lang w:val="es-ES"/>
        </w:rPr>
        <w:t xml:space="preserve"> </w:t>
      </w:r>
    </w:p>
    <w:p w14:paraId="795C38F9" w14:textId="77777777" w:rsidR="00F967E3" w:rsidRPr="00AB4CDE" w:rsidRDefault="00F967E3" w:rsidP="0064318F">
      <w:pPr>
        <w:spacing w:line="360" w:lineRule="auto"/>
        <w:jc w:val="both"/>
        <w:rPr>
          <w:rFonts w:ascii="Arial" w:hAnsi="Arial" w:cs="Arial"/>
          <w:b/>
          <w:color w:val="000000" w:themeColor="text1"/>
          <w:sz w:val="22"/>
          <w:szCs w:val="22"/>
          <w:lang w:val="es-ES"/>
        </w:rPr>
      </w:pPr>
    </w:p>
    <w:p w14:paraId="6202A2F7" w14:textId="285614B3" w:rsidR="009A5F10" w:rsidRPr="00AB4CDE" w:rsidRDefault="00F967E3" w:rsidP="0064318F">
      <w:pPr>
        <w:spacing w:line="360" w:lineRule="auto"/>
        <w:jc w:val="both"/>
        <w:rPr>
          <w:rFonts w:ascii="Arial" w:hAnsi="Arial" w:cs="Arial"/>
          <w:b/>
          <w:color w:val="000000" w:themeColor="text1"/>
          <w:sz w:val="22"/>
          <w:szCs w:val="22"/>
          <w:lang w:val="es-ES"/>
        </w:rPr>
      </w:pPr>
      <w:r w:rsidRPr="00AB4CDE">
        <w:rPr>
          <w:rFonts w:ascii="Arial" w:hAnsi="Arial" w:cs="Arial"/>
          <w:b/>
          <w:i/>
          <w:color w:val="000000" w:themeColor="text1"/>
          <w:sz w:val="22"/>
          <w:szCs w:val="22"/>
          <w:lang w:val="es-ES"/>
        </w:rPr>
        <w:t>Lineamiento 6:</w:t>
      </w:r>
      <w:r w:rsidRPr="00AB4CDE">
        <w:rPr>
          <w:rFonts w:ascii="Arial" w:hAnsi="Arial" w:cs="Arial"/>
          <w:b/>
          <w:color w:val="000000" w:themeColor="text1"/>
          <w:sz w:val="22"/>
          <w:szCs w:val="22"/>
          <w:lang w:val="es-ES"/>
        </w:rPr>
        <w:t xml:space="preserve"> </w:t>
      </w:r>
      <w:r w:rsidR="009A5F10" w:rsidRPr="00AB4CDE">
        <w:rPr>
          <w:rFonts w:ascii="Arial" w:hAnsi="Arial" w:cs="Arial"/>
          <w:color w:val="000000" w:themeColor="text1"/>
          <w:sz w:val="22"/>
          <w:szCs w:val="22"/>
          <w:lang w:val="es-ES"/>
        </w:rPr>
        <w:t xml:space="preserve">Se promoverán </w:t>
      </w:r>
      <w:r w:rsidR="009A5F10" w:rsidRPr="001042DC">
        <w:rPr>
          <w:rFonts w:ascii="Arial" w:hAnsi="Arial" w:cs="Arial"/>
          <w:color w:val="000000" w:themeColor="text1"/>
          <w:sz w:val="22"/>
          <w:szCs w:val="22"/>
          <w:lang w:val="es-ES"/>
        </w:rPr>
        <w:t xml:space="preserve">acciones </w:t>
      </w:r>
      <w:r w:rsidR="009A5F10" w:rsidRPr="00AB4CDE">
        <w:rPr>
          <w:rFonts w:ascii="Arial" w:hAnsi="Arial" w:cs="Arial"/>
          <w:color w:val="000000" w:themeColor="text1"/>
          <w:sz w:val="22"/>
          <w:szCs w:val="22"/>
          <w:lang w:val="es-ES"/>
        </w:rPr>
        <w:t>para</w:t>
      </w:r>
      <w:r w:rsidR="009A5F10" w:rsidRPr="00AB4CDE">
        <w:rPr>
          <w:rFonts w:ascii="Arial" w:hAnsi="Arial" w:cs="Arial"/>
          <w:b/>
          <w:color w:val="000000" w:themeColor="text1"/>
          <w:sz w:val="22"/>
          <w:szCs w:val="22"/>
          <w:lang w:val="es-ES"/>
        </w:rPr>
        <w:t xml:space="preserve"> </w:t>
      </w:r>
      <w:r w:rsidR="009A5F10" w:rsidRPr="00AB4CDE">
        <w:rPr>
          <w:rFonts w:ascii="Arial" w:hAnsi="Arial" w:cs="Arial"/>
          <w:color w:val="000000" w:themeColor="text1"/>
          <w:sz w:val="22"/>
          <w:szCs w:val="22"/>
          <w:lang w:val="es-ES"/>
        </w:rPr>
        <w:t>adecuar el diseño de las viviendas</w:t>
      </w:r>
      <w:r w:rsidR="00697687">
        <w:rPr>
          <w:rFonts w:ascii="Arial" w:hAnsi="Arial" w:cs="Arial"/>
          <w:color w:val="000000" w:themeColor="text1"/>
          <w:sz w:val="22"/>
          <w:szCs w:val="22"/>
          <w:lang w:val="es-ES"/>
        </w:rPr>
        <w:t>,</w:t>
      </w:r>
      <w:r w:rsidR="009A5F10" w:rsidRPr="00AB4CDE">
        <w:rPr>
          <w:rFonts w:ascii="Arial" w:hAnsi="Arial" w:cs="Arial"/>
          <w:color w:val="000000" w:themeColor="text1"/>
          <w:sz w:val="22"/>
          <w:szCs w:val="22"/>
          <w:lang w:val="es-ES"/>
        </w:rPr>
        <w:t xml:space="preserve"> construidas por el SFNV, según las necesidades </w:t>
      </w:r>
      <w:r w:rsidR="009A5F10">
        <w:rPr>
          <w:rFonts w:ascii="Arial" w:hAnsi="Arial" w:cs="Arial"/>
          <w:color w:val="000000" w:themeColor="text1"/>
          <w:sz w:val="22"/>
          <w:szCs w:val="22"/>
          <w:lang w:val="es-ES"/>
        </w:rPr>
        <w:t xml:space="preserve">sociales, culturales y funcionales </w:t>
      </w:r>
      <w:r w:rsidR="009A5F10" w:rsidRPr="00AB4CDE">
        <w:rPr>
          <w:rFonts w:ascii="Arial" w:hAnsi="Arial" w:cs="Arial"/>
          <w:color w:val="000000" w:themeColor="text1"/>
          <w:sz w:val="22"/>
          <w:szCs w:val="22"/>
          <w:lang w:val="es-ES"/>
        </w:rPr>
        <w:t>de las mujeres.</w:t>
      </w:r>
      <w:r w:rsidR="009A5F10" w:rsidRPr="00AB4CDE">
        <w:rPr>
          <w:rFonts w:ascii="Arial" w:hAnsi="Arial" w:cs="Arial"/>
          <w:b/>
          <w:color w:val="000000" w:themeColor="text1"/>
          <w:sz w:val="22"/>
          <w:szCs w:val="22"/>
          <w:lang w:val="es-ES"/>
        </w:rPr>
        <w:t xml:space="preserve">  </w:t>
      </w:r>
    </w:p>
    <w:p w14:paraId="1A32B6F9" w14:textId="77777777" w:rsidR="009A5F10" w:rsidRDefault="009A5F10" w:rsidP="0064318F">
      <w:pPr>
        <w:spacing w:line="360" w:lineRule="auto"/>
        <w:jc w:val="both"/>
        <w:rPr>
          <w:rFonts w:ascii="Arial" w:hAnsi="Arial" w:cs="Arial"/>
          <w:b/>
          <w:color w:val="000000" w:themeColor="text1"/>
          <w:sz w:val="22"/>
          <w:szCs w:val="22"/>
          <w:lang w:val="es-ES"/>
        </w:rPr>
      </w:pPr>
    </w:p>
    <w:p w14:paraId="26A22EBF" w14:textId="7354FC4B" w:rsidR="00582330" w:rsidRPr="00AB4CDE" w:rsidRDefault="009A5F10" w:rsidP="00277F8F">
      <w:pPr>
        <w:spacing w:line="360" w:lineRule="auto"/>
        <w:jc w:val="both"/>
        <w:rPr>
          <w:rFonts w:ascii="Arial" w:hAnsi="Arial" w:cs="Arial"/>
          <w:b/>
          <w:color w:val="000000" w:themeColor="text1"/>
          <w:sz w:val="22"/>
          <w:szCs w:val="22"/>
          <w:lang w:val="es-ES"/>
        </w:rPr>
      </w:pPr>
      <w:r>
        <w:rPr>
          <w:rFonts w:ascii="Arial" w:hAnsi="Arial" w:cs="Arial"/>
          <w:b/>
          <w:color w:val="000000" w:themeColor="text1"/>
          <w:sz w:val="22"/>
          <w:szCs w:val="22"/>
          <w:lang w:val="es-ES"/>
        </w:rPr>
        <w:lastRenderedPageBreak/>
        <w:t>Lineamiento 7:</w:t>
      </w:r>
      <w:r w:rsidRPr="009A5F10">
        <w:rPr>
          <w:rFonts w:ascii="Arial" w:hAnsi="Arial" w:cs="Arial"/>
          <w:color w:val="000000" w:themeColor="text1"/>
          <w:sz w:val="22"/>
          <w:szCs w:val="22"/>
          <w:lang w:val="es-ES"/>
        </w:rPr>
        <w:t xml:space="preserve"> </w:t>
      </w:r>
      <w:r w:rsidRPr="00AB4CDE">
        <w:rPr>
          <w:rFonts w:ascii="Arial" w:hAnsi="Arial" w:cs="Arial"/>
          <w:color w:val="000000" w:themeColor="text1"/>
          <w:sz w:val="22"/>
          <w:szCs w:val="22"/>
          <w:lang w:val="es-ES"/>
        </w:rPr>
        <w:t xml:space="preserve">Se garantizará que la </w:t>
      </w:r>
      <w:r>
        <w:rPr>
          <w:rFonts w:ascii="Arial" w:hAnsi="Arial" w:cs="Arial"/>
          <w:color w:val="000000" w:themeColor="text1"/>
          <w:sz w:val="22"/>
          <w:szCs w:val="22"/>
          <w:lang w:val="es-ES"/>
        </w:rPr>
        <w:t>localización</w:t>
      </w:r>
      <w:r w:rsidRPr="00AB4CDE">
        <w:rPr>
          <w:rFonts w:ascii="Arial" w:hAnsi="Arial" w:cs="Arial"/>
          <w:color w:val="000000" w:themeColor="text1"/>
          <w:sz w:val="22"/>
          <w:szCs w:val="22"/>
          <w:lang w:val="es-ES"/>
        </w:rPr>
        <w:t xml:space="preserve"> de las viviendas, construidas por el SFNV, </w:t>
      </w:r>
      <w:r>
        <w:rPr>
          <w:rFonts w:ascii="Arial" w:hAnsi="Arial" w:cs="Arial"/>
          <w:color w:val="000000" w:themeColor="text1"/>
          <w:sz w:val="22"/>
          <w:szCs w:val="22"/>
          <w:lang w:val="es-ES"/>
        </w:rPr>
        <w:t xml:space="preserve">facilite </w:t>
      </w:r>
      <w:r w:rsidR="00697687">
        <w:rPr>
          <w:rFonts w:ascii="Arial" w:hAnsi="Arial" w:cs="Arial"/>
          <w:color w:val="000000" w:themeColor="text1"/>
          <w:sz w:val="22"/>
          <w:szCs w:val="22"/>
          <w:lang w:val="es-ES"/>
        </w:rPr>
        <w:t xml:space="preserve">a </w:t>
      </w:r>
      <w:r w:rsidR="00697687" w:rsidRPr="00FF49F7">
        <w:rPr>
          <w:rFonts w:ascii="Arial" w:hAnsi="Arial" w:cs="Arial"/>
          <w:color w:val="000000" w:themeColor="text1"/>
          <w:sz w:val="22"/>
          <w:szCs w:val="22"/>
          <w:lang w:val="es-ES"/>
        </w:rPr>
        <w:t>las mujeres el acceso a servicios públicos</w:t>
      </w:r>
      <w:r w:rsidR="00FF49F7" w:rsidRPr="00FF49F7">
        <w:rPr>
          <w:rFonts w:ascii="Arial" w:hAnsi="Arial" w:cs="Arial"/>
          <w:color w:val="000000" w:themeColor="text1"/>
          <w:sz w:val="22"/>
          <w:szCs w:val="22"/>
          <w:lang w:val="es-ES"/>
        </w:rPr>
        <w:t>, su desempeño económico</w:t>
      </w:r>
      <w:r w:rsidR="00697687" w:rsidRPr="00FF49F7">
        <w:rPr>
          <w:rFonts w:ascii="Arial" w:hAnsi="Arial" w:cs="Arial"/>
          <w:color w:val="000000" w:themeColor="text1"/>
          <w:sz w:val="22"/>
          <w:szCs w:val="22"/>
          <w:lang w:val="es-ES"/>
        </w:rPr>
        <w:t xml:space="preserve"> y el disfrute a </w:t>
      </w:r>
      <w:r w:rsidRPr="00FF49F7">
        <w:rPr>
          <w:rFonts w:ascii="Arial" w:hAnsi="Arial" w:cs="Arial"/>
          <w:color w:val="000000" w:themeColor="text1"/>
          <w:sz w:val="22"/>
          <w:szCs w:val="22"/>
          <w:lang w:val="es-ES"/>
        </w:rPr>
        <w:t>la ciudad</w:t>
      </w:r>
      <w:r w:rsidR="00BC35FA">
        <w:rPr>
          <w:rFonts w:ascii="Arial" w:hAnsi="Arial" w:cs="Arial"/>
          <w:color w:val="000000" w:themeColor="text1"/>
          <w:sz w:val="22"/>
          <w:szCs w:val="22"/>
          <w:lang w:val="es-ES"/>
        </w:rPr>
        <w:t xml:space="preserve"> en general</w:t>
      </w:r>
      <w:r w:rsidRPr="00FF49F7">
        <w:rPr>
          <w:rFonts w:ascii="Arial" w:hAnsi="Arial" w:cs="Arial"/>
          <w:color w:val="000000" w:themeColor="text1"/>
          <w:sz w:val="22"/>
          <w:szCs w:val="22"/>
          <w:lang w:val="es-ES"/>
        </w:rPr>
        <w:t>.</w:t>
      </w:r>
      <w:r w:rsidRPr="00AB4CDE">
        <w:rPr>
          <w:rFonts w:ascii="Arial" w:hAnsi="Arial" w:cs="Arial"/>
          <w:b/>
          <w:color w:val="000000" w:themeColor="text1"/>
          <w:sz w:val="22"/>
          <w:szCs w:val="22"/>
          <w:lang w:val="es-ES"/>
        </w:rPr>
        <w:t xml:space="preserve"> </w:t>
      </w:r>
    </w:p>
    <w:p w14:paraId="27346761" w14:textId="77777777" w:rsidR="00F47A87" w:rsidRDefault="00F47A87" w:rsidP="0064318F">
      <w:pPr>
        <w:spacing w:line="360" w:lineRule="auto"/>
        <w:rPr>
          <w:rFonts w:ascii="Arial" w:hAnsi="Arial" w:cs="Arial"/>
          <w:b/>
          <w:color w:val="000000" w:themeColor="text1"/>
          <w:sz w:val="22"/>
          <w:szCs w:val="22"/>
          <w:lang w:val="es-ES"/>
        </w:rPr>
      </w:pPr>
    </w:p>
    <w:p w14:paraId="51417C59" w14:textId="77777777" w:rsidR="00F47A87" w:rsidRDefault="00F47A87" w:rsidP="0064318F">
      <w:pPr>
        <w:spacing w:line="360" w:lineRule="auto"/>
        <w:rPr>
          <w:rFonts w:ascii="Arial" w:hAnsi="Arial" w:cs="Arial"/>
          <w:b/>
          <w:color w:val="000000" w:themeColor="text1"/>
          <w:sz w:val="22"/>
          <w:szCs w:val="22"/>
          <w:lang w:val="es-ES"/>
        </w:rPr>
      </w:pPr>
    </w:p>
    <w:p w14:paraId="2EA2494F" w14:textId="77777777" w:rsidR="00F47A87" w:rsidRDefault="00F47A87" w:rsidP="00F47A87">
      <w:pPr>
        <w:pStyle w:val="Heading1"/>
        <w:numPr>
          <w:ilvl w:val="0"/>
          <w:numId w:val="28"/>
        </w:numPr>
        <w:spacing w:before="0" w:line="360" w:lineRule="auto"/>
        <w:rPr>
          <w:rFonts w:ascii="Arial" w:hAnsi="Arial" w:cs="Arial"/>
          <w:b/>
          <w:sz w:val="28"/>
          <w:szCs w:val="28"/>
          <w:lang w:val="es-ES"/>
        </w:rPr>
      </w:pPr>
      <w:bookmarkStart w:id="8" w:name="_Toc84834480"/>
      <w:r w:rsidRPr="001042DC">
        <w:rPr>
          <w:rFonts w:ascii="Arial" w:hAnsi="Arial" w:cs="Arial"/>
          <w:b/>
          <w:sz w:val="28"/>
          <w:szCs w:val="28"/>
          <w:lang w:val="es-ES"/>
        </w:rPr>
        <w:t>Seguimiento</w:t>
      </w:r>
      <w:bookmarkEnd w:id="8"/>
      <w:r w:rsidRPr="001042DC">
        <w:rPr>
          <w:rFonts w:ascii="Arial" w:hAnsi="Arial" w:cs="Arial"/>
          <w:b/>
          <w:sz w:val="28"/>
          <w:szCs w:val="28"/>
          <w:lang w:val="es-ES"/>
        </w:rPr>
        <w:t xml:space="preserve"> </w:t>
      </w:r>
    </w:p>
    <w:p w14:paraId="43018A5B" w14:textId="77777777" w:rsidR="00F47A87" w:rsidRDefault="00F47A87" w:rsidP="00F47A87">
      <w:pPr>
        <w:rPr>
          <w:lang w:val="es-ES"/>
        </w:rPr>
      </w:pPr>
    </w:p>
    <w:p w14:paraId="36E82962" w14:textId="5D25C999" w:rsidR="00F47A87" w:rsidRPr="00DB3172" w:rsidRDefault="00F47A87" w:rsidP="00324AF3">
      <w:pPr>
        <w:spacing w:line="360" w:lineRule="auto"/>
        <w:jc w:val="both"/>
        <w:rPr>
          <w:rFonts w:ascii="Arial" w:hAnsi="Arial" w:cs="Arial"/>
          <w:sz w:val="22"/>
          <w:szCs w:val="22"/>
          <w:lang w:val="es-ES"/>
        </w:rPr>
        <w:sectPr w:rsidR="00F47A87" w:rsidRPr="00DB3172" w:rsidSect="00480F4D">
          <w:footerReference w:type="even" r:id="rId17"/>
          <w:footerReference w:type="default" r:id="rId18"/>
          <w:pgSz w:w="12240" w:h="15840"/>
          <w:pgMar w:top="1440" w:right="1440" w:bottom="1440" w:left="1440" w:header="708" w:footer="708" w:gutter="0"/>
          <w:cols w:space="708"/>
          <w:titlePg/>
          <w:docGrid w:linePitch="360"/>
        </w:sectPr>
      </w:pPr>
      <w:r w:rsidRPr="00DB3172">
        <w:rPr>
          <w:rFonts w:ascii="Arial" w:hAnsi="Arial" w:cs="Arial"/>
          <w:sz w:val="22"/>
          <w:szCs w:val="22"/>
          <w:lang w:val="es-ES"/>
        </w:rPr>
        <w:t xml:space="preserve">El seguimiento de la presente Estrategia se realizará semestralmente, por alguno de los órganos del Sistema Nacional del Hábitat, que es el modelo de gestión de la Política Nacional del Hábitat. </w:t>
      </w:r>
    </w:p>
    <w:p w14:paraId="03885FD5" w14:textId="77777777" w:rsidR="006E585E" w:rsidRPr="00AB4CDE" w:rsidRDefault="006E585E" w:rsidP="0064318F">
      <w:pPr>
        <w:spacing w:line="360" w:lineRule="auto"/>
        <w:rPr>
          <w:rFonts w:ascii="Arial" w:hAnsi="Arial" w:cs="Arial"/>
          <w:b/>
          <w:color w:val="000000" w:themeColor="text1"/>
          <w:sz w:val="22"/>
          <w:szCs w:val="22"/>
          <w:lang w:val="es-ES"/>
        </w:rPr>
      </w:pPr>
    </w:p>
    <w:p w14:paraId="21D12FF1" w14:textId="172E4D26" w:rsidR="006E585E" w:rsidRPr="00E3293E" w:rsidRDefault="006E585E" w:rsidP="0064318F">
      <w:pPr>
        <w:pStyle w:val="Heading1"/>
        <w:numPr>
          <w:ilvl w:val="0"/>
          <w:numId w:val="28"/>
        </w:numPr>
        <w:spacing w:before="0" w:line="360" w:lineRule="auto"/>
        <w:rPr>
          <w:rFonts w:ascii="Arial" w:hAnsi="Arial" w:cs="Arial"/>
          <w:b/>
          <w:sz w:val="28"/>
          <w:szCs w:val="28"/>
          <w:lang w:val="es-ES"/>
        </w:rPr>
      </w:pPr>
      <w:bookmarkStart w:id="9" w:name="_Toc84834481"/>
      <w:r w:rsidRPr="00E3293E">
        <w:rPr>
          <w:rFonts w:ascii="Arial" w:hAnsi="Arial" w:cs="Arial"/>
          <w:b/>
          <w:sz w:val="28"/>
          <w:szCs w:val="28"/>
          <w:lang w:val="es-ES"/>
        </w:rPr>
        <w:t xml:space="preserve">Portafolio de </w:t>
      </w:r>
      <w:r w:rsidR="009A68B8">
        <w:rPr>
          <w:rFonts w:ascii="Arial" w:hAnsi="Arial" w:cs="Arial"/>
          <w:b/>
          <w:sz w:val="28"/>
          <w:szCs w:val="28"/>
          <w:lang w:val="es-ES"/>
        </w:rPr>
        <w:t>Acciones y Proyectos</w:t>
      </w:r>
      <w:bookmarkEnd w:id="9"/>
      <w:r w:rsidRPr="00E3293E">
        <w:rPr>
          <w:rFonts w:ascii="Arial" w:hAnsi="Arial" w:cs="Arial"/>
          <w:b/>
          <w:sz w:val="28"/>
          <w:szCs w:val="28"/>
          <w:lang w:val="es-ES"/>
        </w:rPr>
        <w:t xml:space="preserve"> </w:t>
      </w:r>
    </w:p>
    <w:p w14:paraId="712907EA" w14:textId="77777777" w:rsidR="00582330" w:rsidRPr="00AB4CDE" w:rsidRDefault="00582330" w:rsidP="0064318F">
      <w:pPr>
        <w:spacing w:line="360" w:lineRule="auto"/>
        <w:rPr>
          <w:rFonts w:ascii="Arial" w:hAnsi="Arial" w:cs="Arial"/>
          <w:sz w:val="22"/>
          <w:szCs w:val="22"/>
          <w:lang w:val="es-ES"/>
        </w:rPr>
      </w:pPr>
    </w:p>
    <w:tbl>
      <w:tblPr>
        <w:tblW w:w="14197" w:type="dxa"/>
        <w:tblLook w:val="04A0" w:firstRow="1" w:lastRow="0" w:firstColumn="1" w:lastColumn="0" w:noHBand="0" w:noVBand="1"/>
      </w:tblPr>
      <w:tblGrid>
        <w:gridCol w:w="4957"/>
        <w:gridCol w:w="2268"/>
        <w:gridCol w:w="2126"/>
        <w:gridCol w:w="1984"/>
        <w:gridCol w:w="1276"/>
        <w:gridCol w:w="1586"/>
      </w:tblGrid>
      <w:tr w:rsidR="00536D99" w:rsidRPr="001042DC" w14:paraId="6FB118BB" w14:textId="77777777" w:rsidTr="00277F8F">
        <w:trPr>
          <w:trHeight w:val="320"/>
        </w:trPr>
        <w:tc>
          <w:tcPr>
            <w:tcW w:w="14197" w:type="dxa"/>
            <w:gridSpan w:val="6"/>
            <w:tcBorders>
              <w:top w:val="single" w:sz="4" w:space="0" w:color="auto"/>
              <w:left w:val="single" w:sz="4" w:space="0" w:color="auto"/>
              <w:bottom w:val="single" w:sz="4" w:space="0" w:color="auto"/>
              <w:right w:val="single" w:sz="4" w:space="0" w:color="000000"/>
            </w:tcBorders>
            <w:shd w:val="clear" w:color="auto" w:fill="2F5496" w:themeFill="accent1" w:themeFillShade="BF"/>
            <w:noWrap/>
            <w:vAlign w:val="bottom"/>
            <w:hideMark/>
          </w:tcPr>
          <w:p w14:paraId="4E219444" w14:textId="3889D649" w:rsidR="00536D99" w:rsidRPr="00BC35FA" w:rsidRDefault="00536D99" w:rsidP="00277F8F">
            <w:pPr>
              <w:rPr>
                <w:rFonts w:ascii="Arial" w:eastAsia="Times New Roman" w:hAnsi="Arial" w:cs="Arial"/>
                <w:color w:val="000000"/>
                <w:sz w:val="20"/>
                <w:szCs w:val="20"/>
                <w:lang w:val="es-ES"/>
              </w:rPr>
            </w:pPr>
            <w:r w:rsidRPr="00BC35FA">
              <w:rPr>
                <w:rFonts w:ascii="Arial" w:eastAsia="Times New Roman" w:hAnsi="Arial" w:cs="Arial"/>
                <w:b/>
                <w:color w:val="000000"/>
                <w:sz w:val="20"/>
                <w:szCs w:val="20"/>
                <w:lang w:val="es-ES"/>
              </w:rPr>
              <w:t>Lineamiento 1:</w:t>
            </w:r>
            <w:r w:rsidRPr="00BC35FA">
              <w:rPr>
                <w:rFonts w:ascii="Arial" w:eastAsia="Times New Roman" w:hAnsi="Arial" w:cs="Arial"/>
                <w:color w:val="000000"/>
                <w:sz w:val="20"/>
                <w:szCs w:val="20"/>
                <w:lang w:val="es-ES"/>
              </w:rPr>
              <w:t xml:space="preserve"> </w:t>
            </w:r>
            <w:r w:rsidR="00BC35FA" w:rsidRPr="00BC35FA">
              <w:rPr>
                <w:rFonts w:ascii="Arial" w:hAnsi="Arial" w:cs="Arial"/>
                <w:color w:val="000000" w:themeColor="text1"/>
                <w:sz w:val="20"/>
                <w:szCs w:val="20"/>
                <w:lang w:val="es-ES"/>
              </w:rPr>
              <w:t>Se promoverá la generación de datos desagregados, por sexo y otras categorías relevantes, para orientar con enfoque de género la toma de decisiones y ejecución de fondos públicos en asuntos relacionados con asentamientos humanos y vivienda.</w:t>
            </w:r>
          </w:p>
          <w:p w14:paraId="7941E312" w14:textId="77777777" w:rsidR="00536D99" w:rsidRPr="007D4C59" w:rsidRDefault="00536D99" w:rsidP="00697687">
            <w:pPr>
              <w:spacing w:line="360" w:lineRule="auto"/>
              <w:rPr>
                <w:rFonts w:ascii="Arial" w:eastAsia="Times New Roman" w:hAnsi="Arial" w:cs="Arial"/>
                <w:color w:val="000000"/>
                <w:sz w:val="20"/>
                <w:szCs w:val="20"/>
                <w:lang w:val="es-ES"/>
              </w:rPr>
            </w:pPr>
          </w:p>
        </w:tc>
      </w:tr>
      <w:tr w:rsidR="00AB4CDE" w:rsidRPr="007D4C59" w14:paraId="3C7B00B9" w14:textId="77777777" w:rsidTr="00AB4CDE">
        <w:trPr>
          <w:trHeight w:val="320"/>
        </w:trPr>
        <w:tc>
          <w:tcPr>
            <w:tcW w:w="4957" w:type="dxa"/>
            <w:tcBorders>
              <w:top w:val="nil"/>
              <w:left w:val="single" w:sz="4" w:space="0" w:color="auto"/>
              <w:bottom w:val="single" w:sz="4" w:space="0" w:color="auto"/>
              <w:right w:val="single" w:sz="4" w:space="0" w:color="auto"/>
            </w:tcBorders>
            <w:shd w:val="clear" w:color="000000" w:fill="D9D9D9"/>
            <w:noWrap/>
            <w:vAlign w:val="bottom"/>
            <w:hideMark/>
          </w:tcPr>
          <w:p w14:paraId="780EAD0D" w14:textId="66AFA7E3" w:rsidR="00536D99" w:rsidRPr="007D4C59" w:rsidRDefault="009A68B8" w:rsidP="0064318F">
            <w:pPr>
              <w:spacing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Acciones y Proyectos</w:t>
            </w:r>
            <w:r w:rsidR="00536D99" w:rsidRPr="007D4C59">
              <w:rPr>
                <w:rFonts w:ascii="Arial" w:eastAsia="Times New Roman" w:hAnsi="Arial" w:cs="Arial"/>
                <w:b/>
                <w:bCs/>
                <w:color w:val="000000"/>
                <w:sz w:val="20"/>
                <w:szCs w:val="20"/>
                <w:lang w:val="es-ES"/>
              </w:rPr>
              <w:t xml:space="preserve"> </w:t>
            </w:r>
          </w:p>
        </w:tc>
        <w:tc>
          <w:tcPr>
            <w:tcW w:w="2268" w:type="dxa"/>
            <w:tcBorders>
              <w:top w:val="nil"/>
              <w:left w:val="nil"/>
              <w:bottom w:val="single" w:sz="4" w:space="0" w:color="auto"/>
              <w:right w:val="single" w:sz="4" w:space="0" w:color="auto"/>
            </w:tcBorders>
            <w:shd w:val="clear" w:color="000000" w:fill="D9D9D9"/>
            <w:noWrap/>
            <w:vAlign w:val="bottom"/>
            <w:hideMark/>
          </w:tcPr>
          <w:p w14:paraId="6611B3F2" w14:textId="77777777" w:rsidR="00536D99" w:rsidRPr="007D4C59" w:rsidRDefault="00536D99" w:rsidP="0064318F">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Indicador </w:t>
            </w:r>
          </w:p>
        </w:tc>
        <w:tc>
          <w:tcPr>
            <w:tcW w:w="2126" w:type="dxa"/>
            <w:tcBorders>
              <w:top w:val="nil"/>
              <w:left w:val="nil"/>
              <w:bottom w:val="single" w:sz="4" w:space="0" w:color="auto"/>
              <w:right w:val="single" w:sz="4" w:space="0" w:color="auto"/>
            </w:tcBorders>
            <w:shd w:val="clear" w:color="000000" w:fill="D9D9D9"/>
            <w:noWrap/>
            <w:vAlign w:val="bottom"/>
            <w:hideMark/>
          </w:tcPr>
          <w:p w14:paraId="50313E3A" w14:textId="77777777" w:rsidR="00536D99" w:rsidRPr="007D4C59" w:rsidRDefault="00536D99" w:rsidP="0064318F">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Línea Base </w:t>
            </w:r>
          </w:p>
        </w:tc>
        <w:tc>
          <w:tcPr>
            <w:tcW w:w="1984" w:type="dxa"/>
            <w:tcBorders>
              <w:top w:val="nil"/>
              <w:left w:val="nil"/>
              <w:bottom w:val="single" w:sz="4" w:space="0" w:color="auto"/>
              <w:right w:val="single" w:sz="4" w:space="0" w:color="auto"/>
            </w:tcBorders>
            <w:shd w:val="clear" w:color="000000" w:fill="D9D9D9"/>
            <w:noWrap/>
            <w:vAlign w:val="bottom"/>
            <w:hideMark/>
          </w:tcPr>
          <w:p w14:paraId="0C2D25D1" w14:textId="77777777" w:rsidR="00536D99" w:rsidRPr="007D4C59" w:rsidRDefault="00536D99" w:rsidP="0064318F">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Meta </w:t>
            </w:r>
          </w:p>
        </w:tc>
        <w:tc>
          <w:tcPr>
            <w:tcW w:w="1276" w:type="dxa"/>
            <w:tcBorders>
              <w:top w:val="nil"/>
              <w:left w:val="nil"/>
              <w:bottom w:val="single" w:sz="4" w:space="0" w:color="auto"/>
              <w:right w:val="single" w:sz="4" w:space="0" w:color="auto"/>
            </w:tcBorders>
            <w:shd w:val="clear" w:color="000000" w:fill="D9D9D9"/>
            <w:noWrap/>
            <w:vAlign w:val="bottom"/>
            <w:hideMark/>
          </w:tcPr>
          <w:p w14:paraId="3B10883C" w14:textId="77777777" w:rsidR="00536D99" w:rsidRPr="007D4C59" w:rsidRDefault="00536D99" w:rsidP="0064318F">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Plazo </w:t>
            </w:r>
          </w:p>
        </w:tc>
        <w:tc>
          <w:tcPr>
            <w:tcW w:w="1586" w:type="dxa"/>
            <w:tcBorders>
              <w:top w:val="nil"/>
              <w:left w:val="nil"/>
              <w:bottom w:val="single" w:sz="4" w:space="0" w:color="auto"/>
              <w:right w:val="single" w:sz="4" w:space="0" w:color="auto"/>
            </w:tcBorders>
            <w:shd w:val="clear" w:color="000000" w:fill="D9D9D9"/>
            <w:noWrap/>
            <w:vAlign w:val="bottom"/>
            <w:hideMark/>
          </w:tcPr>
          <w:p w14:paraId="04474050" w14:textId="77777777" w:rsidR="00536D99" w:rsidRPr="007D4C59" w:rsidRDefault="00536D99" w:rsidP="0064318F">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Responsable</w:t>
            </w:r>
          </w:p>
        </w:tc>
      </w:tr>
      <w:tr w:rsidR="00536D99" w:rsidRPr="007D4C59" w14:paraId="747A661D" w14:textId="77777777" w:rsidTr="00AB4CDE">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5D793DF"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50A39C"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A16A19"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56FED10"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E6708E"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4078C716"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536D99" w:rsidRPr="007D4C59" w14:paraId="198A7544" w14:textId="77777777" w:rsidTr="00AB4CDE">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6AC5F8C"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DDA3ED2"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8A8EAA2"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333E3BDE"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8B8684"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04B4721D"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536D99" w:rsidRPr="007D4C59" w14:paraId="413DBEA9" w14:textId="77777777" w:rsidTr="00AB4CDE">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FC1640D"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284952"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991BFB5"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7745253"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87369C"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1246CD46"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536D99" w:rsidRPr="007D4C59" w14:paraId="1CA57FE1" w14:textId="77777777" w:rsidTr="00AB4CDE">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8C83720"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F7CFBF"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4E99573"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017260E"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1BD9A7"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7E79AB17"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536D99" w:rsidRPr="007D4C59" w14:paraId="42919571" w14:textId="77777777" w:rsidTr="00AB4CDE">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4278B38"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4C14AAD3"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FEA456E"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69767290"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15E3D8"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62D28DAA" w14:textId="77777777" w:rsidR="00536D99" w:rsidRPr="007D4C59" w:rsidRDefault="00536D99" w:rsidP="0064318F">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bl>
    <w:p w14:paraId="661ED9A1" w14:textId="77777777" w:rsidR="00582330" w:rsidRPr="00AB4CDE" w:rsidRDefault="00582330" w:rsidP="0064318F">
      <w:pPr>
        <w:spacing w:line="360" w:lineRule="auto"/>
        <w:rPr>
          <w:rFonts w:ascii="Arial" w:hAnsi="Arial" w:cs="Arial"/>
          <w:sz w:val="22"/>
          <w:szCs w:val="22"/>
          <w:lang w:val="es-ES"/>
        </w:rPr>
      </w:pPr>
    </w:p>
    <w:tbl>
      <w:tblPr>
        <w:tblW w:w="14197" w:type="dxa"/>
        <w:tblLook w:val="04A0" w:firstRow="1" w:lastRow="0" w:firstColumn="1" w:lastColumn="0" w:noHBand="0" w:noVBand="1"/>
      </w:tblPr>
      <w:tblGrid>
        <w:gridCol w:w="4957"/>
        <w:gridCol w:w="2268"/>
        <w:gridCol w:w="2126"/>
        <w:gridCol w:w="1984"/>
        <w:gridCol w:w="1276"/>
        <w:gridCol w:w="1586"/>
      </w:tblGrid>
      <w:tr w:rsidR="00277F8F" w:rsidRPr="001042DC" w14:paraId="5233C29D" w14:textId="77777777" w:rsidTr="00277F8F">
        <w:trPr>
          <w:trHeight w:val="320"/>
        </w:trPr>
        <w:tc>
          <w:tcPr>
            <w:tcW w:w="14197" w:type="dxa"/>
            <w:gridSpan w:val="6"/>
            <w:tcBorders>
              <w:top w:val="single" w:sz="4" w:space="0" w:color="auto"/>
              <w:left w:val="single" w:sz="4" w:space="0" w:color="auto"/>
              <w:bottom w:val="single" w:sz="4" w:space="0" w:color="auto"/>
              <w:right w:val="single" w:sz="4" w:space="0" w:color="000000"/>
            </w:tcBorders>
            <w:shd w:val="clear" w:color="auto" w:fill="8EAADB" w:themeFill="accent1" w:themeFillTint="99"/>
            <w:noWrap/>
            <w:vAlign w:val="bottom"/>
            <w:hideMark/>
          </w:tcPr>
          <w:p w14:paraId="5767E42E" w14:textId="539F71F3" w:rsidR="00BC35FA" w:rsidRPr="002E2F0E" w:rsidRDefault="00277F8F" w:rsidP="002E2F0E">
            <w:pPr>
              <w:rPr>
                <w:rFonts w:ascii="Arial" w:hAnsi="Arial" w:cs="Arial"/>
                <w:color w:val="000000" w:themeColor="text1"/>
                <w:sz w:val="20"/>
                <w:szCs w:val="20"/>
                <w:lang w:val="es-ES"/>
              </w:rPr>
            </w:pPr>
            <w:r w:rsidRPr="002E2F0E">
              <w:rPr>
                <w:rFonts w:ascii="Arial" w:hAnsi="Arial" w:cs="Arial"/>
                <w:b/>
                <w:color w:val="000000" w:themeColor="text1"/>
                <w:sz w:val="20"/>
                <w:szCs w:val="20"/>
                <w:lang w:val="es-ES"/>
              </w:rPr>
              <w:t>Lineamiento 2:</w:t>
            </w:r>
            <w:r w:rsidRPr="002E2F0E">
              <w:rPr>
                <w:rFonts w:ascii="Arial" w:hAnsi="Arial" w:cs="Arial"/>
                <w:color w:val="000000" w:themeColor="text1"/>
                <w:sz w:val="20"/>
                <w:szCs w:val="20"/>
                <w:lang w:val="es-ES"/>
              </w:rPr>
              <w:t xml:space="preserve"> </w:t>
            </w:r>
            <w:r w:rsidR="00BC35FA" w:rsidRPr="002E2F0E">
              <w:rPr>
                <w:rFonts w:ascii="Arial" w:hAnsi="Arial" w:cs="Arial"/>
                <w:color w:val="000000" w:themeColor="text1"/>
                <w:sz w:val="20"/>
                <w:szCs w:val="20"/>
                <w:lang w:val="es-ES"/>
              </w:rPr>
              <w:t xml:space="preserve">Se impulsará el acceso a la tenencia de la tierra y la vivienda para las mujeres, mediante la implementación de mejoras regulatorias y acciones afirmativas. </w:t>
            </w:r>
          </w:p>
          <w:p w14:paraId="488FDD90" w14:textId="08C70DC5" w:rsidR="00277F8F" w:rsidRPr="007D4C59" w:rsidRDefault="00277F8F" w:rsidP="00277F8F">
            <w:pPr>
              <w:rPr>
                <w:rFonts w:ascii="Arial" w:eastAsia="Times New Roman" w:hAnsi="Arial" w:cs="Arial"/>
                <w:color w:val="000000"/>
                <w:sz w:val="20"/>
                <w:szCs w:val="20"/>
                <w:lang w:val="es-ES"/>
              </w:rPr>
            </w:pPr>
          </w:p>
        </w:tc>
      </w:tr>
      <w:tr w:rsidR="00277F8F" w:rsidRPr="007D4C59" w14:paraId="3C9195D7" w14:textId="77777777" w:rsidTr="008543AD">
        <w:trPr>
          <w:trHeight w:val="320"/>
        </w:trPr>
        <w:tc>
          <w:tcPr>
            <w:tcW w:w="4957" w:type="dxa"/>
            <w:tcBorders>
              <w:top w:val="nil"/>
              <w:left w:val="single" w:sz="4" w:space="0" w:color="auto"/>
              <w:bottom w:val="single" w:sz="4" w:space="0" w:color="auto"/>
              <w:right w:val="single" w:sz="4" w:space="0" w:color="auto"/>
            </w:tcBorders>
            <w:shd w:val="clear" w:color="000000" w:fill="D9D9D9"/>
            <w:noWrap/>
            <w:vAlign w:val="bottom"/>
            <w:hideMark/>
          </w:tcPr>
          <w:p w14:paraId="26BDF10E" w14:textId="28593715" w:rsidR="00277F8F" w:rsidRPr="007D4C59" w:rsidRDefault="009A68B8" w:rsidP="008543AD">
            <w:pPr>
              <w:spacing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Acciones y Proyectos</w:t>
            </w:r>
          </w:p>
        </w:tc>
        <w:tc>
          <w:tcPr>
            <w:tcW w:w="2268" w:type="dxa"/>
            <w:tcBorders>
              <w:top w:val="nil"/>
              <w:left w:val="nil"/>
              <w:bottom w:val="single" w:sz="4" w:space="0" w:color="auto"/>
              <w:right w:val="single" w:sz="4" w:space="0" w:color="auto"/>
            </w:tcBorders>
            <w:shd w:val="clear" w:color="000000" w:fill="D9D9D9"/>
            <w:noWrap/>
            <w:vAlign w:val="bottom"/>
            <w:hideMark/>
          </w:tcPr>
          <w:p w14:paraId="5FD56EC4"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Indicador </w:t>
            </w:r>
          </w:p>
        </w:tc>
        <w:tc>
          <w:tcPr>
            <w:tcW w:w="2126" w:type="dxa"/>
            <w:tcBorders>
              <w:top w:val="nil"/>
              <w:left w:val="nil"/>
              <w:bottom w:val="single" w:sz="4" w:space="0" w:color="auto"/>
              <w:right w:val="single" w:sz="4" w:space="0" w:color="auto"/>
            </w:tcBorders>
            <w:shd w:val="clear" w:color="000000" w:fill="D9D9D9"/>
            <w:noWrap/>
            <w:vAlign w:val="bottom"/>
            <w:hideMark/>
          </w:tcPr>
          <w:p w14:paraId="1A073663"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Línea Base </w:t>
            </w:r>
          </w:p>
        </w:tc>
        <w:tc>
          <w:tcPr>
            <w:tcW w:w="1984" w:type="dxa"/>
            <w:tcBorders>
              <w:top w:val="nil"/>
              <w:left w:val="nil"/>
              <w:bottom w:val="single" w:sz="4" w:space="0" w:color="auto"/>
              <w:right w:val="single" w:sz="4" w:space="0" w:color="auto"/>
            </w:tcBorders>
            <w:shd w:val="clear" w:color="000000" w:fill="D9D9D9"/>
            <w:noWrap/>
            <w:vAlign w:val="bottom"/>
            <w:hideMark/>
          </w:tcPr>
          <w:p w14:paraId="21BE3DFF"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Meta </w:t>
            </w:r>
          </w:p>
        </w:tc>
        <w:tc>
          <w:tcPr>
            <w:tcW w:w="1276" w:type="dxa"/>
            <w:tcBorders>
              <w:top w:val="nil"/>
              <w:left w:val="nil"/>
              <w:bottom w:val="single" w:sz="4" w:space="0" w:color="auto"/>
              <w:right w:val="single" w:sz="4" w:space="0" w:color="auto"/>
            </w:tcBorders>
            <w:shd w:val="clear" w:color="000000" w:fill="D9D9D9"/>
            <w:noWrap/>
            <w:vAlign w:val="bottom"/>
            <w:hideMark/>
          </w:tcPr>
          <w:p w14:paraId="1A5D24CC"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Plazo </w:t>
            </w:r>
          </w:p>
        </w:tc>
        <w:tc>
          <w:tcPr>
            <w:tcW w:w="1586" w:type="dxa"/>
            <w:tcBorders>
              <w:top w:val="nil"/>
              <w:left w:val="nil"/>
              <w:bottom w:val="single" w:sz="4" w:space="0" w:color="auto"/>
              <w:right w:val="single" w:sz="4" w:space="0" w:color="auto"/>
            </w:tcBorders>
            <w:shd w:val="clear" w:color="000000" w:fill="D9D9D9"/>
            <w:noWrap/>
            <w:vAlign w:val="bottom"/>
            <w:hideMark/>
          </w:tcPr>
          <w:p w14:paraId="025972B1"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Responsable</w:t>
            </w:r>
          </w:p>
        </w:tc>
      </w:tr>
      <w:tr w:rsidR="00277F8F" w:rsidRPr="007D4C59" w14:paraId="4F2B9E4F"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82E330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68367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BFE191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1E1496F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F049E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1B4F603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27FF3AC5"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765259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6043C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E16454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276B750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76548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3695B2F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1DFBDC13"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57E624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8CCE9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0DDD19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8BF69A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45CC11"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2AB2874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3ECCBECA"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2368A5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66D3D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0DAF3C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2AC78E2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A5857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1CFD5C5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3D34A37D"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FC019E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17AEC0E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62B662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69FA2F1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ED988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5F00CFE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bl>
    <w:p w14:paraId="2770D2B2" w14:textId="77777777" w:rsidR="007D4C59" w:rsidRPr="00AB4CDE" w:rsidRDefault="007D4C59" w:rsidP="0064318F">
      <w:pPr>
        <w:spacing w:line="360" w:lineRule="auto"/>
        <w:rPr>
          <w:rFonts w:ascii="Arial" w:hAnsi="Arial" w:cs="Arial"/>
          <w:sz w:val="22"/>
          <w:szCs w:val="22"/>
          <w:lang w:val="es-ES"/>
        </w:rPr>
      </w:pPr>
    </w:p>
    <w:tbl>
      <w:tblPr>
        <w:tblW w:w="14197" w:type="dxa"/>
        <w:tblLook w:val="04A0" w:firstRow="1" w:lastRow="0" w:firstColumn="1" w:lastColumn="0" w:noHBand="0" w:noVBand="1"/>
      </w:tblPr>
      <w:tblGrid>
        <w:gridCol w:w="4957"/>
        <w:gridCol w:w="2268"/>
        <w:gridCol w:w="2126"/>
        <w:gridCol w:w="1984"/>
        <w:gridCol w:w="1276"/>
        <w:gridCol w:w="1586"/>
      </w:tblGrid>
      <w:tr w:rsidR="00277F8F" w:rsidRPr="001042DC" w14:paraId="4397BDB9" w14:textId="77777777" w:rsidTr="00277F8F">
        <w:trPr>
          <w:trHeight w:val="320"/>
        </w:trPr>
        <w:tc>
          <w:tcPr>
            <w:tcW w:w="14197" w:type="dxa"/>
            <w:gridSpan w:val="6"/>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bottom"/>
            <w:hideMark/>
          </w:tcPr>
          <w:p w14:paraId="2E4FB9CD" w14:textId="4E0426A0" w:rsidR="00277F8F" w:rsidRPr="007D4C59" w:rsidRDefault="00277F8F" w:rsidP="008543AD">
            <w:pPr>
              <w:rPr>
                <w:rFonts w:ascii="Arial" w:eastAsia="Times New Roman" w:hAnsi="Arial" w:cs="Arial"/>
                <w:color w:val="000000"/>
                <w:sz w:val="20"/>
                <w:szCs w:val="20"/>
                <w:lang w:val="es-ES"/>
              </w:rPr>
            </w:pPr>
            <w:r w:rsidRPr="002E2F0E">
              <w:rPr>
                <w:rFonts w:ascii="Arial" w:hAnsi="Arial" w:cs="Arial"/>
                <w:b/>
                <w:color w:val="000000" w:themeColor="text1"/>
                <w:sz w:val="20"/>
                <w:szCs w:val="20"/>
                <w:lang w:val="es-ES"/>
              </w:rPr>
              <w:t>Lineamiento 3:</w:t>
            </w:r>
            <w:r w:rsidRPr="002E2F0E">
              <w:rPr>
                <w:rFonts w:ascii="Arial" w:hAnsi="Arial" w:cs="Arial"/>
                <w:color w:val="000000" w:themeColor="text1"/>
                <w:sz w:val="20"/>
                <w:szCs w:val="20"/>
                <w:lang w:val="es-ES"/>
              </w:rPr>
              <w:t xml:space="preserve"> </w:t>
            </w:r>
            <w:r w:rsidR="00BC35FA" w:rsidRPr="002E2F0E">
              <w:rPr>
                <w:rFonts w:ascii="Arial" w:hAnsi="Arial" w:cs="Arial"/>
                <w:color w:val="000000" w:themeColor="text1"/>
                <w:sz w:val="20"/>
                <w:szCs w:val="20"/>
                <w:lang w:val="es-ES"/>
              </w:rPr>
              <w:t xml:space="preserve">Se fomentará la innovación en procesos de divulgación de información con perspectiva de género, que integren el diseño de procesos de comunicación sensibles a los contextos de las mujeres a partir de la </w:t>
            </w:r>
            <w:proofErr w:type="spellStart"/>
            <w:r w:rsidR="00BC35FA" w:rsidRPr="002E2F0E">
              <w:rPr>
                <w:rFonts w:ascii="Arial" w:hAnsi="Arial" w:cs="Arial"/>
                <w:color w:val="000000" w:themeColor="text1"/>
                <w:sz w:val="20"/>
                <w:szCs w:val="20"/>
                <w:lang w:val="es-ES"/>
              </w:rPr>
              <w:t>interseccionalidad</w:t>
            </w:r>
            <w:proofErr w:type="spellEnd"/>
            <w:r w:rsidR="00BC35FA" w:rsidRPr="002E2F0E">
              <w:rPr>
                <w:rFonts w:ascii="Arial" w:hAnsi="Arial" w:cs="Arial"/>
                <w:color w:val="000000" w:themeColor="text1"/>
                <w:sz w:val="20"/>
                <w:szCs w:val="20"/>
                <w:lang w:val="es-ES"/>
              </w:rPr>
              <w:t>.</w:t>
            </w:r>
            <w:r w:rsidR="00BC35FA">
              <w:rPr>
                <w:rFonts w:ascii="Arial" w:hAnsi="Arial" w:cs="Arial"/>
                <w:color w:val="000000" w:themeColor="text1"/>
                <w:sz w:val="22"/>
                <w:szCs w:val="22"/>
                <w:lang w:val="es-ES"/>
              </w:rPr>
              <w:t xml:space="preserve">  </w:t>
            </w:r>
          </w:p>
        </w:tc>
      </w:tr>
      <w:tr w:rsidR="00277F8F" w:rsidRPr="007D4C59" w14:paraId="2C0EC0E3" w14:textId="77777777" w:rsidTr="008543AD">
        <w:trPr>
          <w:trHeight w:val="320"/>
        </w:trPr>
        <w:tc>
          <w:tcPr>
            <w:tcW w:w="4957" w:type="dxa"/>
            <w:tcBorders>
              <w:top w:val="nil"/>
              <w:left w:val="single" w:sz="4" w:space="0" w:color="auto"/>
              <w:bottom w:val="single" w:sz="4" w:space="0" w:color="auto"/>
              <w:right w:val="single" w:sz="4" w:space="0" w:color="auto"/>
            </w:tcBorders>
            <w:shd w:val="clear" w:color="000000" w:fill="D9D9D9"/>
            <w:noWrap/>
            <w:vAlign w:val="bottom"/>
            <w:hideMark/>
          </w:tcPr>
          <w:p w14:paraId="2F562A4A" w14:textId="60287089" w:rsidR="00277F8F" w:rsidRPr="007D4C59" w:rsidRDefault="009A68B8" w:rsidP="008543AD">
            <w:pPr>
              <w:spacing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Acciones y Proyectos</w:t>
            </w:r>
          </w:p>
        </w:tc>
        <w:tc>
          <w:tcPr>
            <w:tcW w:w="2268" w:type="dxa"/>
            <w:tcBorders>
              <w:top w:val="nil"/>
              <w:left w:val="nil"/>
              <w:bottom w:val="single" w:sz="4" w:space="0" w:color="auto"/>
              <w:right w:val="single" w:sz="4" w:space="0" w:color="auto"/>
            </w:tcBorders>
            <w:shd w:val="clear" w:color="000000" w:fill="D9D9D9"/>
            <w:noWrap/>
            <w:vAlign w:val="bottom"/>
            <w:hideMark/>
          </w:tcPr>
          <w:p w14:paraId="17A128AF"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Indicador </w:t>
            </w:r>
          </w:p>
        </w:tc>
        <w:tc>
          <w:tcPr>
            <w:tcW w:w="2126" w:type="dxa"/>
            <w:tcBorders>
              <w:top w:val="nil"/>
              <w:left w:val="nil"/>
              <w:bottom w:val="single" w:sz="4" w:space="0" w:color="auto"/>
              <w:right w:val="single" w:sz="4" w:space="0" w:color="auto"/>
            </w:tcBorders>
            <w:shd w:val="clear" w:color="000000" w:fill="D9D9D9"/>
            <w:noWrap/>
            <w:vAlign w:val="bottom"/>
            <w:hideMark/>
          </w:tcPr>
          <w:p w14:paraId="1CA28636"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Línea Base </w:t>
            </w:r>
          </w:p>
        </w:tc>
        <w:tc>
          <w:tcPr>
            <w:tcW w:w="1984" w:type="dxa"/>
            <w:tcBorders>
              <w:top w:val="nil"/>
              <w:left w:val="nil"/>
              <w:bottom w:val="single" w:sz="4" w:space="0" w:color="auto"/>
              <w:right w:val="single" w:sz="4" w:space="0" w:color="auto"/>
            </w:tcBorders>
            <w:shd w:val="clear" w:color="000000" w:fill="D9D9D9"/>
            <w:noWrap/>
            <w:vAlign w:val="bottom"/>
            <w:hideMark/>
          </w:tcPr>
          <w:p w14:paraId="220387C8"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Meta </w:t>
            </w:r>
          </w:p>
        </w:tc>
        <w:tc>
          <w:tcPr>
            <w:tcW w:w="1276" w:type="dxa"/>
            <w:tcBorders>
              <w:top w:val="nil"/>
              <w:left w:val="nil"/>
              <w:bottom w:val="single" w:sz="4" w:space="0" w:color="auto"/>
              <w:right w:val="single" w:sz="4" w:space="0" w:color="auto"/>
            </w:tcBorders>
            <w:shd w:val="clear" w:color="000000" w:fill="D9D9D9"/>
            <w:noWrap/>
            <w:vAlign w:val="bottom"/>
            <w:hideMark/>
          </w:tcPr>
          <w:p w14:paraId="7C7CC60A"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Plazo </w:t>
            </w:r>
          </w:p>
        </w:tc>
        <w:tc>
          <w:tcPr>
            <w:tcW w:w="1586" w:type="dxa"/>
            <w:tcBorders>
              <w:top w:val="nil"/>
              <w:left w:val="nil"/>
              <w:bottom w:val="single" w:sz="4" w:space="0" w:color="auto"/>
              <w:right w:val="single" w:sz="4" w:space="0" w:color="auto"/>
            </w:tcBorders>
            <w:shd w:val="clear" w:color="000000" w:fill="D9D9D9"/>
            <w:noWrap/>
            <w:vAlign w:val="bottom"/>
            <w:hideMark/>
          </w:tcPr>
          <w:p w14:paraId="59C66B49"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Responsable</w:t>
            </w:r>
          </w:p>
        </w:tc>
      </w:tr>
      <w:tr w:rsidR="00277F8F" w:rsidRPr="007D4C59" w14:paraId="78A18FCE"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D0A977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2A6253C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934CA1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1938C0A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445FC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271C02B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7FE750C7"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916C3C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296273F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107215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4998092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A446F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0142EF6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3C74E26A"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812E6F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383477AA"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FDF82F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4CB0C94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275AF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41D8FD2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18F2ED07"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B1ED22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lastRenderedPageBreak/>
              <w:t> </w:t>
            </w:r>
          </w:p>
        </w:tc>
        <w:tc>
          <w:tcPr>
            <w:tcW w:w="2268" w:type="dxa"/>
            <w:tcBorders>
              <w:top w:val="nil"/>
              <w:left w:val="nil"/>
              <w:bottom w:val="single" w:sz="4" w:space="0" w:color="auto"/>
              <w:right w:val="single" w:sz="4" w:space="0" w:color="auto"/>
            </w:tcBorders>
            <w:shd w:val="clear" w:color="auto" w:fill="auto"/>
            <w:noWrap/>
            <w:vAlign w:val="bottom"/>
            <w:hideMark/>
          </w:tcPr>
          <w:p w14:paraId="1870ED4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F4A640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23EC27BA"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BCD37A"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2809BF0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6B30B080"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A7BEBD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12E60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0F755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1316039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94A86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380D242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bl>
    <w:p w14:paraId="45F01184" w14:textId="77777777" w:rsidR="00582330" w:rsidRPr="00AB4CDE" w:rsidRDefault="00582330" w:rsidP="0064318F">
      <w:pPr>
        <w:spacing w:line="360" w:lineRule="auto"/>
        <w:rPr>
          <w:rFonts w:ascii="Arial" w:hAnsi="Arial" w:cs="Arial"/>
          <w:sz w:val="22"/>
          <w:szCs w:val="22"/>
          <w:lang w:val="es-ES"/>
        </w:rPr>
      </w:pPr>
    </w:p>
    <w:tbl>
      <w:tblPr>
        <w:tblW w:w="14197" w:type="dxa"/>
        <w:tblLook w:val="04A0" w:firstRow="1" w:lastRow="0" w:firstColumn="1" w:lastColumn="0" w:noHBand="0" w:noVBand="1"/>
      </w:tblPr>
      <w:tblGrid>
        <w:gridCol w:w="4957"/>
        <w:gridCol w:w="2268"/>
        <w:gridCol w:w="2126"/>
        <w:gridCol w:w="1984"/>
        <w:gridCol w:w="1276"/>
        <w:gridCol w:w="1586"/>
      </w:tblGrid>
      <w:tr w:rsidR="00277F8F" w:rsidRPr="001042DC" w14:paraId="21ED9F51" w14:textId="77777777" w:rsidTr="00277F8F">
        <w:trPr>
          <w:trHeight w:val="320"/>
        </w:trPr>
        <w:tc>
          <w:tcPr>
            <w:tcW w:w="14197" w:type="dxa"/>
            <w:gridSpan w:val="6"/>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bottom"/>
            <w:hideMark/>
          </w:tcPr>
          <w:p w14:paraId="25DCC7E7" w14:textId="02E5460F" w:rsidR="00277F8F" w:rsidRPr="002E2F0E" w:rsidRDefault="00277F8F" w:rsidP="008543AD">
            <w:pPr>
              <w:rPr>
                <w:rFonts w:ascii="Arial" w:eastAsia="Times New Roman" w:hAnsi="Arial" w:cs="Arial"/>
                <w:color w:val="000000"/>
                <w:sz w:val="20"/>
                <w:szCs w:val="20"/>
                <w:lang w:val="es-ES"/>
              </w:rPr>
            </w:pPr>
            <w:r w:rsidRPr="002E2F0E">
              <w:rPr>
                <w:rFonts w:ascii="Arial" w:eastAsia="Times New Roman" w:hAnsi="Arial" w:cs="Arial"/>
                <w:b/>
                <w:color w:val="000000"/>
                <w:sz w:val="20"/>
                <w:szCs w:val="20"/>
                <w:lang w:val="es-ES"/>
              </w:rPr>
              <w:t>Lineamiento 4:</w:t>
            </w:r>
            <w:r w:rsidRPr="002E2F0E">
              <w:rPr>
                <w:rFonts w:ascii="Arial" w:eastAsia="Times New Roman" w:hAnsi="Arial" w:cs="Arial"/>
                <w:color w:val="000000"/>
                <w:sz w:val="20"/>
                <w:szCs w:val="20"/>
                <w:lang w:val="es-ES"/>
              </w:rPr>
              <w:t xml:space="preserve"> </w:t>
            </w:r>
            <w:r w:rsidR="00BC35FA" w:rsidRPr="002E2F0E">
              <w:rPr>
                <w:rFonts w:ascii="Arial" w:hAnsi="Arial" w:cs="Arial"/>
                <w:color w:val="000000" w:themeColor="text1"/>
                <w:sz w:val="20"/>
                <w:szCs w:val="20"/>
                <w:lang w:val="es-ES"/>
              </w:rPr>
              <w:t>Se promoverá un mayor acceso al crédito por parte de las mujeres para adquisición de tierras o viviendas, mediante la simplificación o flexibilización de los trámites y requisitos al crédito con base en las necesidades de las mujeres según su estrato.</w:t>
            </w:r>
          </w:p>
        </w:tc>
      </w:tr>
      <w:tr w:rsidR="00277F8F" w:rsidRPr="007D4C59" w14:paraId="449484B1" w14:textId="77777777" w:rsidTr="008543AD">
        <w:trPr>
          <w:trHeight w:val="320"/>
        </w:trPr>
        <w:tc>
          <w:tcPr>
            <w:tcW w:w="4957" w:type="dxa"/>
            <w:tcBorders>
              <w:top w:val="nil"/>
              <w:left w:val="single" w:sz="4" w:space="0" w:color="auto"/>
              <w:bottom w:val="single" w:sz="4" w:space="0" w:color="auto"/>
              <w:right w:val="single" w:sz="4" w:space="0" w:color="auto"/>
            </w:tcBorders>
            <w:shd w:val="clear" w:color="000000" w:fill="D9D9D9"/>
            <w:noWrap/>
            <w:vAlign w:val="bottom"/>
            <w:hideMark/>
          </w:tcPr>
          <w:p w14:paraId="3405BB52" w14:textId="5A5E8E27" w:rsidR="00277F8F" w:rsidRPr="007D4C59" w:rsidRDefault="009A68B8" w:rsidP="008543AD">
            <w:pPr>
              <w:spacing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Acciones y Proyectos</w:t>
            </w:r>
          </w:p>
        </w:tc>
        <w:tc>
          <w:tcPr>
            <w:tcW w:w="2268" w:type="dxa"/>
            <w:tcBorders>
              <w:top w:val="nil"/>
              <w:left w:val="nil"/>
              <w:bottom w:val="single" w:sz="4" w:space="0" w:color="auto"/>
              <w:right w:val="single" w:sz="4" w:space="0" w:color="auto"/>
            </w:tcBorders>
            <w:shd w:val="clear" w:color="000000" w:fill="D9D9D9"/>
            <w:noWrap/>
            <w:vAlign w:val="bottom"/>
            <w:hideMark/>
          </w:tcPr>
          <w:p w14:paraId="5AF00AE9"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Indicador </w:t>
            </w:r>
          </w:p>
        </w:tc>
        <w:tc>
          <w:tcPr>
            <w:tcW w:w="2126" w:type="dxa"/>
            <w:tcBorders>
              <w:top w:val="nil"/>
              <w:left w:val="nil"/>
              <w:bottom w:val="single" w:sz="4" w:space="0" w:color="auto"/>
              <w:right w:val="single" w:sz="4" w:space="0" w:color="auto"/>
            </w:tcBorders>
            <w:shd w:val="clear" w:color="000000" w:fill="D9D9D9"/>
            <w:noWrap/>
            <w:vAlign w:val="bottom"/>
            <w:hideMark/>
          </w:tcPr>
          <w:p w14:paraId="45DF697B"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Línea Base </w:t>
            </w:r>
          </w:p>
        </w:tc>
        <w:tc>
          <w:tcPr>
            <w:tcW w:w="1984" w:type="dxa"/>
            <w:tcBorders>
              <w:top w:val="nil"/>
              <w:left w:val="nil"/>
              <w:bottom w:val="single" w:sz="4" w:space="0" w:color="auto"/>
              <w:right w:val="single" w:sz="4" w:space="0" w:color="auto"/>
            </w:tcBorders>
            <w:shd w:val="clear" w:color="000000" w:fill="D9D9D9"/>
            <w:noWrap/>
            <w:vAlign w:val="bottom"/>
            <w:hideMark/>
          </w:tcPr>
          <w:p w14:paraId="26DE6F8C"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Meta </w:t>
            </w:r>
          </w:p>
        </w:tc>
        <w:tc>
          <w:tcPr>
            <w:tcW w:w="1276" w:type="dxa"/>
            <w:tcBorders>
              <w:top w:val="nil"/>
              <w:left w:val="nil"/>
              <w:bottom w:val="single" w:sz="4" w:space="0" w:color="auto"/>
              <w:right w:val="single" w:sz="4" w:space="0" w:color="auto"/>
            </w:tcBorders>
            <w:shd w:val="clear" w:color="000000" w:fill="D9D9D9"/>
            <w:noWrap/>
            <w:vAlign w:val="bottom"/>
            <w:hideMark/>
          </w:tcPr>
          <w:p w14:paraId="3E6A1BDC"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Plazo </w:t>
            </w:r>
          </w:p>
        </w:tc>
        <w:tc>
          <w:tcPr>
            <w:tcW w:w="1586" w:type="dxa"/>
            <w:tcBorders>
              <w:top w:val="nil"/>
              <w:left w:val="nil"/>
              <w:bottom w:val="single" w:sz="4" w:space="0" w:color="auto"/>
              <w:right w:val="single" w:sz="4" w:space="0" w:color="auto"/>
            </w:tcBorders>
            <w:shd w:val="clear" w:color="000000" w:fill="D9D9D9"/>
            <w:noWrap/>
            <w:vAlign w:val="bottom"/>
            <w:hideMark/>
          </w:tcPr>
          <w:p w14:paraId="07BBA423"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Responsable</w:t>
            </w:r>
          </w:p>
        </w:tc>
      </w:tr>
      <w:tr w:rsidR="00277F8F" w:rsidRPr="007D4C59" w14:paraId="63CECC09"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0B35A1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92D08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A56DE8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1A2C05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B8F23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3131EFF1"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03B47FEC"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F766D2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4662F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050340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3FE8487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30838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59328F6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3D9C7262"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E9C2CD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7219F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C5ADFF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654FBCC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0A369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05DE562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0856D1C6"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5DCED5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8B323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119C7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68ABE46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656011"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3D23253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48C0017E"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5BA4DE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574B80D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9B985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1A303DB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BB5AF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799E4B6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bl>
    <w:p w14:paraId="09060C7A" w14:textId="77777777" w:rsidR="00582330" w:rsidRPr="00AB4CDE" w:rsidRDefault="00582330" w:rsidP="0064318F">
      <w:pPr>
        <w:spacing w:line="360" w:lineRule="auto"/>
        <w:rPr>
          <w:rFonts w:ascii="Arial" w:hAnsi="Arial" w:cs="Arial"/>
          <w:sz w:val="22"/>
          <w:szCs w:val="22"/>
          <w:lang w:val="es-ES"/>
        </w:rPr>
      </w:pPr>
    </w:p>
    <w:tbl>
      <w:tblPr>
        <w:tblW w:w="14197" w:type="dxa"/>
        <w:tblLook w:val="04A0" w:firstRow="1" w:lastRow="0" w:firstColumn="1" w:lastColumn="0" w:noHBand="0" w:noVBand="1"/>
      </w:tblPr>
      <w:tblGrid>
        <w:gridCol w:w="4957"/>
        <w:gridCol w:w="2268"/>
        <w:gridCol w:w="2126"/>
        <w:gridCol w:w="1984"/>
        <w:gridCol w:w="1276"/>
        <w:gridCol w:w="1586"/>
      </w:tblGrid>
      <w:tr w:rsidR="00277F8F" w:rsidRPr="001042DC" w14:paraId="115DC6DC" w14:textId="77777777" w:rsidTr="008543AD">
        <w:trPr>
          <w:trHeight w:val="320"/>
        </w:trPr>
        <w:tc>
          <w:tcPr>
            <w:tcW w:w="14197" w:type="dxa"/>
            <w:gridSpan w:val="6"/>
            <w:tcBorders>
              <w:top w:val="single" w:sz="4" w:space="0" w:color="auto"/>
              <w:left w:val="single" w:sz="4" w:space="0" w:color="auto"/>
              <w:bottom w:val="single" w:sz="4" w:space="0" w:color="auto"/>
              <w:right w:val="single" w:sz="4" w:space="0" w:color="000000"/>
            </w:tcBorders>
            <w:shd w:val="clear" w:color="auto" w:fill="538135" w:themeFill="accent6" w:themeFillShade="BF"/>
            <w:noWrap/>
            <w:vAlign w:val="bottom"/>
            <w:hideMark/>
          </w:tcPr>
          <w:p w14:paraId="481965A8" w14:textId="0AB46B7A" w:rsidR="00277F8F" w:rsidRPr="003737E4" w:rsidRDefault="00277F8F" w:rsidP="008543AD">
            <w:pPr>
              <w:rPr>
                <w:rFonts w:ascii="Arial" w:eastAsia="Times New Roman" w:hAnsi="Arial" w:cs="Arial"/>
                <w:color w:val="000000"/>
                <w:sz w:val="20"/>
                <w:szCs w:val="20"/>
                <w:lang w:val="es-ES"/>
              </w:rPr>
            </w:pPr>
            <w:r w:rsidRPr="002E2F0E">
              <w:rPr>
                <w:rFonts w:ascii="Arial" w:eastAsia="Times New Roman" w:hAnsi="Arial" w:cs="Arial"/>
                <w:b/>
                <w:color w:val="000000"/>
                <w:sz w:val="20"/>
                <w:szCs w:val="20"/>
                <w:lang w:val="es-ES"/>
              </w:rPr>
              <w:t>Lineamiento 5:</w:t>
            </w:r>
            <w:r w:rsidRPr="002E2F0E">
              <w:rPr>
                <w:rFonts w:ascii="Arial" w:eastAsia="Times New Roman" w:hAnsi="Arial" w:cs="Arial"/>
                <w:color w:val="000000"/>
                <w:sz w:val="20"/>
                <w:szCs w:val="20"/>
                <w:lang w:val="es-ES"/>
              </w:rPr>
              <w:t xml:space="preserve"> </w:t>
            </w:r>
            <w:r w:rsidR="00BC35FA" w:rsidRPr="002E2F0E">
              <w:rPr>
                <w:rFonts w:ascii="Arial" w:hAnsi="Arial" w:cs="Arial"/>
                <w:color w:val="000000" w:themeColor="text1"/>
                <w:sz w:val="20"/>
                <w:szCs w:val="20"/>
                <w:lang w:val="es-ES"/>
              </w:rPr>
              <w:t xml:space="preserve">Se impulsarán acciones afirmativas para adaptar y flexibilizar los programas o </w:t>
            </w:r>
            <w:r w:rsidR="00BC35FA" w:rsidRPr="009A68B8">
              <w:rPr>
                <w:rFonts w:ascii="Arial" w:hAnsi="Arial" w:cs="Arial"/>
                <w:color w:val="000000" w:themeColor="text1"/>
                <w:sz w:val="20"/>
                <w:szCs w:val="20"/>
                <w:lang w:val="es-ES"/>
              </w:rPr>
              <w:t>planes vigentes y facilitar a las mujeres mejorar el estado físicos de las viviendas, con énfasis en las mujeres que se encuentran en situación de vulnerabilidad.</w:t>
            </w:r>
            <w:r w:rsidR="00BC35FA" w:rsidRPr="002E2F0E">
              <w:rPr>
                <w:rFonts w:ascii="Arial" w:hAnsi="Arial" w:cs="Arial"/>
                <w:color w:val="000000" w:themeColor="text1"/>
                <w:sz w:val="20"/>
                <w:szCs w:val="20"/>
                <w:lang w:val="es-ES"/>
              </w:rPr>
              <w:t xml:space="preserve"> </w:t>
            </w:r>
          </w:p>
        </w:tc>
      </w:tr>
      <w:tr w:rsidR="00277F8F" w:rsidRPr="007D4C59" w14:paraId="6B63965C" w14:textId="77777777" w:rsidTr="008543AD">
        <w:trPr>
          <w:trHeight w:val="320"/>
        </w:trPr>
        <w:tc>
          <w:tcPr>
            <w:tcW w:w="4957" w:type="dxa"/>
            <w:tcBorders>
              <w:top w:val="nil"/>
              <w:left w:val="single" w:sz="4" w:space="0" w:color="auto"/>
              <w:bottom w:val="single" w:sz="4" w:space="0" w:color="auto"/>
              <w:right w:val="single" w:sz="4" w:space="0" w:color="auto"/>
            </w:tcBorders>
            <w:shd w:val="clear" w:color="000000" w:fill="D9D9D9"/>
            <w:noWrap/>
            <w:vAlign w:val="bottom"/>
            <w:hideMark/>
          </w:tcPr>
          <w:p w14:paraId="55A29DD1" w14:textId="6EA1AC03" w:rsidR="00277F8F" w:rsidRPr="007D4C59" w:rsidRDefault="009A68B8" w:rsidP="008543AD">
            <w:pPr>
              <w:spacing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Acciones y Proyectos</w:t>
            </w:r>
          </w:p>
        </w:tc>
        <w:tc>
          <w:tcPr>
            <w:tcW w:w="2268" w:type="dxa"/>
            <w:tcBorders>
              <w:top w:val="nil"/>
              <w:left w:val="nil"/>
              <w:bottom w:val="single" w:sz="4" w:space="0" w:color="auto"/>
              <w:right w:val="single" w:sz="4" w:space="0" w:color="auto"/>
            </w:tcBorders>
            <w:shd w:val="clear" w:color="000000" w:fill="D9D9D9"/>
            <w:noWrap/>
            <w:vAlign w:val="bottom"/>
            <w:hideMark/>
          </w:tcPr>
          <w:p w14:paraId="5A8D4818"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Indicador </w:t>
            </w:r>
          </w:p>
        </w:tc>
        <w:tc>
          <w:tcPr>
            <w:tcW w:w="2126" w:type="dxa"/>
            <w:tcBorders>
              <w:top w:val="nil"/>
              <w:left w:val="nil"/>
              <w:bottom w:val="single" w:sz="4" w:space="0" w:color="auto"/>
              <w:right w:val="single" w:sz="4" w:space="0" w:color="auto"/>
            </w:tcBorders>
            <w:shd w:val="clear" w:color="000000" w:fill="D9D9D9"/>
            <w:noWrap/>
            <w:vAlign w:val="bottom"/>
            <w:hideMark/>
          </w:tcPr>
          <w:p w14:paraId="7913B381"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Línea Base </w:t>
            </w:r>
          </w:p>
        </w:tc>
        <w:tc>
          <w:tcPr>
            <w:tcW w:w="1984" w:type="dxa"/>
            <w:tcBorders>
              <w:top w:val="nil"/>
              <w:left w:val="nil"/>
              <w:bottom w:val="single" w:sz="4" w:space="0" w:color="auto"/>
              <w:right w:val="single" w:sz="4" w:space="0" w:color="auto"/>
            </w:tcBorders>
            <w:shd w:val="clear" w:color="000000" w:fill="D9D9D9"/>
            <w:noWrap/>
            <w:vAlign w:val="bottom"/>
            <w:hideMark/>
          </w:tcPr>
          <w:p w14:paraId="03DA668F"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Meta </w:t>
            </w:r>
          </w:p>
        </w:tc>
        <w:tc>
          <w:tcPr>
            <w:tcW w:w="1276" w:type="dxa"/>
            <w:tcBorders>
              <w:top w:val="nil"/>
              <w:left w:val="nil"/>
              <w:bottom w:val="single" w:sz="4" w:space="0" w:color="auto"/>
              <w:right w:val="single" w:sz="4" w:space="0" w:color="auto"/>
            </w:tcBorders>
            <w:shd w:val="clear" w:color="000000" w:fill="D9D9D9"/>
            <w:noWrap/>
            <w:vAlign w:val="bottom"/>
            <w:hideMark/>
          </w:tcPr>
          <w:p w14:paraId="6C9D37D1"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Plazo </w:t>
            </w:r>
          </w:p>
        </w:tc>
        <w:tc>
          <w:tcPr>
            <w:tcW w:w="1586" w:type="dxa"/>
            <w:tcBorders>
              <w:top w:val="nil"/>
              <w:left w:val="nil"/>
              <w:bottom w:val="single" w:sz="4" w:space="0" w:color="auto"/>
              <w:right w:val="single" w:sz="4" w:space="0" w:color="auto"/>
            </w:tcBorders>
            <w:shd w:val="clear" w:color="000000" w:fill="D9D9D9"/>
            <w:noWrap/>
            <w:vAlign w:val="bottom"/>
            <w:hideMark/>
          </w:tcPr>
          <w:p w14:paraId="66732BC8"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Responsable</w:t>
            </w:r>
          </w:p>
        </w:tc>
      </w:tr>
      <w:tr w:rsidR="00277F8F" w:rsidRPr="007D4C59" w14:paraId="30D1F3B2"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68C272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29C7EEF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76268E9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38CDB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38820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38E1284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4107520E"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17EC25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F252C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95F827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01C647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464E1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002FB38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4E17C262"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0E3C14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4C7A68A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0F0DC0C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1DA9AB0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11D98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74D297D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52714145"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0891B1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E22ED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2C630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17E0A06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75A9A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7FFAC55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585B8E6D"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DE1C36A"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12A10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AB9975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CEFA4B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8FF971"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5E615DE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bl>
    <w:p w14:paraId="4B73D7F2" w14:textId="77777777" w:rsidR="00582330" w:rsidRPr="00AB4CDE" w:rsidRDefault="00582330" w:rsidP="0064318F">
      <w:pPr>
        <w:spacing w:line="360" w:lineRule="auto"/>
        <w:rPr>
          <w:rFonts w:ascii="Arial" w:hAnsi="Arial" w:cs="Arial"/>
          <w:sz w:val="22"/>
          <w:szCs w:val="22"/>
          <w:lang w:val="es-ES"/>
        </w:rPr>
      </w:pPr>
    </w:p>
    <w:tbl>
      <w:tblPr>
        <w:tblW w:w="14197" w:type="dxa"/>
        <w:tblLook w:val="04A0" w:firstRow="1" w:lastRow="0" w:firstColumn="1" w:lastColumn="0" w:noHBand="0" w:noVBand="1"/>
      </w:tblPr>
      <w:tblGrid>
        <w:gridCol w:w="4957"/>
        <w:gridCol w:w="2268"/>
        <w:gridCol w:w="2126"/>
        <w:gridCol w:w="1984"/>
        <w:gridCol w:w="1276"/>
        <w:gridCol w:w="1586"/>
      </w:tblGrid>
      <w:tr w:rsidR="00277F8F" w:rsidRPr="001042DC" w14:paraId="70FE6CCD" w14:textId="77777777" w:rsidTr="00277F8F">
        <w:trPr>
          <w:trHeight w:val="320"/>
        </w:trPr>
        <w:tc>
          <w:tcPr>
            <w:tcW w:w="14197" w:type="dxa"/>
            <w:gridSpan w:val="6"/>
            <w:tcBorders>
              <w:top w:val="single" w:sz="4" w:space="0" w:color="auto"/>
              <w:left w:val="single" w:sz="4" w:space="0" w:color="auto"/>
              <w:bottom w:val="single" w:sz="4" w:space="0" w:color="auto"/>
              <w:right w:val="single" w:sz="4" w:space="0" w:color="000000"/>
            </w:tcBorders>
            <w:shd w:val="clear" w:color="auto" w:fill="A8D08D" w:themeFill="accent6" w:themeFillTint="99"/>
            <w:noWrap/>
            <w:vAlign w:val="bottom"/>
            <w:hideMark/>
          </w:tcPr>
          <w:p w14:paraId="36302B6B" w14:textId="7FB11242" w:rsidR="00277F8F" w:rsidRPr="002E2F0E" w:rsidRDefault="00277F8F" w:rsidP="00277F8F">
            <w:pPr>
              <w:jc w:val="both"/>
              <w:rPr>
                <w:rFonts w:ascii="Arial" w:hAnsi="Arial" w:cs="Arial"/>
                <w:b/>
                <w:color w:val="000000" w:themeColor="text1"/>
                <w:sz w:val="20"/>
                <w:szCs w:val="20"/>
                <w:lang w:val="es-ES"/>
              </w:rPr>
            </w:pPr>
            <w:r w:rsidRPr="002E2F0E">
              <w:rPr>
                <w:rFonts w:ascii="Arial" w:eastAsia="Times New Roman" w:hAnsi="Arial" w:cs="Arial"/>
                <w:b/>
                <w:color w:val="000000"/>
                <w:sz w:val="20"/>
                <w:szCs w:val="20"/>
                <w:lang w:val="es-ES"/>
              </w:rPr>
              <w:t>Lineamiento 6:</w:t>
            </w:r>
            <w:r w:rsidRPr="002E2F0E">
              <w:rPr>
                <w:rFonts w:ascii="Arial" w:eastAsia="Times New Roman" w:hAnsi="Arial" w:cs="Arial"/>
                <w:color w:val="000000"/>
                <w:sz w:val="20"/>
                <w:szCs w:val="20"/>
                <w:lang w:val="es-ES"/>
              </w:rPr>
              <w:t xml:space="preserve"> </w:t>
            </w:r>
            <w:r w:rsidR="00BC35FA" w:rsidRPr="002E2F0E">
              <w:rPr>
                <w:rFonts w:ascii="Arial" w:hAnsi="Arial" w:cs="Arial"/>
                <w:color w:val="000000" w:themeColor="text1"/>
                <w:sz w:val="20"/>
                <w:szCs w:val="20"/>
                <w:lang w:val="es-ES"/>
              </w:rPr>
              <w:t>Se promoverán acciones para</w:t>
            </w:r>
            <w:r w:rsidR="00BC35FA" w:rsidRPr="002E2F0E">
              <w:rPr>
                <w:rFonts w:ascii="Arial" w:hAnsi="Arial" w:cs="Arial"/>
                <w:b/>
                <w:color w:val="000000" w:themeColor="text1"/>
                <w:sz w:val="20"/>
                <w:szCs w:val="20"/>
                <w:lang w:val="es-ES"/>
              </w:rPr>
              <w:t xml:space="preserve"> </w:t>
            </w:r>
            <w:r w:rsidR="00BC35FA" w:rsidRPr="002E2F0E">
              <w:rPr>
                <w:rFonts w:ascii="Arial" w:hAnsi="Arial" w:cs="Arial"/>
                <w:color w:val="000000" w:themeColor="text1"/>
                <w:sz w:val="20"/>
                <w:szCs w:val="20"/>
                <w:lang w:val="es-ES"/>
              </w:rPr>
              <w:t>adecuar el diseño de las viviendas, construidas por el SFNV, según las necesidades sociales, culturales y funcionales de las mujeres.</w:t>
            </w:r>
            <w:r w:rsidR="00BC35FA" w:rsidRPr="002E2F0E">
              <w:rPr>
                <w:rFonts w:ascii="Arial" w:hAnsi="Arial" w:cs="Arial"/>
                <w:b/>
                <w:color w:val="000000" w:themeColor="text1"/>
                <w:sz w:val="20"/>
                <w:szCs w:val="20"/>
                <w:lang w:val="es-ES"/>
              </w:rPr>
              <w:t xml:space="preserve">  </w:t>
            </w:r>
          </w:p>
        </w:tc>
      </w:tr>
      <w:tr w:rsidR="00277F8F" w:rsidRPr="007D4C59" w14:paraId="2AC9A011" w14:textId="77777777" w:rsidTr="008543AD">
        <w:trPr>
          <w:trHeight w:val="320"/>
        </w:trPr>
        <w:tc>
          <w:tcPr>
            <w:tcW w:w="4957" w:type="dxa"/>
            <w:tcBorders>
              <w:top w:val="nil"/>
              <w:left w:val="single" w:sz="4" w:space="0" w:color="auto"/>
              <w:bottom w:val="single" w:sz="4" w:space="0" w:color="auto"/>
              <w:right w:val="single" w:sz="4" w:space="0" w:color="auto"/>
            </w:tcBorders>
            <w:shd w:val="clear" w:color="000000" w:fill="D9D9D9"/>
            <w:noWrap/>
            <w:vAlign w:val="bottom"/>
            <w:hideMark/>
          </w:tcPr>
          <w:p w14:paraId="6BA0F8DE" w14:textId="7B6BDCD1" w:rsidR="00277F8F" w:rsidRPr="007D4C59" w:rsidRDefault="009A68B8" w:rsidP="008543AD">
            <w:pPr>
              <w:spacing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Acciones y Proyectos</w:t>
            </w:r>
          </w:p>
        </w:tc>
        <w:tc>
          <w:tcPr>
            <w:tcW w:w="2268" w:type="dxa"/>
            <w:tcBorders>
              <w:top w:val="nil"/>
              <w:left w:val="nil"/>
              <w:bottom w:val="single" w:sz="4" w:space="0" w:color="auto"/>
              <w:right w:val="single" w:sz="4" w:space="0" w:color="auto"/>
            </w:tcBorders>
            <w:shd w:val="clear" w:color="000000" w:fill="D9D9D9"/>
            <w:noWrap/>
            <w:vAlign w:val="bottom"/>
            <w:hideMark/>
          </w:tcPr>
          <w:p w14:paraId="19785B5B"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Indicador </w:t>
            </w:r>
          </w:p>
        </w:tc>
        <w:tc>
          <w:tcPr>
            <w:tcW w:w="2126" w:type="dxa"/>
            <w:tcBorders>
              <w:top w:val="nil"/>
              <w:left w:val="nil"/>
              <w:bottom w:val="single" w:sz="4" w:space="0" w:color="auto"/>
              <w:right w:val="single" w:sz="4" w:space="0" w:color="auto"/>
            </w:tcBorders>
            <w:shd w:val="clear" w:color="000000" w:fill="D9D9D9"/>
            <w:noWrap/>
            <w:vAlign w:val="bottom"/>
            <w:hideMark/>
          </w:tcPr>
          <w:p w14:paraId="39556B88"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Línea Base </w:t>
            </w:r>
          </w:p>
        </w:tc>
        <w:tc>
          <w:tcPr>
            <w:tcW w:w="1984" w:type="dxa"/>
            <w:tcBorders>
              <w:top w:val="nil"/>
              <w:left w:val="nil"/>
              <w:bottom w:val="single" w:sz="4" w:space="0" w:color="auto"/>
              <w:right w:val="single" w:sz="4" w:space="0" w:color="auto"/>
            </w:tcBorders>
            <w:shd w:val="clear" w:color="000000" w:fill="D9D9D9"/>
            <w:noWrap/>
            <w:vAlign w:val="bottom"/>
            <w:hideMark/>
          </w:tcPr>
          <w:p w14:paraId="1D0B0019"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Meta </w:t>
            </w:r>
          </w:p>
        </w:tc>
        <w:tc>
          <w:tcPr>
            <w:tcW w:w="1276" w:type="dxa"/>
            <w:tcBorders>
              <w:top w:val="nil"/>
              <w:left w:val="nil"/>
              <w:bottom w:val="single" w:sz="4" w:space="0" w:color="auto"/>
              <w:right w:val="single" w:sz="4" w:space="0" w:color="auto"/>
            </w:tcBorders>
            <w:shd w:val="clear" w:color="000000" w:fill="D9D9D9"/>
            <w:noWrap/>
            <w:vAlign w:val="bottom"/>
            <w:hideMark/>
          </w:tcPr>
          <w:p w14:paraId="4A0F81B1"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Plazo </w:t>
            </w:r>
          </w:p>
        </w:tc>
        <w:tc>
          <w:tcPr>
            <w:tcW w:w="1586" w:type="dxa"/>
            <w:tcBorders>
              <w:top w:val="nil"/>
              <w:left w:val="nil"/>
              <w:bottom w:val="single" w:sz="4" w:space="0" w:color="auto"/>
              <w:right w:val="single" w:sz="4" w:space="0" w:color="auto"/>
            </w:tcBorders>
            <w:shd w:val="clear" w:color="000000" w:fill="D9D9D9"/>
            <w:noWrap/>
            <w:vAlign w:val="bottom"/>
            <w:hideMark/>
          </w:tcPr>
          <w:p w14:paraId="4FEF4F7F"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Responsable</w:t>
            </w:r>
          </w:p>
        </w:tc>
      </w:tr>
      <w:tr w:rsidR="00277F8F" w:rsidRPr="007D4C59" w14:paraId="7D828488"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40E795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524EF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ACD27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0B14076A"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6D269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686ECB8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6E9C3A48"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3233FB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50B92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DD082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B8EB65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F59F8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45F54D1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59A53275"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A74D9C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D4CB9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1924CC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4980C5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1E393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0A8634D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2BB493D4"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18D880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A7252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048B84F"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0D38D8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EA7F2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051C59F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4BCE2792"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997F4D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lastRenderedPageBreak/>
              <w:t> </w:t>
            </w:r>
          </w:p>
        </w:tc>
        <w:tc>
          <w:tcPr>
            <w:tcW w:w="2268" w:type="dxa"/>
            <w:tcBorders>
              <w:top w:val="nil"/>
              <w:left w:val="nil"/>
              <w:bottom w:val="single" w:sz="4" w:space="0" w:color="auto"/>
              <w:right w:val="single" w:sz="4" w:space="0" w:color="auto"/>
            </w:tcBorders>
            <w:shd w:val="clear" w:color="auto" w:fill="auto"/>
            <w:noWrap/>
            <w:vAlign w:val="bottom"/>
            <w:hideMark/>
          </w:tcPr>
          <w:p w14:paraId="6598F19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778EFA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8E52DA"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0D3ABB"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0692E0F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bl>
    <w:p w14:paraId="3ED0E7D4" w14:textId="77777777" w:rsidR="00582330" w:rsidRPr="00AB4CDE" w:rsidRDefault="00582330" w:rsidP="0064318F">
      <w:pPr>
        <w:spacing w:line="360" w:lineRule="auto"/>
        <w:rPr>
          <w:rFonts w:ascii="Arial" w:hAnsi="Arial" w:cs="Arial"/>
          <w:sz w:val="22"/>
          <w:szCs w:val="22"/>
          <w:lang w:val="es-ES"/>
        </w:rPr>
      </w:pPr>
    </w:p>
    <w:tbl>
      <w:tblPr>
        <w:tblW w:w="14197" w:type="dxa"/>
        <w:tblLook w:val="04A0" w:firstRow="1" w:lastRow="0" w:firstColumn="1" w:lastColumn="0" w:noHBand="0" w:noVBand="1"/>
      </w:tblPr>
      <w:tblGrid>
        <w:gridCol w:w="4957"/>
        <w:gridCol w:w="2268"/>
        <w:gridCol w:w="2126"/>
        <w:gridCol w:w="1984"/>
        <w:gridCol w:w="1276"/>
        <w:gridCol w:w="1586"/>
      </w:tblGrid>
      <w:tr w:rsidR="00277F8F" w:rsidRPr="001042DC" w14:paraId="7C95E8B0" w14:textId="77777777" w:rsidTr="00277F8F">
        <w:trPr>
          <w:trHeight w:val="320"/>
        </w:trPr>
        <w:tc>
          <w:tcPr>
            <w:tcW w:w="14197" w:type="dxa"/>
            <w:gridSpan w:val="6"/>
            <w:tcBorders>
              <w:top w:val="single" w:sz="4" w:space="0" w:color="auto"/>
              <w:left w:val="single" w:sz="4" w:space="0" w:color="auto"/>
              <w:bottom w:val="single" w:sz="4" w:space="0" w:color="auto"/>
              <w:right w:val="single" w:sz="4" w:space="0" w:color="000000"/>
            </w:tcBorders>
            <w:shd w:val="clear" w:color="auto" w:fill="A8D08D" w:themeFill="accent6" w:themeFillTint="99"/>
            <w:noWrap/>
            <w:vAlign w:val="bottom"/>
            <w:hideMark/>
          </w:tcPr>
          <w:p w14:paraId="0EC7716E" w14:textId="4A3BD28C" w:rsidR="00BC35FA" w:rsidRPr="002E2F0E" w:rsidRDefault="00277F8F" w:rsidP="002E2F0E">
            <w:pPr>
              <w:jc w:val="both"/>
              <w:rPr>
                <w:rFonts w:ascii="Arial" w:hAnsi="Arial" w:cs="Arial"/>
                <w:color w:val="000000" w:themeColor="text1"/>
                <w:sz w:val="20"/>
                <w:szCs w:val="20"/>
                <w:lang w:val="es-ES"/>
              </w:rPr>
            </w:pPr>
            <w:r w:rsidRPr="002E2F0E">
              <w:rPr>
                <w:rFonts w:ascii="Arial" w:hAnsi="Arial" w:cs="Arial"/>
                <w:b/>
                <w:color w:val="000000" w:themeColor="text1"/>
                <w:sz w:val="20"/>
                <w:szCs w:val="20"/>
                <w:lang w:val="es-ES"/>
              </w:rPr>
              <w:t>Lineamiento 7:</w:t>
            </w:r>
            <w:r w:rsidRPr="002E2F0E">
              <w:rPr>
                <w:rFonts w:ascii="Arial" w:hAnsi="Arial" w:cs="Arial"/>
                <w:color w:val="000000" w:themeColor="text1"/>
                <w:sz w:val="20"/>
                <w:szCs w:val="20"/>
                <w:lang w:val="es-ES"/>
              </w:rPr>
              <w:t xml:space="preserve"> </w:t>
            </w:r>
            <w:r w:rsidR="00BC35FA" w:rsidRPr="002E2F0E">
              <w:rPr>
                <w:rFonts w:ascii="Arial" w:hAnsi="Arial" w:cs="Arial"/>
                <w:color w:val="000000" w:themeColor="text1"/>
                <w:sz w:val="20"/>
                <w:szCs w:val="20"/>
                <w:lang w:val="es-ES"/>
              </w:rPr>
              <w:t xml:space="preserve">Se garantizará que la localización de las viviendas, construidas por el SFNV, facilite a las mujeres el acceso a servicios públicos, su desempeño económico y el disfrute a la ciudad en general. </w:t>
            </w:r>
          </w:p>
          <w:p w14:paraId="6F5A770C" w14:textId="0784DAB8" w:rsidR="00277F8F" w:rsidRPr="00FF49F7" w:rsidRDefault="00277F8F" w:rsidP="008543AD">
            <w:pPr>
              <w:jc w:val="both"/>
              <w:rPr>
                <w:rFonts w:ascii="Arial" w:hAnsi="Arial" w:cs="Arial"/>
                <w:b/>
                <w:color w:val="000000" w:themeColor="text1"/>
                <w:sz w:val="20"/>
                <w:szCs w:val="20"/>
                <w:lang w:val="es-ES"/>
              </w:rPr>
            </w:pPr>
          </w:p>
        </w:tc>
      </w:tr>
      <w:tr w:rsidR="00277F8F" w:rsidRPr="007D4C59" w14:paraId="2CD4F2F6" w14:textId="77777777" w:rsidTr="008543AD">
        <w:trPr>
          <w:trHeight w:val="320"/>
        </w:trPr>
        <w:tc>
          <w:tcPr>
            <w:tcW w:w="4957" w:type="dxa"/>
            <w:tcBorders>
              <w:top w:val="nil"/>
              <w:left w:val="single" w:sz="4" w:space="0" w:color="auto"/>
              <w:bottom w:val="single" w:sz="4" w:space="0" w:color="auto"/>
              <w:right w:val="single" w:sz="4" w:space="0" w:color="auto"/>
            </w:tcBorders>
            <w:shd w:val="clear" w:color="000000" w:fill="D9D9D9"/>
            <w:noWrap/>
            <w:vAlign w:val="bottom"/>
            <w:hideMark/>
          </w:tcPr>
          <w:p w14:paraId="1E0CA658" w14:textId="3AB87238" w:rsidR="00277F8F" w:rsidRPr="007D4C59" w:rsidRDefault="009A68B8" w:rsidP="008543AD">
            <w:pPr>
              <w:spacing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Acciones y Proyectos</w:t>
            </w:r>
          </w:p>
        </w:tc>
        <w:tc>
          <w:tcPr>
            <w:tcW w:w="2268" w:type="dxa"/>
            <w:tcBorders>
              <w:top w:val="nil"/>
              <w:left w:val="nil"/>
              <w:bottom w:val="single" w:sz="4" w:space="0" w:color="auto"/>
              <w:right w:val="single" w:sz="4" w:space="0" w:color="auto"/>
            </w:tcBorders>
            <w:shd w:val="clear" w:color="000000" w:fill="D9D9D9"/>
            <w:noWrap/>
            <w:vAlign w:val="bottom"/>
            <w:hideMark/>
          </w:tcPr>
          <w:p w14:paraId="665641ED"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Indicador </w:t>
            </w:r>
          </w:p>
        </w:tc>
        <w:tc>
          <w:tcPr>
            <w:tcW w:w="2126" w:type="dxa"/>
            <w:tcBorders>
              <w:top w:val="nil"/>
              <w:left w:val="nil"/>
              <w:bottom w:val="single" w:sz="4" w:space="0" w:color="auto"/>
              <w:right w:val="single" w:sz="4" w:space="0" w:color="auto"/>
            </w:tcBorders>
            <w:shd w:val="clear" w:color="000000" w:fill="D9D9D9"/>
            <w:noWrap/>
            <w:vAlign w:val="bottom"/>
            <w:hideMark/>
          </w:tcPr>
          <w:p w14:paraId="162C17A3"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Línea Base </w:t>
            </w:r>
          </w:p>
        </w:tc>
        <w:tc>
          <w:tcPr>
            <w:tcW w:w="1984" w:type="dxa"/>
            <w:tcBorders>
              <w:top w:val="nil"/>
              <w:left w:val="nil"/>
              <w:bottom w:val="single" w:sz="4" w:space="0" w:color="auto"/>
              <w:right w:val="single" w:sz="4" w:space="0" w:color="auto"/>
            </w:tcBorders>
            <w:shd w:val="clear" w:color="000000" w:fill="D9D9D9"/>
            <w:noWrap/>
            <w:vAlign w:val="bottom"/>
            <w:hideMark/>
          </w:tcPr>
          <w:p w14:paraId="34938954"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Meta </w:t>
            </w:r>
          </w:p>
        </w:tc>
        <w:tc>
          <w:tcPr>
            <w:tcW w:w="1276" w:type="dxa"/>
            <w:tcBorders>
              <w:top w:val="nil"/>
              <w:left w:val="nil"/>
              <w:bottom w:val="single" w:sz="4" w:space="0" w:color="auto"/>
              <w:right w:val="single" w:sz="4" w:space="0" w:color="auto"/>
            </w:tcBorders>
            <w:shd w:val="clear" w:color="000000" w:fill="D9D9D9"/>
            <w:noWrap/>
            <w:vAlign w:val="bottom"/>
            <w:hideMark/>
          </w:tcPr>
          <w:p w14:paraId="1B082F70"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 xml:space="preserve">Plazo </w:t>
            </w:r>
          </w:p>
        </w:tc>
        <w:tc>
          <w:tcPr>
            <w:tcW w:w="1586" w:type="dxa"/>
            <w:tcBorders>
              <w:top w:val="nil"/>
              <w:left w:val="nil"/>
              <w:bottom w:val="single" w:sz="4" w:space="0" w:color="auto"/>
              <w:right w:val="single" w:sz="4" w:space="0" w:color="auto"/>
            </w:tcBorders>
            <w:shd w:val="clear" w:color="000000" w:fill="D9D9D9"/>
            <w:noWrap/>
            <w:vAlign w:val="bottom"/>
            <w:hideMark/>
          </w:tcPr>
          <w:p w14:paraId="24109FF3" w14:textId="77777777" w:rsidR="00277F8F" w:rsidRPr="007D4C59" w:rsidRDefault="00277F8F" w:rsidP="008543AD">
            <w:pPr>
              <w:spacing w:line="360" w:lineRule="auto"/>
              <w:jc w:val="center"/>
              <w:rPr>
                <w:rFonts w:ascii="Arial" w:eastAsia="Times New Roman" w:hAnsi="Arial" w:cs="Arial"/>
                <w:b/>
                <w:bCs/>
                <w:color w:val="000000"/>
                <w:sz w:val="20"/>
                <w:szCs w:val="20"/>
                <w:lang w:val="es-ES"/>
              </w:rPr>
            </w:pPr>
            <w:r w:rsidRPr="007D4C59">
              <w:rPr>
                <w:rFonts w:ascii="Arial" w:eastAsia="Times New Roman" w:hAnsi="Arial" w:cs="Arial"/>
                <w:b/>
                <w:bCs/>
                <w:color w:val="000000"/>
                <w:sz w:val="20"/>
                <w:szCs w:val="20"/>
                <w:lang w:val="es-ES"/>
              </w:rPr>
              <w:t>Responsable</w:t>
            </w:r>
          </w:p>
        </w:tc>
      </w:tr>
      <w:tr w:rsidR="00277F8F" w:rsidRPr="007D4C59" w14:paraId="2905A978"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0799E5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54BD04D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726F88A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3BD9ED6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75123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504959C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0DBC1393"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9431E55"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EF967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6D440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22D79BE2"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83F0B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14B563A3"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0B598526"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3479A17"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CEF13D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AD9BEE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E7DAEE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ABF85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7E61DC9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50226557"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455BE14"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69AC6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906D80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69AA018"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FC95DC"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690DC3E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r w:rsidR="00277F8F" w:rsidRPr="007D4C59" w14:paraId="533B91D3" w14:textId="77777777" w:rsidTr="008543AD">
        <w:trPr>
          <w:trHeight w:val="3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2969950"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8482A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4962746"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1F6D8F29"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19CC7E"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c>
          <w:tcPr>
            <w:tcW w:w="1586" w:type="dxa"/>
            <w:tcBorders>
              <w:top w:val="nil"/>
              <w:left w:val="nil"/>
              <w:bottom w:val="single" w:sz="4" w:space="0" w:color="auto"/>
              <w:right w:val="single" w:sz="4" w:space="0" w:color="auto"/>
            </w:tcBorders>
            <w:shd w:val="clear" w:color="auto" w:fill="auto"/>
            <w:noWrap/>
            <w:vAlign w:val="bottom"/>
            <w:hideMark/>
          </w:tcPr>
          <w:p w14:paraId="7DC6EB3D" w14:textId="77777777" w:rsidR="00277F8F" w:rsidRPr="007D4C59" w:rsidRDefault="00277F8F" w:rsidP="008543AD">
            <w:pPr>
              <w:spacing w:line="360" w:lineRule="auto"/>
              <w:rPr>
                <w:rFonts w:ascii="Arial" w:eastAsia="Times New Roman" w:hAnsi="Arial" w:cs="Arial"/>
                <w:color w:val="000000"/>
                <w:sz w:val="20"/>
                <w:szCs w:val="20"/>
                <w:lang w:val="es-ES"/>
              </w:rPr>
            </w:pPr>
            <w:r w:rsidRPr="007D4C59">
              <w:rPr>
                <w:rFonts w:ascii="Arial" w:eastAsia="Times New Roman" w:hAnsi="Arial" w:cs="Arial"/>
                <w:color w:val="000000"/>
                <w:sz w:val="20"/>
                <w:szCs w:val="20"/>
                <w:lang w:val="es-ES"/>
              </w:rPr>
              <w:t> </w:t>
            </w:r>
          </w:p>
        </w:tc>
      </w:tr>
    </w:tbl>
    <w:p w14:paraId="2F561F80" w14:textId="77777777" w:rsidR="00582330" w:rsidRPr="00AB4CDE" w:rsidRDefault="00582330" w:rsidP="0064318F">
      <w:pPr>
        <w:spacing w:line="360" w:lineRule="auto"/>
        <w:rPr>
          <w:rFonts w:ascii="Arial" w:hAnsi="Arial" w:cs="Arial"/>
          <w:sz w:val="22"/>
          <w:szCs w:val="22"/>
          <w:lang w:val="es-ES"/>
        </w:rPr>
      </w:pPr>
    </w:p>
    <w:p w14:paraId="16032ECB" w14:textId="77777777" w:rsidR="00582330" w:rsidRPr="00AB4CDE" w:rsidRDefault="00582330" w:rsidP="0064318F">
      <w:pPr>
        <w:spacing w:line="360" w:lineRule="auto"/>
        <w:rPr>
          <w:rFonts w:ascii="Arial" w:hAnsi="Arial" w:cs="Arial"/>
          <w:sz w:val="22"/>
          <w:szCs w:val="22"/>
          <w:lang w:val="es-ES"/>
        </w:rPr>
      </w:pPr>
    </w:p>
    <w:p w14:paraId="1326EB8E" w14:textId="77777777" w:rsidR="00582330" w:rsidRPr="00AB4CDE" w:rsidRDefault="00582330" w:rsidP="0064318F">
      <w:pPr>
        <w:spacing w:line="360" w:lineRule="auto"/>
        <w:rPr>
          <w:rFonts w:ascii="Arial" w:hAnsi="Arial" w:cs="Arial"/>
          <w:sz w:val="22"/>
          <w:szCs w:val="22"/>
          <w:lang w:val="es-ES"/>
        </w:rPr>
      </w:pPr>
    </w:p>
    <w:p w14:paraId="572756D7" w14:textId="77777777" w:rsidR="00AB4CDE" w:rsidRDefault="00AB4CDE" w:rsidP="0064318F">
      <w:pPr>
        <w:spacing w:line="360" w:lineRule="auto"/>
        <w:rPr>
          <w:rFonts w:ascii="Arial" w:hAnsi="Arial" w:cs="Arial"/>
          <w:sz w:val="22"/>
          <w:szCs w:val="22"/>
          <w:lang w:val="es-ES"/>
        </w:rPr>
        <w:sectPr w:rsidR="00AB4CDE" w:rsidSect="00AB4CDE">
          <w:pgSz w:w="15840" w:h="12240" w:orient="landscape"/>
          <w:pgMar w:top="1440" w:right="1440" w:bottom="1440" w:left="1440" w:header="708" w:footer="708" w:gutter="0"/>
          <w:cols w:space="708"/>
          <w:titlePg/>
          <w:docGrid w:linePitch="360"/>
        </w:sectPr>
      </w:pPr>
    </w:p>
    <w:p w14:paraId="1B3B4F0C" w14:textId="77777777" w:rsidR="00AB4CDE" w:rsidRPr="00AB4CDE" w:rsidRDefault="00AB4CDE" w:rsidP="0064318F">
      <w:pPr>
        <w:spacing w:line="360" w:lineRule="auto"/>
        <w:rPr>
          <w:rFonts w:ascii="Arial" w:hAnsi="Arial" w:cs="Arial"/>
          <w:sz w:val="22"/>
          <w:szCs w:val="22"/>
          <w:lang w:val="es-ES"/>
        </w:rPr>
      </w:pPr>
    </w:p>
    <w:p w14:paraId="4D544A23" w14:textId="77777777" w:rsidR="00582330" w:rsidRPr="00AB4CDE" w:rsidRDefault="00582330" w:rsidP="0064318F">
      <w:pPr>
        <w:spacing w:line="360" w:lineRule="auto"/>
        <w:rPr>
          <w:rFonts w:ascii="Arial" w:hAnsi="Arial" w:cs="Arial"/>
          <w:sz w:val="22"/>
          <w:szCs w:val="22"/>
          <w:lang w:val="es-ES"/>
        </w:rPr>
      </w:pPr>
    </w:p>
    <w:p w14:paraId="35AD0532" w14:textId="77777777" w:rsidR="00865813" w:rsidRPr="00AB4CDE" w:rsidRDefault="00865813" w:rsidP="0064318F">
      <w:pPr>
        <w:spacing w:line="360" w:lineRule="auto"/>
        <w:rPr>
          <w:rFonts w:ascii="Arial" w:hAnsi="Arial" w:cs="Arial"/>
          <w:sz w:val="22"/>
          <w:szCs w:val="22"/>
          <w:lang w:val="es-ES"/>
        </w:rPr>
      </w:pPr>
    </w:p>
    <w:p w14:paraId="49AD18E5" w14:textId="77777777" w:rsidR="00865813" w:rsidRDefault="00865813" w:rsidP="0064318F">
      <w:pPr>
        <w:pStyle w:val="Heading1"/>
        <w:numPr>
          <w:ilvl w:val="0"/>
          <w:numId w:val="28"/>
        </w:numPr>
        <w:spacing w:before="0" w:line="360" w:lineRule="auto"/>
        <w:rPr>
          <w:rFonts w:ascii="Arial" w:hAnsi="Arial" w:cs="Arial"/>
          <w:b/>
          <w:sz w:val="28"/>
          <w:szCs w:val="28"/>
          <w:lang w:val="es-ES"/>
        </w:rPr>
      </w:pPr>
      <w:bookmarkStart w:id="10" w:name="_Toc84834482"/>
      <w:r w:rsidRPr="00E3293E">
        <w:rPr>
          <w:rFonts w:ascii="Arial" w:hAnsi="Arial" w:cs="Arial"/>
          <w:b/>
          <w:sz w:val="28"/>
          <w:szCs w:val="28"/>
          <w:lang w:val="es-ES"/>
        </w:rPr>
        <w:t>Conceptos Clave</w:t>
      </w:r>
      <w:bookmarkEnd w:id="10"/>
      <w:r w:rsidRPr="00E3293E">
        <w:rPr>
          <w:rFonts w:ascii="Arial" w:hAnsi="Arial" w:cs="Arial"/>
          <w:b/>
          <w:sz w:val="28"/>
          <w:szCs w:val="28"/>
          <w:lang w:val="es-ES"/>
        </w:rPr>
        <w:t xml:space="preserve"> </w:t>
      </w:r>
    </w:p>
    <w:p w14:paraId="10A0D8D8" w14:textId="77777777" w:rsidR="00F07EF7" w:rsidRDefault="00F07EF7" w:rsidP="00F07EF7">
      <w:pPr>
        <w:rPr>
          <w:lang w:val="es-ES"/>
        </w:rPr>
      </w:pPr>
    </w:p>
    <w:p w14:paraId="05AB8D2C" w14:textId="77777777" w:rsidR="00F07EF7" w:rsidRPr="00F07EF7" w:rsidRDefault="00F07EF7" w:rsidP="00F07EF7">
      <w:pPr>
        <w:rPr>
          <w:lang w:val="es-ES"/>
        </w:rPr>
      </w:pPr>
    </w:p>
    <w:p w14:paraId="19BD4F2F" w14:textId="0B57837F" w:rsidR="00EA3E03" w:rsidRPr="00DD169A" w:rsidRDefault="00DD169A" w:rsidP="00324AF3">
      <w:pPr>
        <w:spacing w:line="360" w:lineRule="auto"/>
        <w:jc w:val="both"/>
        <w:rPr>
          <w:rFonts w:ascii="Arial" w:hAnsi="Arial" w:cs="Arial"/>
          <w:sz w:val="22"/>
          <w:szCs w:val="22"/>
          <w:lang w:val="es-CR"/>
        </w:rPr>
      </w:pPr>
      <w:r w:rsidRPr="00DD169A">
        <w:rPr>
          <w:rFonts w:ascii="Arial" w:hAnsi="Arial" w:cs="Arial"/>
          <w:b/>
          <w:bCs/>
          <w:sz w:val="22"/>
          <w:szCs w:val="22"/>
          <w:lang w:val="es-ES"/>
        </w:rPr>
        <w:t>A</w:t>
      </w:r>
      <w:r w:rsidR="00EA3E03" w:rsidRPr="00DD169A">
        <w:rPr>
          <w:rFonts w:ascii="Arial" w:hAnsi="Arial" w:cs="Arial"/>
          <w:b/>
          <w:bCs/>
          <w:sz w:val="22"/>
          <w:szCs w:val="22"/>
          <w:lang w:val="es-ES"/>
        </w:rPr>
        <w:t>cción afirmativa</w:t>
      </w:r>
      <w:r w:rsidRPr="00DD169A">
        <w:rPr>
          <w:rFonts w:ascii="Arial" w:hAnsi="Arial" w:cs="Arial"/>
          <w:b/>
          <w:bCs/>
          <w:sz w:val="22"/>
          <w:szCs w:val="22"/>
          <w:lang w:val="es-ES"/>
        </w:rPr>
        <w:t xml:space="preserve">: </w:t>
      </w:r>
      <w:r w:rsidR="00EA3E03" w:rsidRPr="00DD169A">
        <w:rPr>
          <w:rFonts w:ascii="Arial" w:hAnsi="Arial" w:cs="Arial"/>
          <w:sz w:val="22"/>
          <w:szCs w:val="22"/>
          <w:lang w:val="es-ES"/>
        </w:rPr>
        <w:t xml:space="preserve">Es una acción concreta y de carácter temporal cuyo objetivo es erradicar una brecha de desigualdad identificada. La acción busca establecer la igualdad de oportunidades por medio de medidas que permitan contrastar o corregir aquellas discriminaciones que son el resultado de prácticas o sistemas sociales. La acción debe de mantenerse mientras exista dicha brecha y no son consideradas medidas discriminatorias, sino una estrategia necesaria para alcanzar la igualdad sustantiva. </w:t>
      </w:r>
      <w:r w:rsidR="00EA3E03" w:rsidRPr="00DD169A">
        <w:rPr>
          <w:rFonts w:ascii="Arial" w:hAnsi="Arial" w:cs="Arial"/>
          <w:sz w:val="22"/>
          <w:szCs w:val="22"/>
          <w:lang w:val="es-CR"/>
        </w:rPr>
        <w:t>Estas medidas cesarán cuando se hayan alcanzado los objetivos de igualdad de oportunidad y trato</w:t>
      </w:r>
      <w:r w:rsidRPr="00DD169A">
        <w:rPr>
          <w:rFonts w:ascii="Arial" w:hAnsi="Arial" w:cs="Arial"/>
          <w:sz w:val="22"/>
          <w:szCs w:val="22"/>
          <w:lang w:val="es-CR"/>
        </w:rPr>
        <w:t xml:space="preserve"> (INAMU, 2018)</w:t>
      </w:r>
      <w:r w:rsidR="00EA3E03" w:rsidRPr="00DD169A">
        <w:rPr>
          <w:rFonts w:ascii="Arial" w:hAnsi="Arial" w:cs="Arial"/>
          <w:sz w:val="22"/>
          <w:szCs w:val="22"/>
          <w:lang w:val="es-CR"/>
        </w:rPr>
        <w:t>.</w:t>
      </w:r>
      <w:r w:rsidRPr="00DD169A">
        <w:rPr>
          <w:rFonts w:ascii="Arial" w:hAnsi="Arial" w:cs="Arial"/>
          <w:sz w:val="22"/>
          <w:szCs w:val="22"/>
          <w:lang w:val="es-CR"/>
        </w:rPr>
        <w:t xml:space="preserve"> </w:t>
      </w:r>
    </w:p>
    <w:p w14:paraId="47381913" w14:textId="77777777" w:rsidR="000F6F6C" w:rsidRPr="00DD169A" w:rsidRDefault="000F6F6C" w:rsidP="00324AF3">
      <w:pPr>
        <w:spacing w:line="360" w:lineRule="auto"/>
        <w:rPr>
          <w:rFonts w:ascii="Arial" w:hAnsi="Arial" w:cs="Arial"/>
          <w:sz w:val="22"/>
          <w:szCs w:val="22"/>
          <w:lang w:val="es-ES"/>
        </w:rPr>
      </w:pPr>
    </w:p>
    <w:p w14:paraId="295D5CA8" w14:textId="02889FAF" w:rsidR="00110C23" w:rsidRPr="00DD169A" w:rsidRDefault="00110C23" w:rsidP="00324AF3">
      <w:pPr>
        <w:spacing w:line="360" w:lineRule="auto"/>
        <w:jc w:val="both"/>
        <w:rPr>
          <w:rFonts w:ascii="Arial" w:hAnsi="Arial" w:cs="Arial"/>
          <w:sz w:val="22"/>
          <w:szCs w:val="22"/>
          <w:lang w:val="es-ES"/>
        </w:rPr>
      </w:pPr>
      <w:r w:rsidRPr="00DD169A">
        <w:rPr>
          <w:rFonts w:ascii="Arial" w:hAnsi="Arial" w:cs="Arial"/>
          <w:b/>
          <w:sz w:val="22"/>
          <w:szCs w:val="22"/>
          <w:lang w:val="es-ES"/>
        </w:rPr>
        <w:t>Vivienda adecuada</w:t>
      </w:r>
      <w:r w:rsidR="00DD169A" w:rsidRPr="00DD169A">
        <w:rPr>
          <w:rFonts w:ascii="Arial" w:hAnsi="Arial" w:cs="Arial"/>
          <w:b/>
          <w:sz w:val="22"/>
          <w:szCs w:val="22"/>
          <w:lang w:val="es-ES"/>
        </w:rPr>
        <w:t>:</w:t>
      </w:r>
      <w:r w:rsidRPr="00DD169A">
        <w:rPr>
          <w:rFonts w:ascii="Arial" w:hAnsi="Arial" w:cs="Arial"/>
          <w:sz w:val="22"/>
          <w:szCs w:val="22"/>
          <w:lang w:val="es-ES"/>
        </w:rPr>
        <w:t xml:space="preserve"> Disponer de un lugar privado, con espacio suficiente, accesibilidad física, seguridad adecuada, estabilidad y durabilidad, seguridad de tenencia, iluminación, calefacción y ventilación suficientes. Una infraestructura básica que incluya servicios de abastecimiento de agua, saneamiento y eliminación de desechos, factores apropiados de calidad del medio ambiente y relacionados con la salud; todo ello a un costo razonable para que todos tengan acceso a esa garantía (Hábitat para la Humanidad, 2021)</w:t>
      </w:r>
      <w:r w:rsidR="00DD169A" w:rsidRPr="00DD169A">
        <w:rPr>
          <w:rFonts w:ascii="Arial" w:hAnsi="Arial" w:cs="Arial"/>
          <w:sz w:val="22"/>
          <w:szCs w:val="22"/>
          <w:lang w:val="es-ES"/>
        </w:rPr>
        <w:t>.</w:t>
      </w:r>
    </w:p>
    <w:p w14:paraId="7DB873D7" w14:textId="77777777" w:rsidR="00110C23" w:rsidRDefault="00110C23">
      <w:pPr>
        <w:rPr>
          <w:rFonts w:ascii="Arial" w:eastAsiaTheme="majorEastAsia" w:hAnsi="Arial" w:cs="Arial"/>
          <w:color w:val="2F5496" w:themeColor="accent1" w:themeShade="BF"/>
          <w:sz w:val="22"/>
          <w:szCs w:val="22"/>
          <w:lang w:val="es-ES"/>
        </w:rPr>
      </w:pPr>
      <w:r>
        <w:rPr>
          <w:rFonts w:ascii="Arial" w:eastAsiaTheme="majorEastAsia" w:hAnsi="Arial" w:cs="Arial"/>
          <w:color w:val="2F5496" w:themeColor="accent1" w:themeShade="BF"/>
          <w:sz w:val="22"/>
          <w:szCs w:val="22"/>
          <w:lang w:val="es-ES"/>
        </w:rPr>
        <w:br w:type="page"/>
      </w:r>
    </w:p>
    <w:p w14:paraId="28410501" w14:textId="77777777" w:rsidR="00110C23" w:rsidRPr="00AB4CDE" w:rsidRDefault="00110C23" w:rsidP="0064318F">
      <w:pPr>
        <w:spacing w:line="360" w:lineRule="auto"/>
        <w:rPr>
          <w:rFonts w:ascii="Arial" w:eastAsiaTheme="majorEastAsia" w:hAnsi="Arial" w:cs="Arial"/>
          <w:color w:val="2F5496" w:themeColor="accent1" w:themeShade="BF"/>
          <w:sz w:val="22"/>
          <w:szCs w:val="22"/>
          <w:lang w:val="es-ES"/>
        </w:rPr>
      </w:pPr>
    </w:p>
    <w:p w14:paraId="6169C19E" w14:textId="77777777" w:rsidR="00865813" w:rsidRPr="00AB4CDE" w:rsidRDefault="00865813" w:rsidP="0064318F">
      <w:pPr>
        <w:pStyle w:val="Heading1"/>
        <w:spacing w:before="0" w:line="360" w:lineRule="auto"/>
        <w:ind w:left="360"/>
        <w:rPr>
          <w:rFonts w:ascii="Arial" w:hAnsi="Arial" w:cs="Arial"/>
          <w:sz w:val="22"/>
          <w:szCs w:val="22"/>
          <w:lang w:val="es-ES"/>
        </w:rPr>
      </w:pPr>
    </w:p>
    <w:p w14:paraId="3135A477" w14:textId="77777777" w:rsidR="00865813" w:rsidRPr="00E44EC8" w:rsidRDefault="00865813" w:rsidP="0064318F">
      <w:pPr>
        <w:pStyle w:val="Heading1"/>
        <w:numPr>
          <w:ilvl w:val="0"/>
          <w:numId w:val="28"/>
        </w:numPr>
        <w:spacing w:before="0" w:line="360" w:lineRule="auto"/>
        <w:rPr>
          <w:rFonts w:ascii="Arial" w:hAnsi="Arial" w:cs="Arial"/>
          <w:b/>
          <w:sz w:val="28"/>
          <w:szCs w:val="28"/>
          <w:lang w:val="es-ES"/>
        </w:rPr>
      </w:pPr>
      <w:bookmarkStart w:id="11" w:name="_Toc84834483"/>
      <w:r w:rsidRPr="00E44EC8">
        <w:rPr>
          <w:rFonts w:ascii="Arial" w:hAnsi="Arial" w:cs="Arial"/>
          <w:b/>
          <w:sz w:val="28"/>
          <w:szCs w:val="28"/>
          <w:lang w:val="es-ES"/>
        </w:rPr>
        <w:t>Bibliografía</w:t>
      </w:r>
      <w:bookmarkEnd w:id="11"/>
      <w:r w:rsidRPr="00E44EC8">
        <w:rPr>
          <w:rFonts w:ascii="Arial" w:hAnsi="Arial" w:cs="Arial"/>
          <w:b/>
          <w:sz w:val="28"/>
          <w:szCs w:val="28"/>
          <w:lang w:val="es-ES"/>
        </w:rPr>
        <w:t xml:space="preserve"> </w:t>
      </w:r>
    </w:p>
    <w:p w14:paraId="71F32971" w14:textId="77777777" w:rsidR="00865813" w:rsidRPr="00AB4CDE" w:rsidRDefault="00865813" w:rsidP="0064318F">
      <w:pPr>
        <w:spacing w:line="360" w:lineRule="auto"/>
        <w:rPr>
          <w:rFonts w:ascii="Arial" w:hAnsi="Arial" w:cs="Arial"/>
          <w:sz w:val="22"/>
          <w:szCs w:val="22"/>
          <w:lang w:val="es-ES"/>
        </w:rPr>
      </w:pPr>
    </w:p>
    <w:p w14:paraId="1889C771"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Asamblea Legislativa </w:t>
      </w:r>
      <w:r w:rsidRPr="00277F8F">
        <w:rPr>
          <w:rFonts w:ascii="Arial" w:hAnsi="Arial" w:cs="Arial"/>
          <w:i/>
          <w:iCs/>
          <w:sz w:val="22"/>
          <w:szCs w:val="22"/>
          <w:lang w:val="es-ES"/>
        </w:rPr>
        <w:t>Ley N°7769</w:t>
      </w:r>
      <w:r w:rsidRPr="00277F8F">
        <w:rPr>
          <w:rFonts w:ascii="Arial" w:hAnsi="Arial" w:cs="Arial"/>
          <w:sz w:val="22"/>
          <w:szCs w:val="22"/>
          <w:lang w:val="es-ES"/>
        </w:rPr>
        <w:t xml:space="preserve"> </w:t>
      </w:r>
      <w:r w:rsidRPr="00277F8F">
        <w:rPr>
          <w:rFonts w:ascii="Arial" w:hAnsi="Arial" w:cs="Arial"/>
          <w:i/>
          <w:iCs/>
          <w:sz w:val="22"/>
          <w:szCs w:val="22"/>
          <w:lang w:val="es-ES"/>
        </w:rPr>
        <w:t xml:space="preserve">Atención a las Mujeres en Condición de Pobreza. </w:t>
      </w:r>
      <w:r w:rsidRPr="00277F8F">
        <w:rPr>
          <w:rFonts w:ascii="Arial" w:hAnsi="Arial" w:cs="Arial"/>
          <w:sz w:val="22"/>
          <w:szCs w:val="22"/>
          <w:lang w:val="es-ES"/>
        </w:rPr>
        <w:t xml:space="preserve">Asamblea Legislativa. Sistema Costarricense de Información Jurídica. SINALEVI. 24 de abril de 1998. Recuperado de: </w:t>
      </w:r>
      <w:hyperlink r:id="rId19" w:history="1">
        <w:r w:rsidRPr="00277F8F">
          <w:rPr>
            <w:rStyle w:val="Hyperlink"/>
            <w:rFonts w:ascii="Arial" w:hAnsi="Arial" w:cs="Arial"/>
            <w:sz w:val="22"/>
            <w:szCs w:val="22"/>
            <w:lang w:val="es-ES"/>
          </w:rPr>
          <w:t>http://www.pgrweb.go.cr/scij/Busqueda/Normativa/Normas/nrm_texto_completo.aspx?param1=NRTC&amp;nValor1=1&amp;nValor2=30466&amp;nValor3=65715&amp;strTipM=TC</w:t>
        </w:r>
      </w:hyperlink>
    </w:p>
    <w:p w14:paraId="78B50966"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Asamblea Legislativa </w:t>
      </w:r>
      <w:r w:rsidRPr="00277F8F">
        <w:rPr>
          <w:rFonts w:ascii="Arial" w:hAnsi="Arial" w:cs="Arial"/>
          <w:i/>
          <w:iCs/>
          <w:sz w:val="22"/>
          <w:szCs w:val="22"/>
          <w:lang w:val="es-ES"/>
        </w:rPr>
        <w:t>Ley Nº 9036 Transforma el Instituto de Desarrollo Agrario (IDA) en el Instituto de Desarrollo Rural (INDER) y Crea Secretaría Técnica de Desarrollo Rural</w:t>
      </w:r>
      <w:r w:rsidRPr="00277F8F">
        <w:rPr>
          <w:rFonts w:ascii="Arial" w:hAnsi="Arial" w:cs="Arial"/>
          <w:sz w:val="22"/>
          <w:szCs w:val="22"/>
          <w:lang w:val="es-ES"/>
        </w:rPr>
        <w:t xml:space="preserve">. Publicado en el Diario Oficial La Gaceta Nº103 el 29 de mayo de 2012. Disponible en </w:t>
      </w:r>
      <w:hyperlink r:id="rId20" w:history="1">
        <w:r w:rsidRPr="00277F8F">
          <w:rPr>
            <w:rStyle w:val="Hyperlink"/>
            <w:rFonts w:ascii="Arial" w:hAnsi="Arial" w:cs="Arial"/>
            <w:sz w:val="22"/>
            <w:szCs w:val="22"/>
            <w:lang w:val="es-ES"/>
          </w:rPr>
          <w:t>http://www.pgrweb.go.cr/scij/Busqueda/Normativa/Normas/nrm_texto_completo.aspx?param1=NRTC&amp;nValor1=1&amp;nValor2=72582&amp;nValor3=109678&amp;strTipM=TC</w:t>
        </w:r>
      </w:hyperlink>
    </w:p>
    <w:p w14:paraId="5436759B"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Hábitat para la Humanidad (2021) </w:t>
      </w:r>
      <w:r w:rsidRPr="00277F8F">
        <w:rPr>
          <w:rFonts w:ascii="Arial" w:hAnsi="Arial" w:cs="Arial"/>
          <w:i/>
          <w:iCs/>
          <w:sz w:val="22"/>
          <w:szCs w:val="22"/>
          <w:lang w:val="es-ES"/>
        </w:rPr>
        <w:t>Vivienda adecuada</w:t>
      </w:r>
      <w:r w:rsidRPr="00277F8F">
        <w:rPr>
          <w:rFonts w:ascii="Arial" w:hAnsi="Arial" w:cs="Arial"/>
          <w:sz w:val="22"/>
          <w:szCs w:val="22"/>
          <w:lang w:val="es-ES"/>
        </w:rPr>
        <w:t xml:space="preserve">. Hábitat para la Humanidad México. Disponible en </w:t>
      </w:r>
      <w:hyperlink r:id="rId21" w:history="1">
        <w:r w:rsidRPr="00277F8F">
          <w:rPr>
            <w:rStyle w:val="Hyperlink"/>
            <w:rFonts w:ascii="Arial" w:hAnsi="Arial" w:cs="Arial"/>
            <w:sz w:val="22"/>
            <w:szCs w:val="22"/>
            <w:lang w:val="es-ES"/>
          </w:rPr>
          <w:t>https://www.habitatmexico.org/article/vivienda-adecuada</w:t>
        </w:r>
      </w:hyperlink>
    </w:p>
    <w:p w14:paraId="484A9659" w14:textId="422FD2AC" w:rsidR="00582330" w:rsidRPr="00DD169A" w:rsidRDefault="00582330" w:rsidP="00277F8F">
      <w:pPr>
        <w:pStyle w:val="ListParagraph"/>
        <w:numPr>
          <w:ilvl w:val="0"/>
          <w:numId w:val="40"/>
        </w:numPr>
        <w:spacing w:line="360" w:lineRule="auto"/>
        <w:jc w:val="both"/>
        <w:rPr>
          <w:rStyle w:val="Hyperlink"/>
          <w:rFonts w:ascii="Arial" w:hAnsi="Arial" w:cs="Arial"/>
          <w:color w:val="auto"/>
          <w:sz w:val="22"/>
          <w:szCs w:val="22"/>
          <w:u w:val="none"/>
          <w:lang w:val="es-ES"/>
        </w:rPr>
      </w:pPr>
      <w:r w:rsidRPr="00277F8F">
        <w:rPr>
          <w:rFonts w:ascii="Arial" w:hAnsi="Arial" w:cs="Arial"/>
          <w:sz w:val="22"/>
          <w:szCs w:val="22"/>
          <w:lang w:val="es-ES"/>
        </w:rPr>
        <w:t xml:space="preserve">INAMU (s.f.) Criterios para la aplicación de la norma INTE 38-01-01. Documento mandatorio del INAMU. San José, Costa Rica. Disponible en </w:t>
      </w:r>
      <w:hyperlink r:id="rId22" w:history="1">
        <w:r w:rsidRPr="00277F8F">
          <w:rPr>
            <w:rStyle w:val="Hyperlink"/>
            <w:rFonts w:ascii="Arial" w:hAnsi="Arial" w:cs="Arial"/>
            <w:sz w:val="22"/>
            <w:szCs w:val="22"/>
            <w:lang w:val="es-ES"/>
          </w:rPr>
          <w:t>https://www.inamu.go.cr/documents/10179/536375/CriteriosSelloEquidad/1507ba60-7be8-4f92-92fb-5808e13f4390</w:t>
        </w:r>
      </w:hyperlink>
    </w:p>
    <w:p w14:paraId="460E77E1" w14:textId="540C8DA1" w:rsidR="00DD169A" w:rsidRPr="00DD169A" w:rsidRDefault="00DD169A" w:rsidP="00DD169A">
      <w:pPr>
        <w:pStyle w:val="ListParagraph"/>
        <w:numPr>
          <w:ilvl w:val="0"/>
          <w:numId w:val="40"/>
        </w:numPr>
        <w:spacing w:line="360" w:lineRule="auto"/>
        <w:jc w:val="both"/>
        <w:rPr>
          <w:rFonts w:ascii="Arial" w:hAnsi="Arial" w:cs="Arial"/>
          <w:sz w:val="22"/>
          <w:szCs w:val="22"/>
          <w:lang w:val="es-ES"/>
        </w:rPr>
      </w:pPr>
      <w:r w:rsidRPr="00DD169A">
        <w:rPr>
          <w:rFonts w:ascii="Arial" w:hAnsi="Arial" w:cs="Arial"/>
          <w:sz w:val="22"/>
          <w:szCs w:val="22"/>
          <w:lang w:val="es-ES"/>
        </w:rPr>
        <w:t xml:space="preserve">INAMU (2018). </w:t>
      </w:r>
      <w:r w:rsidRPr="00DD169A">
        <w:rPr>
          <w:rFonts w:ascii="Arial" w:hAnsi="Arial" w:cs="Arial"/>
          <w:i/>
          <w:sz w:val="22"/>
          <w:szCs w:val="22"/>
          <w:lang w:val="es-ES"/>
        </w:rPr>
        <w:t>Módulo de capacitación del Sistema de Gestión para la Igualdad de Género. Instituto Nacional de las Mujeres</w:t>
      </w:r>
      <w:r w:rsidRPr="00DD169A">
        <w:rPr>
          <w:rFonts w:ascii="Arial" w:hAnsi="Arial" w:cs="Arial"/>
          <w:sz w:val="22"/>
          <w:szCs w:val="22"/>
          <w:lang w:val="es-ES"/>
        </w:rPr>
        <w:t>; Programa de las Naciones Unidas para el Desarrollo. San José, C.R.</w:t>
      </w:r>
    </w:p>
    <w:p w14:paraId="7076A268"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INAMU, SUGEF, SBD (2019) </w:t>
      </w:r>
      <w:r w:rsidRPr="00277F8F">
        <w:rPr>
          <w:rFonts w:ascii="Arial" w:hAnsi="Arial" w:cs="Arial"/>
          <w:i/>
          <w:iCs/>
          <w:sz w:val="22"/>
          <w:szCs w:val="22"/>
          <w:lang w:val="es-ES"/>
        </w:rPr>
        <w:t>Informe de brechas entre hombres y mujeres en el acceso y uso del sistema financiero en Costa Rica</w:t>
      </w:r>
      <w:r w:rsidRPr="00277F8F">
        <w:rPr>
          <w:rFonts w:ascii="Arial" w:hAnsi="Arial" w:cs="Arial"/>
          <w:sz w:val="22"/>
          <w:szCs w:val="22"/>
          <w:lang w:val="es-ES"/>
        </w:rPr>
        <w:t xml:space="preserve">. Costa Rica. </w:t>
      </w:r>
    </w:p>
    <w:p w14:paraId="124153F7" w14:textId="77777777" w:rsidR="00582330" w:rsidRPr="00277F8F" w:rsidRDefault="00582330" w:rsidP="00277F8F">
      <w:pPr>
        <w:pStyle w:val="ListParagraph"/>
        <w:numPr>
          <w:ilvl w:val="0"/>
          <w:numId w:val="40"/>
        </w:numPr>
        <w:spacing w:line="360" w:lineRule="auto"/>
        <w:jc w:val="both"/>
        <w:rPr>
          <w:rFonts w:ascii="Arial" w:hAnsi="Arial" w:cs="Arial"/>
          <w:i/>
          <w:iCs/>
          <w:sz w:val="22"/>
          <w:szCs w:val="22"/>
          <w:lang w:val="es-ES"/>
        </w:rPr>
      </w:pPr>
      <w:r w:rsidRPr="00277F8F">
        <w:rPr>
          <w:rFonts w:ascii="Arial" w:hAnsi="Arial" w:cs="Arial"/>
          <w:sz w:val="22"/>
          <w:szCs w:val="22"/>
          <w:lang w:val="es-ES"/>
        </w:rPr>
        <w:t xml:space="preserve">INTECO. (2015). </w:t>
      </w:r>
      <w:r w:rsidRPr="00277F8F">
        <w:rPr>
          <w:rFonts w:ascii="Arial" w:hAnsi="Arial" w:cs="Arial"/>
          <w:i/>
          <w:iCs/>
          <w:sz w:val="22"/>
          <w:szCs w:val="22"/>
          <w:lang w:val="es-ES"/>
        </w:rPr>
        <w:t>Norma INTE 38-01-01. Sistema de Gestión para la Igualdad de Género en el Ámbito Laboral-Requisitos.</w:t>
      </w:r>
    </w:p>
    <w:p w14:paraId="6F3ED8A9" w14:textId="77777777" w:rsidR="00582330" w:rsidRPr="00277F8F" w:rsidRDefault="00582330" w:rsidP="00277F8F">
      <w:pPr>
        <w:pStyle w:val="ListParagraph"/>
        <w:numPr>
          <w:ilvl w:val="0"/>
          <w:numId w:val="40"/>
        </w:numPr>
        <w:spacing w:line="360" w:lineRule="auto"/>
        <w:rPr>
          <w:rFonts w:ascii="Arial" w:hAnsi="Arial" w:cs="Arial"/>
          <w:sz w:val="22"/>
          <w:szCs w:val="22"/>
          <w:lang w:val="es-ES"/>
        </w:rPr>
      </w:pPr>
      <w:r w:rsidRPr="00277F8F">
        <w:rPr>
          <w:rFonts w:ascii="Arial" w:hAnsi="Arial" w:cs="Arial"/>
          <w:sz w:val="22"/>
          <w:szCs w:val="22"/>
          <w:lang w:val="es-ES"/>
        </w:rPr>
        <w:t xml:space="preserve">Instituto Nacional de Estadística y Censos (INEC). (2018). </w:t>
      </w:r>
      <w:r w:rsidRPr="00277F8F">
        <w:rPr>
          <w:rFonts w:ascii="Arial" w:hAnsi="Arial" w:cs="Arial"/>
          <w:i/>
          <w:iCs/>
          <w:sz w:val="22"/>
          <w:szCs w:val="22"/>
          <w:lang w:val="es-ES"/>
        </w:rPr>
        <w:t>Guía para incorporar la perspectiva de género en la producción y divulgación de las estadísticas del Sistema de Estadística Nacional.</w:t>
      </w:r>
      <w:r w:rsidRPr="00277F8F">
        <w:rPr>
          <w:rFonts w:ascii="Arial" w:hAnsi="Arial" w:cs="Arial"/>
          <w:sz w:val="22"/>
          <w:szCs w:val="22"/>
          <w:lang w:val="es-ES"/>
        </w:rPr>
        <w:t xml:space="preserve"> San José, C.R.: INEC. 2018.</w:t>
      </w:r>
    </w:p>
    <w:p w14:paraId="590AB27F"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Naciones Unidas (2017) </w:t>
      </w:r>
      <w:r w:rsidRPr="00277F8F">
        <w:rPr>
          <w:rFonts w:ascii="Arial" w:hAnsi="Arial" w:cs="Arial"/>
          <w:i/>
          <w:iCs/>
          <w:sz w:val="22"/>
          <w:szCs w:val="22"/>
          <w:lang w:val="es-ES"/>
        </w:rPr>
        <w:t xml:space="preserve">Nueva Agenda Urbana. </w:t>
      </w:r>
      <w:r w:rsidRPr="00277F8F">
        <w:rPr>
          <w:rFonts w:ascii="Arial" w:hAnsi="Arial" w:cs="Arial"/>
          <w:sz w:val="22"/>
          <w:szCs w:val="22"/>
          <w:lang w:val="es-ES"/>
        </w:rPr>
        <w:t>Conferencia de las Naciones Unidas sobre la Vivienda y el Desarrollo Urbano Sostenible</w:t>
      </w:r>
      <w:r w:rsidRPr="00277F8F">
        <w:rPr>
          <w:rFonts w:ascii="Arial" w:hAnsi="Arial" w:cs="Arial"/>
          <w:i/>
          <w:iCs/>
          <w:sz w:val="22"/>
          <w:szCs w:val="22"/>
          <w:lang w:val="es-ES"/>
        </w:rPr>
        <w:t xml:space="preserve"> </w:t>
      </w:r>
      <w:r w:rsidRPr="00277F8F">
        <w:rPr>
          <w:rFonts w:ascii="Arial" w:hAnsi="Arial" w:cs="Arial"/>
          <w:sz w:val="22"/>
          <w:szCs w:val="22"/>
          <w:lang w:val="es-ES"/>
        </w:rPr>
        <w:t>Hábitat III Quito 17-20 octubre 2016. Ecuador</w:t>
      </w:r>
    </w:p>
    <w:p w14:paraId="0A6E8995"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lastRenderedPageBreak/>
        <w:t xml:space="preserve">MICITT (2017) </w:t>
      </w:r>
      <w:r w:rsidRPr="00277F8F">
        <w:rPr>
          <w:rFonts w:ascii="Arial" w:hAnsi="Arial" w:cs="Arial"/>
          <w:i/>
          <w:iCs/>
          <w:sz w:val="22"/>
          <w:szCs w:val="22"/>
          <w:lang w:val="es-ES"/>
        </w:rPr>
        <w:t xml:space="preserve">Un acercamiento a la brecha digital de género en Costa Rica. </w:t>
      </w:r>
      <w:r w:rsidRPr="00277F8F">
        <w:rPr>
          <w:rFonts w:ascii="Arial" w:hAnsi="Arial" w:cs="Arial"/>
          <w:sz w:val="22"/>
          <w:szCs w:val="22"/>
          <w:lang w:val="es-ES"/>
        </w:rPr>
        <w:t xml:space="preserve">San José, Costa Rica. Disponible en </w:t>
      </w:r>
      <w:hyperlink r:id="rId23" w:history="1">
        <w:r w:rsidRPr="00277F8F">
          <w:rPr>
            <w:rStyle w:val="Hyperlink"/>
            <w:rFonts w:ascii="Arial" w:hAnsi="Arial" w:cs="Arial"/>
            <w:sz w:val="22"/>
            <w:szCs w:val="22"/>
            <w:lang w:val="es-ES"/>
          </w:rPr>
          <w:t>https://www.micit.go.cr/sites/default/files/un-acercamiento-a-la-brecha-digital-de-genero.pdf</w:t>
        </w:r>
      </w:hyperlink>
    </w:p>
    <w:p w14:paraId="4DA0CBA1"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MIVAH (2015) </w:t>
      </w:r>
      <w:r w:rsidRPr="00277F8F">
        <w:rPr>
          <w:rFonts w:ascii="Arial" w:hAnsi="Arial" w:cs="Arial"/>
          <w:i/>
          <w:iCs/>
          <w:sz w:val="22"/>
          <w:szCs w:val="22"/>
          <w:lang w:val="es-ES"/>
        </w:rPr>
        <w:t>Memoria Institucional. Ministerio de Vivienda y Asentamientos Humanos 2014-2015.</w:t>
      </w:r>
      <w:r w:rsidRPr="00277F8F">
        <w:rPr>
          <w:rFonts w:ascii="Arial" w:hAnsi="Arial" w:cs="Arial"/>
          <w:sz w:val="22"/>
          <w:szCs w:val="22"/>
          <w:lang w:val="es-ES"/>
        </w:rPr>
        <w:t xml:space="preserve"> Mayo 2015</w:t>
      </w:r>
    </w:p>
    <w:p w14:paraId="2CB0C9AA"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ONU HABITAT (2021) Elementos de una vivienda adecuada. Disponible en </w:t>
      </w:r>
      <w:hyperlink r:id="rId24" w:history="1">
        <w:r w:rsidRPr="00277F8F">
          <w:rPr>
            <w:rStyle w:val="Hyperlink"/>
            <w:rFonts w:ascii="Arial" w:hAnsi="Arial" w:cs="Arial"/>
            <w:sz w:val="22"/>
            <w:szCs w:val="22"/>
            <w:lang w:val="es-ES"/>
          </w:rPr>
          <w:t>https://onuhabitat.org.mx/index.php/elementos-de-una-vivienda-adecuada</w:t>
        </w:r>
      </w:hyperlink>
    </w:p>
    <w:p w14:paraId="153540FF" w14:textId="77777777" w:rsidR="00582330" w:rsidRPr="00277F8F" w:rsidRDefault="00582330" w:rsidP="00277F8F">
      <w:pPr>
        <w:pStyle w:val="ListParagraph"/>
        <w:numPr>
          <w:ilvl w:val="0"/>
          <w:numId w:val="40"/>
        </w:numPr>
        <w:spacing w:line="360" w:lineRule="auto"/>
        <w:jc w:val="both"/>
        <w:rPr>
          <w:rFonts w:ascii="Arial" w:hAnsi="Arial" w:cs="Arial"/>
          <w:sz w:val="22"/>
          <w:szCs w:val="22"/>
          <w:lang w:val="es-ES"/>
        </w:rPr>
      </w:pPr>
      <w:r w:rsidRPr="00277F8F">
        <w:rPr>
          <w:rFonts w:ascii="Arial" w:hAnsi="Arial" w:cs="Arial"/>
          <w:sz w:val="22"/>
          <w:szCs w:val="22"/>
          <w:lang w:val="es-ES"/>
        </w:rPr>
        <w:t xml:space="preserve">Poder Ejecutivo </w:t>
      </w:r>
      <w:r w:rsidRPr="00277F8F">
        <w:rPr>
          <w:rFonts w:ascii="Arial" w:hAnsi="Arial" w:cs="Arial"/>
          <w:i/>
          <w:iCs/>
          <w:sz w:val="22"/>
          <w:szCs w:val="22"/>
          <w:lang w:val="es-ES"/>
        </w:rPr>
        <w:t>Decreto Ejecutivo Nº41086 Reglamento a la Ley N° 9036 Transforma el Instituto de Desarrollo Agrario (IDA) en el Instituto de Desarrollo Rural (INDER) y Crea Secretaría Técnica de Desarrollo Rural</w:t>
      </w:r>
      <w:r w:rsidRPr="00277F8F">
        <w:rPr>
          <w:rFonts w:ascii="Arial" w:hAnsi="Arial" w:cs="Arial"/>
          <w:sz w:val="22"/>
          <w:szCs w:val="22"/>
          <w:lang w:val="es-ES"/>
        </w:rPr>
        <w:t xml:space="preserve">. Publicado en el Diario Oficial La Gaceta Nº78 el 04 de mayo de 2018. Disponible en </w:t>
      </w:r>
      <w:hyperlink r:id="rId25" w:history="1">
        <w:r w:rsidRPr="00277F8F">
          <w:rPr>
            <w:rStyle w:val="Hyperlink"/>
            <w:rFonts w:ascii="Arial" w:hAnsi="Arial" w:cs="Arial"/>
            <w:sz w:val="22"/>
            <w:szCs w:val="22"/>
            <w:lang w:val="es-ES"/>
          </w:rPr>
          <w:t>http://www.pgrweb.go.cr/scij/Busqueda/Normativa/Normas/nrm_norma.aspx?param1=NRM&amp;nValor1=1&amp;nValor2=86410&amp;nValor3=112100&amp;strTipM=FN</w:t>
        </w:r>
      </w:hyperlink>
    </w:p>
    <w:p w14:paraId="370B3FFE" w14:textId="4C67F684" w:rsidR="00582330" w:rsidRPr="00277F8F" w:rsidRDefault="00582330" w:rsidP="00277F8F">
      <w:pPr>
        <w:pStyle w:val="ListParagraph"/>
        <w:numPr>
          <w:ilvl w:val="0"/>
          <w:numId w:val="40"/>
        </w:numPr>
        <w:spacing w:line="360" w:lineRule="auto"/>
        <w:jc w:val="both"/>
        <w:rPr>
          <w:rFonts w:ascii="Arial" w:hAnsi="Arial" w:cs="Arial"/>
          <w:sz w:val="22"/>
          <w:szCs w:val="22"/>
        </w:rPr>
      </w:pPr>
      <w:r w:rsidRPr="00277F8F">
        <w:rPr>
          <w:rFonts w:ascii="Arial" w:hAnsi="Arial" w:cs="Arial"/>
          <w:sz w:val="22"/>
          <w:szCs w:val="22"/>
          <w:lang w:val="es-ES"/>
        </w:rPr>
        <w:t xml:space="preserve">Tríptico Consultores Sociales (2021) </w:t>
      </w:r>
      <w:r w:rsidRPr="00277F8F">
        <w:rPr>
          <w:rFonts w:ascii="Arial" w:hAnsi="Arial" w:cs="Arial"/>
          <w:i/>
          <w:iCs/>
          <w:sz w:val="22"/>
          <w:szCs w:val="22"/>
          <w:lang w:val="es-ES"/>
        </w:rPr>
        <w:t>IV Producto Informe Final Diagnóstico de brechas y ejes estratégicos de acción</w:t>
      </w:r>
      <w:r w:rsidRPr="00277F8F">
        <w:rPr>
          <w:rFonts w:ascii="Arial" w:hAnsi="Arial" w:cs="Arial"/>
          <w:sz w:val="22"/>
          <w:szCs w:val="22"/>
          <w:lang w:val="es-ES"/>
        </w:rPr>
        <w:t>. Consultoría Institucional Diagnóstico de brechas de género en el acceso y disfrute de la vivienda. Producto realizado por Tríptico Con</w:t>
      </w:r>
      <w:bookmarkStart w:id="12" w:name="_GoBack"/>
      <w:bookmarkEnd w:id="12"/>
      <w:r w:rsidRPr="00277F8F">
        <w:rPr>
          <w:rFonts w:ascii="Arial" w:hAnsi="Arial" w:cs="Arial"/>
          <w:sz w:val="22"/>
          <w:szCs w:val="22"/>
          <w:lang w:val="es-ES"/>
        </w:rPr>
        <w:t xml:space="preserve">sultores SRL para el Departamento de Gestión de Políticas Públicas para la Equidad de Género (INAMU) y la Secretaria Sectorial de Ordenamiento Territorial y Asentamientos Humanos (MIVAH). </w:t>
      </w:r>
      <w:r w:rsidRPr="00277F8F">
        <w:rPr>
          <w:rFonts w:ascii="Arial" w:hAnsi="Arial" w:cs="Arial"/>
          <w:sz w:val="22"/>
          <w:szCs w:val="22"/>
        </w:rPr>
        <w:t xml:space="preserve">Costa </w:t>
      </w:r>
      <w:r w:rsidR="00107A44">
        <w:rPr>
          <w:rFonts w:ascii="Arial" w:hAnsi="Arial" w:cs="Arial"/>
          <w:sz w:val="22"/>
          <w:szCs w:val="22"/>
        </w:rPr>
        <w:t>R</w:t>
      </w:r>
      <w:r w:rsidRPr="00277F8F">
        <w:rPr>
          <w:rFonts w:ascii="Arial" w:hAnsi="Arial" w:cs="Arial"/>
          <w:sz w:val="22"/>
          <w:szCs w:val="22"/>
        </w:rPr>
        <w:t xml:space="preserve">ica. </w:t>
      </w:r>
    </w:p>
    <w:p w14:paraId="45A2C672" w14:textId="77777777" w:rsidR="00582330" w:rsidRPr="00AB4CDE" w:rsidRDefault="00582330" w:rsidP="0064318F">
      <w:pPr>
        <w:spacing w:line="360" w:lineRule="auto"/>
        <w:rPr>
          <w:rFonts w:ascii="Arial" w:hAnsi="Arial" w:cs="Arial"/>
          <w:sz w:val="22"/>
          <w:szCs w:val="22"/>
          <w:lang w:val="es-ES"/>
        </w:rPr>
      </w:pPr>
    </w:p>
    <w:p w14:paraId="10A3CEB8" w14:textId="77777777" w:rsidR="008559A3" w:rsidRPr="00AB4CDE" w:rsidRDefault="008559A3" w:rsidP="0064318F">
      <w:pPr>
        <w:spacing w:line="360" w:lineRule="auto"/>
        <w:rPr>
          <w:rFonts w:ascii="Arial" w:hAnsi="Arial" w:cs="Arial"/>
          <w:sz w:val="22"/>
          <w:szCs w:val="22"/>
          <w:lang w:val="es-ES"/>
        </w:rPr>
      </w:pPr>
    </w:p>
    <w:sectPr w:rsidR="008559A3" w:rsidRPr="00AB4CDE" w:rsidSect="00480F4D">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8F8D" w16cex:dateUtc="2021-09-22T17:18:00Z"/>
  <w16cex:commentExtensible w16cex:durableId="24F59066" w16cex:dateUtc="2021-09-22T17:22:00Z"/>
  <w16cex:commentExtensible w16cex:durableId="24F59188" w16cex:dateUtc="2021-09-22T17:27:00Z"/>
  <w16cex:commentExtensible w16cex:durableId="24F59216" w16cex:dateUtc="2021-09-22T17:29:00Z"/>
  <w16cex:commentExtensible w16cex:durableId="24F59250" w16cex:dateUtc="2021-09-22T17:30:00Z"/>
  <w16cex:commentExtensible w16cex:durableId="24F59384" w16cex:dateUtc="2021-09-22T17:35:00Z"/>
  <w16cex:commentExtensible w16cex:durableId="24F593C7" w16cex:dateUtc="2021-09-22T17:36:00Z"/>
  <w16cex:commentExtensible w16cex:durableId="24F58AB2" w16cex:dateUtc="2021-09-22T16:57:00Z"/>
  <w16cex:commentExtensible w16cex:durableId="24F58B1C" w16cex:dateUtc="2021-09-22T16:59:00Z"/>
  <w16cex:commentExtensible w16cex:durableId="24F59600" w16cex:dateUtc="2021-09-22T17:46:00Z"/>
  <w16cex:commentExtensible w16cex:durableId="24F5996B" w16cex:dateUtc="2021-09-22T18:00:00Z"/>
  <w16cex:commentExtensible w16cex:durableId="24F596FF" w16cex:dateUtc="2021-09-22T17:50:00Z"/>
  <w16cex:commentExtensible w16cex:durableId="24F597AC" w16cex:dateUtc="2021-09-22T17:53:00Z"/>
  <w16cex:commentExtensible w16cex:durableId="24F597F9" w16cex:dateUtc="2021-09-22T17:54:00Z"/>
  <w16cex:commentExtensible w16cex:durableId="24F59A19" w16cex:dateUtc="2021-09-22T18:03:00Z"/>
  <w16cex:commentExtensible w16cex:durableId="24F59A29" w16cex:dateUtc="2021-09-22T18:03:00Z"/>
  <w16cex:commentExtensible w16cex:durableId="24F59B20" w16cex:dateUtc="2021-09-22T18:08:00Z"/>
  <w16cex:commentExtensible w16cex:durableId="24F6D6B1" w16cex:dateUtc="2021-09-23T16:34:00Z"/>
  <w16cex:commentExtensible w16cex:durableId="24F59D56" w16cex:dateUtc="2021-09-22T18:17:00Z"/>
  <w16cex:commentExtensible w16cex:durableId="24F5ADDA" w16cex:dateUtc="2021-09-22T19:27:00Z"/>
  <w16cex:commentExtensible w16cex:durableId="24F5AF19" w16cex:dateUtc="2021-09-22T19:33:00Z"/>
  <w16cex:commentExtensible w16cex:durableId="24F6D9B1" w16cex:dateUtc="2021-09-23T16:47:00Z"/>
  <w16cex:commentExtensible w16cex:durableId="24F5AFE1" w16cex:dateUtc="2021-09-22T19:36:00Z"/>
  <w16cex:commentExtensible w16cex:durableId="24F5B019" w16cex:dateUtc="2021-09-22T19:37:00Z"/>
  <w16cex:commentExtensible w16cex:durableId="24F5B0AA" w16cex:dateUtc="2021-09-22T19:39:00Z"/>
  <w16cex:commentExtensible w16cex:durableId="24F6DA2C" w16cex:dateUtc="2021-09-23T16:49:00Z"/>
  <w16cex:commentExtensible w16cex:durableId="24F5B559" w16cex:dateUtc="2021-09-22T19:59:00Z"/>
  <w16cex:commentExtensible w16cex:durableId="24F5B674" w16cex:dateUtc="2021-09-22T20:04:00Z"/>
  <w16cex:commentExtensible w16cex:durableId="24F6DA69" w16cex:dateUtc="2021-09-23T16:50:00Z"/>
  <w16cex:commentExtensible w16cex:durableId="24F5B792" w16cex:dateUtc="2021-09-22T20:09:00Z"/>
  <w16cex:commentExtensible w16cex:durableId="24F6DACE" w16cex:dateUtc="2021-09-23T16:51:00Z"/>
  <w16cex:commentExtensible w16cex:durableId="24F6DCED" w16cex:dateUtc="2021-09-23T17:01:00Z"/>
  <w16cex:commentExtensible w16cex:durableId="24F6DD9A" w16cex:dateUtc="2021-09-23T17:03:00Z"/>
  <w16cex:commentExtensible w16cex:durableId="24F6DEA7" w16cex:dateUtc="2021-09-23T17:08:00Z"/>
  <w16cex:commentExtensible w16cex:durableId="24F6DF9A" w16cex:dateUtc="2021-09-23T17:12:00Z"/>
  <w16cex:commentExtensible w16cex:durableId="24F6E3CD" w16cex:dateUtc="2021-09-23T17:30:00Z"/>
  <w16cex:commentExtensible w16cex:durableId="24F6E031" w16cex:dateUtc="2021-09-23T17:14:00Z"/>
  <w16cex:commentExtensible w16cex:durableId="24F6E0C7" w16cex:dateUtc="2021-09-23T17:17:00Z"/>
  <w16cex:commentExtensible w16cex:durableId="24F6E2B0" w16cex:dateUtc="2021-09-23T17:25:00Z"/>
  <w16cex:commentExtensible w16cex:durableId="24F6E345" w16cex:dateUtc="2021-09-23T17:28:00Z"/>
  <w16cex:commentExtensible w16cex:durableId="24F6E48B" w16cex:dateUtc="2021-09-23T17:33:00Z"/>
  <w16cex:commentExtensible w16cex:durableId="24F6E4F4" w16cex:dateUtc="2021-09-23T17:35:00Z"/>
  <w16cex:commentExtensible w16cex:durableId="24F6E805" w16cex:dateUtc="2021-09-23T17:48:00Z"/>
  <w16cex:commentExtensible w16cex:durableId="24F6EB19" w16cex:dateUtc="2021-09-23T18:01:00Z"/>
  <w16cex:commentExtensible w16cex:durableId="24F6EA13" w16cex:dateUtc="2021-09-23T17:57:00Z"/>
  <w16cex:commentExtensible w16cex:durableId="24F6EA70" w16cex:dateUtc="2021-09-23T17:58:00Z"/>
  <w16cex:commentExtensible w16cex:durableId="24F6EA87" w16cex:dateUtc="2021-09-23T17:59:00Z"/>
  <w16cex:commentExtensible w16cex:durableId="24F6EA9B" w16cex:dateUtc="2021-09-23T17:59:00Z"/>
  <w16cex:commentExtensible w16cex:durableId="24F6EB5A" w16cex:dateUtc="2021-09-23T18:02:00Z"/>
  <w16cex:commentExtensible w16cex:durableId="24F6EBC5" w16cex:dateUtc="2021-09-23T18:04:00Z"/>
  <w16cex:commentExtensible w16cex:durableId="24F7015C" w16cex:dateUtc="2021-09-23T19:36:00Z"/>
  <w16cex:commentExtensible w16cex:durableId="24F70137" w16cex:dateUtc="2021-09-23T19:35:00Z"/>
  <w16cex:commentExtensible w16cex:durableId="24F6FF44" w16cex:dateUtc="2021-09-23T19:27:00Z"/>
  <w16cex:commentExtensible w16cex:durableId="24F6FF0D" w16cex:dateUtc="2021-09-23T19:26:00Z"/>
  <w16cex:commentExtensible w16cex:durableId="24F701F3" w16cex:dateUtc="2021-09-23T19:38:00Z"/>
  <w16cex:commentExtensible w16cex:durableId="24F7025B" w16cex:dateUtc="2021-09-23T19:40:00Z"/>
  <w16cex:commentExtensible w16cex:durableId="24F704D3" w16cex:dateUtc="2021-09-23T19:51:00Z"/>
  <w16cex:commentExtensible w16cex:durableId="24F702F4" w16cex:dateUtc="2021-09-23T19:43:00Z"/>
  <w16cex:commentExtensible w16cex:durableId="24F70528" w16cex:dateUtc="2021-09-23T19:52:00Z"/>
  <w16cex:commentExtensible w16cex:durableId="24F705C6" w16cex:dateUtc="2021-09-23T19:55:00Z"/>
  <w16cex:commentExtensible w16cex:durableId="24F705D5" w16cex:dateUtc="2021-09-23T19:55:00Z"/>
  <w16cex:commentExtensible w16cex:durableId="24F70752" w16cex:dateUtc="2021-09-23T20:01:00Z"/>
  <w16cex:commentExtensible w16cex:durableId="24F70796" w16cex:dateUtc="2021-09-23T20:03:00Z"/>
  <w16cex:commentExtensible w16cex:durableId="24F707B4" w16cex:dateUtc="2021-09-23T20:03:00Z"/>
  <w16cex:commentExtensible w16cex:durableId="24F707F8" w16cex:dateUtc="2021-09-23T20:04:00Z"/>
  <w16cex:commentExtensible w16cex:durableId="24F708D4" w16cex:dateUtc="2021-09-23T20:08:00Z"/>
  <w16cex:commentExtensible w16cex:durableId="24F70925" w16cex:dateUtc="2021-09-23T20:09:00Z"/>
  <w16cex:commentExtensible w16cex:durableId="24F709D0" w16cex:dateUtc="2021-09-23T20:12:00Z"/>
  <w16cex:commentExtensible w16cex:durableId="24F70C74" w16cex:dateUtc="2021-09-23T20:23:00Z"/>
  <w16cex:commentExtensible w16cex:durableId="24F70E0F" w16cex:dateUtc="2021-09-23T20:30:00Z"/>
  <w16cex:commentExtensible w16cex:durableId="24F70EE6" w16cex:dateUtc="2021-09-23T20:34:00Z"/>
  <w16cex:commentExtensible w16cex:durableId="24F70F4B" w16cex:dateUtc="2021-09-23T20:35:00Z"/>
  <w16cex:commentExtensible w16cex:durableId="24F71033" w16cex:dateUtc="2021-09-23T20:39:00Z"/>
  <w16cex:commentExtensible w16cex:durableId="24F7108A" w16cex:dateUtc="2021-09-23T20:41:00Z"/>
  <w16cex:commentExtensible w16cex:durableId="24F710CB" w16cex:dateUtc="2021-09-23T20:42:00Z"/>
  <w16cex:commentExtensible w16cex:durableId="24F710DA" w16cex:dateUtc="2021-09-23T20:42:00Z"/>
  <w16cex:commentExtensible w16cex:durableId="24F711B3" w16cex:dateUtc="2021-09-23T20:46:00Z"/>
  <w16cex:commentExtensible w16cex:durableId="24F711E5" w16cex:dateUtc="2021-09-23T20:47:00Z"/>
  <w16cex:commentExtensible w16cex:durableId="24F7134F" w16cex:dateUtc="2021-09-23T20:53:00Z"/>
  <w16cex:commentExtensible w16cex:durableId="24F71404" w16cex:dateUtc="2021-09-23T20:56:00Z"/>
  <w16cex:commentExtensible w16cex:durableId="24F7141D" w16cex:dateUtc="2021-09-23T20:56:00Z"/>
  <w16cex:commentExtensible w16cex:durableId="24F714AA" w16cex:dateUtc="2021-09-23T20:58:00Z"/>
  <w16cex:commentExtensible w16cex:durableId="24F71593" w16cex:dateUtc="2021-09-23T21:02:00Z"/>
  <w16cex:commentExtensible w16cex:durableId="24F7175C" w16cex:dateUtc="2021-09-23T21:10:00Z"/>
  <w16cex:commentExtensible w16cex:durableId="24F717E3" w16cex:dateUtc="2021-09-23T21:12:00Z"/>
  <w16cex:commentExtensible w16cex:durableId="24F717A2" w16cex:dateUtc="2021-09-23T21:11:00Z"/>
  <w16cex:commentExtensible w16cex:durableId="24F71825" w16cex:dateUtc="2021-09-23T21:13:00Z"/>
  <w16cex:commentExtensible w16cex:durableId="24F71914" w16cex:dateUtc="2021-09-23T21:17:00Z"/>
  <w16cex:commentExtensible w16cex:durableId="24F718EE" w16cex:dateUtc="2021-09-23T21:17:00Z"/>
  <w16cex:commentExtensible w16cex:durableId="24F71885" w16cex:dateUtc="2021-09-23T21:15:00Z"/>
  <w16cex:commentExtensible w16cex:durableId="24F719EA" w16cex:dateUtc="2021-09-23T21:21:00Z"/>
  <w16cex:commentExtensible w16cex:durableId="24F71A16" w16cex:dateUtc="2021-09-23T21:21:00Z"/>
  <w16cex:commentExtensible w16cex:durableId="24F71AFC" w16cex:dateUtc="2021-09-23T21:25:00Z"/>
  <w16cex:commentExtensible w16cex:durableId="24F71C79" w16cex:dateUtc="2021-09-23T21:32:00Z"/>
  <w16cex:commentExtensible w16cex:durableId="24F71C10" w16cex:dateUtc="2021-09-23T21:30:00Z"/>
  <w16cex:commentExtensible w16cex:durableId="24F71CC5" w16cex:dateUtc="2021-09-23T21:33:00Z"/>
  <w16cex:commentExtensible w16cex:durableId="24F719A7" w16cex:dateUtc="2021-09-23T2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A08D" w14:textId="77777777" w:rsidR="00141172" w:rsidRDefault="00141172" w:rsidP="00480F4D">
      <w:r>
        <w:separator/>
      </w:r>
    </w:p>
  </w:endnote>
  <w:endnote w:type="continuationSeparator" w:id="0">
    <w:p w14:paraId="0BB3B7B0" w14:textId="77777777" w:rsidR="00141172" w:rsidRDefault="00141172" w:rsidP="0048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392553"/>
      <w:docPartObj>
        <w:docPartGallery w:val="Page Numbers (Bottom of Page)"/>
        <w:docPartUnique/>
      </w:docPartObj>
    </w:sdtPr>
    <w:sdtContent>
      <w:p w14:paraId="4F09CBFD" w14:textId="77777777" w:rsidR="00DD169A" w:rsidRDefault="00DD169A" w:rsidP="005823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37F74" w14:textId="77777777" w:rsidR="00DD169A" w:rsidRDefault="00DD169A" w:rsidP="00480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4625435"/>
      <w:docPartObj>
        <w:docPartGallery w:val="Page Numbers (Bottom of Page)"/>
        <w:docPartUnique/>
      </w:docPartObj>
    </w:sdtPr>
    <w:sdtContent>
      <w:p w14:paraId="0623C270" w14:textId="77777777" w:rsidR="00DD169A" w:rsidRDefault="00DD169A" w:rsidP="005823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E7006E" w14:textId="77777777" w:rsidR="00DD169A" w:rsidRDefault="00DD169A" w:rsidP="00480F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5BB0" w14:textId="77777777" w:rsidR="00141172" w:rsidRDefault="00141172" w:rsidP="00480F4D">
      <w:r>
        <w:separator/>
      </w:r>
    </w:p>
  </w:footnote>
  <w:footnote w:type="continuationSeparator" w:id="0">
    <w:p w14:paraId="7CE9FFFE" w14:textId="77777777" w:rsidR="00141172" w:rsidRDefault="00141172" w:rsidP="00480F4D">
      <w:r>
        <w:continuationSeparator/>
      </w:r>
    </w:p>
  </w:footnote>
  <w:footnote w:id="1">
    <w:p w14:paraId="27322B83" w14:textId="7E2CEC0C" w:rsidR="00DD169A" w:rsidRPr="001042DC" w:rsidRDefault="00DD169A" w:rsidP="007F7E66">
      <w:pPr>
        <w:spacing w:line="360" w:lineRule="auto"/>
        <w:jc w:val="both"/>
        <w:textAlignment w:val="baseline"/>
        <w:rPr>
          <w:rFonts w:ascii="Arial" w:eastAsia="Times New Roman" w:hAnsi="Arial" w:cs="Arial"/>
          <w:color w:val="000000"/>
          <w:sz w:val="20"/>
          <w:szCs w:val="20"/>
          <w:lang w:val="es-ES"/>
        </w:rPr>
      </w:pPr>
      <w:r w:rsidRPr="001042DC">
        <w:rPr>
          <w:rStyle w:val="FootnoteReference"/>
          <w:sz w:val="20"/>
          <w:szCs w:val="20"/>
        </w:rPr>
        <w:footnoteRef/>
      </w:r>
      <w:r w:rsidRPr="001042DC">
        <w:rPr>
          <w:sz w:val="20"/>
          <w:szCs w:val="20"/>
          <w:lang w:val="es-ES"/>
        </w:rPr>
        <w:t xml:space="preserve"> </w:t>
      </w:r>
      <w:r w:rsidRPr="001042DC">
        <w:rPr>
          <w:rFonts w:ascii="Arial" w:eastAsia="Times New Roman" w:hAnsi="Arial" w:cs="Arial"/>
          <w:color w:val="000000"/>
          <w:sz w:val="20"/>
          <w:szCs w:val="20"/>
          <w:lang w:val="es-ES"/>
        </w:rPr>
        <w:t xml:space="preserve">Creado mediante Decreto Ejecutivo 41187-MP-MIDEPLAN. </w:t>
      </w:r>
      <w:r w:rsidRPr="001042DC">
        <w:rPr>
          <w:rStyle w:val="CommentReference"/>
          <w:sz w:val="20"/>
          <w:szCs w:val="20"/>
        </w:rPr>
        <w:t/>
      </w:r>
    </w:p>
    <w:p w14:paraId="5343BA8B" w14:textId="1C78171D" w:rsidR="00DD169A" w:rsidRPr="007F7E66" w:rsidRDefault="00DD169A">
      <w:pPr>
        <w:pStyle w:val="FootnoteText"/>
      </w:pPr>
    </w:p>
  </w:footnote>
  <w:footnote w:id="2">
    <w:p w14:paraId="4312088E" w14:textId="0E77AE3E" w:rsidR="00DD169A" w:rsidRPr="0098634C" w:rsidRDefault="00DD169A">
      <w:pPr>
        <w:pStyle w:val="FootnoteText"/>
      </w:pPr>
      <w:r>
        <w:rPr>
          <w:rStyle w:val="FootnoteReference"/>
        </w:rPr>
        <w:footnoteRef/>
      </w:r>
      <w:r>
        <w:t xml:space="preserve"> Se referiere a las v</w:t>
      </w:r>
      <w:r w:rsidRPr="0098634C">
        <w:t>ivienda</w:t>
      </w:r>
      <w:r>
        <w:t>s</w:t>
      </w:r>
      <w:r w:rsidRPr="0098634C">
        <w:t xml:space="preserve"> financiada</w:t>
      </w:r>
      <w:r>
        <w:t>s</w:t>
      </w:r>
      <w:r w:rsidRPr="0098634C">
        <w:t xml:space="preserve"> total o parcialmente por el SFNV.</w:t>
      </w:r>
    </w:p>
  </w:footnote>
  <w:footnote w:id="3">
    <w:p w14:paraId="1F75C634" w14:textId="77777777" w:rsidR="00DD169A" w:rsidRPr="00B90F14" w:rsidRDefault="00DD169A" w:rsidP="00960C3B">
      <w:pPr>
        <w:pStyle w:val="FootnoteText"/>
        <w:jc w:val="both"/>
        <w:rPr>
          <w:rFonts w:ascii="Arial" w:hAnsi="Arial" w:cs="Arial"/>
        </w:rPr>
      </w:pPr>
      <w:r w:rsidRPr="00B90F14">
        <w:rPr>
          <w:rStyle w:val="FootnoteReference"/>
          <w:rFonts w:ascii="Arial" w:hAnsi="Arial" w:cs="Arial"/>
        </w:rPr>
        <w:footnoteRef/>
      </w:r>
      <w:r w:rsidRPr="00B90F14">
        <w:rPr>
          <w:rFonts w:ascii="Arial" w:hAnsi="Arial" w:cs="Arial"/>
        </w:rPr>
        <w:t xml:space="preserve"> El término precario se considera peyorativo, pero se mant</w:t>
      </w:r>
      <w:r>
        <w:rPr>
          <w:rFonts w:ascii="Arial" w:hAnsi="Arial" w:cs="Arial"/>
        </w:rPr>
        <w:t>iene</w:t>
      </w:r>
      <w:r w:rsidRPr="00B90F14">
        <w:rPr>
          <w:rFonts w:ascii="Arial" w:hAnsi="Arial" w:cs="Arial"/>
        </w:rPr>
        <w:t xml:space="preserve"> por ser la variable que se brinda en la salida de los resultados en INEC. El término recomendado es asentamiento informal.</w:t>
      </w:r>
    </w:p>
  </w:footnote>
  <w:footnote w:id="4">
    <w:p w14:paraId="5D3A8012" w14:textId="77777777" w:rsidR="00DD169A" w:rsidRPr="002E64A4" w:rsidRDefault="00DD169A" w:rsidP="002E64A4">
      <w:pPr>
        <w:spacing w:line="360" w:lineRule="auto"/>
        <w:jc w:val="both"/>
        <w:rPr>
          <w:rStyle w:val="eop"/>
          <w:rFonts w:ascii="Arial" w:hAnsi="Arial" w:cs="Arial"/>
          <w:color w:val="000000"/>
          <w:sz w:val="20"/>
          <w:szCs w:val="20"/>
          <w:shd w:val="clear" w:color="auto" w:fill="FFFFFF"/>
          <w:lang w:val="es-ES"/>
        </w:rPr>
      </w:pPr>
      <w:r w:rsidRPr="002E64A4">
        <w:rPr>
          <w:rStyle w:val="FootnoteReference"/>
          <w:sz w:val="20"/>
          <w:szCs w:val="20"/>
        </w:rPr>
        <w:footnoteRef/>
      </w:r>
      <w:r w:rsidRPr="002E64A4">
        <w:rPr>
          <w:sz w:val="20"/>
          <w:szCs w:val="20"/>
          <w:lang w:val="es-ES"/>
        </w:rPr>
        <w:t xml:space="preserve"> </w:t>
      </w:r>
      <w:r w:rsidRPr="002E64A4">
        <w:rPr>
          <w:rStyle w:val="eop"/>
          <w:rFonts w:ascii="Arial" w:hAnsi="Arial" w:cs="Arial"/>
          <w:color w:val="000000"/>
          <w:sz w:val="20"/>
          <w:szCs w:val="20"/>
          <w:shd w:val="clear" w:color="auto" w:fill="FFFFFF"/>
          <w:lang w:val="es-ES"/>
        </w:rPr>
        <w:t>Fragmentos de la Encuesta A, Diagnóstico (Tríptico, 2021)</w:t>
      </w:r>
    </w:p>
    <w:p w14:paraId="28500782" w14:textId="77777777" w:rsidR="00DD169A" w:rsidRPr="002E64A4" w:rsidRDefault="00DD169A">
      <w:pPr>
        <w:pStyle w:val="FootnoteText"/>
      </w:pPr>
    </w:p>
  </w:footnote>
  <w:footnote w:id="5">
    <w:p w14:paraId="213CDF52" w14:textId="77777777" w:rsidR="00DD169A" w:rsidRPr="0032706D" w:rsidRDefault="00DD169A" w:rsidP="007A708D">
      <w:pPr>
        <w:pStyle w:val="FootnoteText"/>
        <w:jc w:val="both"/>
        <w:rPr>
          <w:rFonts w:ascii="Arial" w:hAnsi="Arial" w:cs="Arial"/>
        </w:rPr>
      </w:pPr>
      <w:r w:rsidRPr="0032706D">
        <w:rPr>
          <w:rStyle w:val="FootnoteReference"/>
          <w:rFonts w:ascii="Arial" w:hAnsi="Arial" w:cs="Arial"/>
        </w:rPr>
        <w:footnoteRef/>
      </w:r>
      <w:r w:rsidRPr="0032706D">
        <w:rPr>
          <w:rFonts w:ascii="Arial" w:hAnsi="Arial" w:cs="Arial"/>
        </w:rPr>
        <w:t xml:space="preserve"> El Código Civil de Costa Rica establece que los bienes inmuebles son “todo lo que esté adherido a la tierra, o unido a los edificios y construcciones, de una manera fija y permanente; y, las servidumbres y demás derechos reales sobre inmuebles”. Y que “todas las cosas o derechos no comprendidos en los artículos anteriores son muebles” (Asamblea Legislativa, 1887). En este marco, “se podrán inscribir como garantías mobiliarias: patentes,</w:t>
      </w:r>
      <w:r>
        <w:rPr>
          <w:rFonts w:ascii="Arial" w:hAnsi="Arial" w:cs="Arial"/>
        </w:rPr>
        <w:t xml:space="preserve"> </w:t>
      </w:r>
      <w:r w:rsidRPr="0032706D">
        <w:rPr>
          <w:rFonts w:ascii="Arial" w:hAnsi="Arial" w:cs="Arial"/>
        </w:rPr>
        <w:t>cuentas por cobrar, inventarios, contratos, marcas, siembras, ganado, entre otros, además de todo aquel bien mueble que tenga valor en el mercado” (MJP, 2015).</w:t>
      </w:r>
    </w:p>
  </w:footnote>
  <w:footnote w:id="6">
    <w:p w14:paraId="374FFF24" w14:textId="69B7F3CD" w:rsidR="00DD169A" w:rsidRPr="001042DC" w:rsidRDefault="00DD169A" w:rsidP="00CF791F">
      <w:pPr>
        <w:pStyle w:val="FootnoteText"/>
        <w:rPr>
          <w:rFonts w:ascii="Arial" w:hAnsi="Arial" w:cs="Arial"/>
        </w:rPr>
      </w:pPr>
      <w:r w:rsidRPr="001042DC">
        <w:rPr>
          <w:rStyle w:val="FootnoteReference"/>
          <w:rFonts w:ascii="Arial" w:hAnsi="Arial" w:cs="Arial"/>
        </w:rPr>
        <w:footnoteRef/>
      </w:r>
      <w:r w:rsidRPr="001042DC">
        <w:rPr>
          <w:rFonts w:ascii="Arial" w:hAnsi="Arial" w:cs="Arial"/>
        </w:rPr>
        <w:t xml:space="preserve"> </w:t>
      </w:r>
      <w:r w:rsidRPr="001042DC">
        <w:rPr>
          <w:rFonts w:ascii="Arial" w:hAnsi="Arial" w:cs="Arial"/>
        </w:rPr>
        <w:t xml:space="preserve">Para más información sobre Crece Mujer dirigirse al siguiente sitio web:  </w:t>
      </w:r>
      <w:hyperlink r:id="rId1" w:history="1">
        <w:r w:rsidRPr="001042DC">
          <w:rPr>
            <w:rStyle w:val="Hyperlink"/>
            <w:rFonts w:ascii="Arial" w:hAnsi="Arial" w:cs="Arial"/>
          </w:rPr>
          <w:t>https://www.invu.go.cr/-que-es-crece-mujer-</w:t>
        </w:r>
      </w:hyperlink>
    </w:p>
    <w:p w14:paraId="12FBE451" w14:textId="77777777" w:rsidR="00DD169A" w:rsidRPr="00CF791F" w:rsidRDefault="00DD169A" w:rsidP="00CF79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135"/>
    <w:multiLevelType w:val="multilevel"/>
    <w:tmpl w:val="0EA6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96698"/>
    <w:multiLevelType w:val="hybridMultilevel"/>
    <w:tmpl w:val="337A37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0B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822471"/>
    <w:multiLevelType w:val="hybridMultilevel"/>
    <w:tmpl w:val="3484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2134"/>
    <w:multiLevelType w:val="hybridMultilevel"/>
    <w:tmpl w:val="152C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0E92"/>
    <w:multiLevelType w:val="hybridMultilevel"/>
    <w:tmpl w:val="354C1F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BB7ECA"/>
    <w:multiLevelType w:val="multilevel"/>
    <w:tmpl w:val="A04C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95C54"/>
    <w:multiLevelType w:val="hybridMultilevel"/>
    <w:tmpl w:val="73CC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74624"/>
    <w:multiLevelType w:val="hybridMultilevel"/>
    <w:tmpl w:val="42E6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1682"/>
    <w:multiLevelType w:val="multilevel"/>
    <w:tmpl w:val="51D0E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9278EE"/>
    <w:multiLevelType w:val="multilevel"/>
    <w:tmpl w:val="168A1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92497"/>
    <w:multiLevelType w:val="hybridMultilevel"/>
    <w:tmpl w:val="C782453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2" w15:restartNumberingAfterBreak="0">
    <w:nsid w:val="20760DC9"/>
    <w:multiLevelType w:val="hybridMultilevel"/>
    <w:tmpl w:val="EEFCD5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4702038"/>
    <w:multiLevelType w:val="hybridMultilevel"/>
    <w:tmpl w:val="31807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14003"/>
    <w:multiLevelType w:val="hybridMultilevel"/>
    <w:tmpl w:val="7076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94529"/>
    <w:multiLevelType w:val="hybridMultilevel"/>
    <w:tmpl w:val="9EF48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1419D"/>
    <w:multiLevelType w:val="hybridMultilevel"/>
    <w:tmpl w:val="CE18E5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F0D5464"/>
    <w:multiLevelType w:val="multilevel"/>
    <w:tmpl w:val="9D7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716F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AF0E98"/>
    <w:multiLevelType w:val="multilevel"/>
    <w:tmpl w:val="06C0693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E76692"/>
    <w:multiLevelType w:val="hybridMultilevel"/>
    <w:tmpl w:val="21481C0C"/>
    <w:lvl w:ilvl="0" w:tplc="41CA3DE0">
      <w:start w:val="1"/>
      <w:numFmt w:val="decimal"/>
      <w:lvlText w:val="%1)"/>
      <w:lvlJc w:val="left"/>
      <w:pPr>
        <w:ind w:left="360" w:hanging="360"/>
      </w:pPr>
      <w:rPr>
        <w:rFonts w:asciiTheme="majorHAnsi" w:eastAsiaTheme="minorHAnsi" w:hAnsiTheme="majorHAnsi" w:cstheme="majorHAns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05121D"/>
    <w:multiLevelType w:val="multilevel"/>
    <w:tmpl w:val="18443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0F5E04"/>
    <w:multiLevelType w:val="hybridMultilevel"/>
    <w:tmpl w:val="1346C3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99D0B4D"/>
    <w:multiLevelType w:val="multilevel"/>
    <w:tmpl w:val="866C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72673F"/>
    <w:multiLevelType w:val="multilevel"/>
    <w:tmpl w:val="393CF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09288D"/>
    <w:multiLevelType w:val="hybridMultilevel"/>
    <w:tmpl w:val="D64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C6B6E"/>
    <w:multiLevelType w:val="hybridMultilevel"/>
    <w:tmpl w:val="713C78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7F0089F"/>
    <w:multiLevelType w:val="multilevel"/>
    <w:tmpl w:val="C1460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BB40B1"/>
    <w:multiLevelType w:val="hybridMultilevel"/>
    <w:tmpl w:val="0606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383"/>
    <w:multiLevelType w:val="hybridMultilevel"/>
    <w:tmpl w:val="B600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64CE1"/>
    <w:multiLevelType w:val="hybridMultilevel"/>
    <w:tmpl w:val="0D10A5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1F904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76ABE"/>
    <w:multiLevelType w:val="multilevel"/>
    <w:tmpl w:val="B0C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D20B14"/>
    <w:multiLevelType w:val="hybridMultilevel"/>
    <w:tmpl w:val="9AC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E13E4"/>
    <w:multiLevelType w:val="hybridMultilevel"/>
    <w:tmpl w:val="985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977DF"/>
    <w:multiLevelType w:val="multilevel"/>
    <w:tmpl w:val="D6426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FA3288"/>
    <w:multiLevelType w:val="multilevel"/>
    <w:tmpl w:val="AADE9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53437E"/>
    <w:multiLevelType w:val="multilevel"/>
    <w:tmpl w:val="D9D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DB5480"/>
    <w:multiLevelType w:val="hybridMultilevel"/>
    <w:tmpl w:val="DA64B15E"/>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9" w15:restartNumberingAfterBreak="0">
    <w:nsid w:val="670A3336"/>
    <w:multiLevelType w:val="multilevel"/>
    <w:tmpl w:val="CC9CF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FC20A4"/>
    <w:multiLevelType w:val="multilevel"/>
    <w:tmpl w:val="CF7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C5382F"/>
    <w:multiLevelType w:val="multilevel"/>
    <w:tmpl w:val="6066C68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42" w15:restartNumberingAfterBreak="0">
    <w:nsid w:val="6FDD3669"/>
    <w:multiLevelType w:val="hybridMultilevel"/>
    <w:tmpl w:val="2B46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E7FCF"/>
    <w:multiLevelType w:val="multilevel"/>
    <w:tmpl w:val="1D46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A103FA"/>
    <w:multiLevelType w:val="multilevel"/>
    <w:tmpl w:val="9FE6B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825F39"/>
    <w:multiLevelType w:val="hybridMultilevel"/>
    <w:tmpl w:val="AD46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36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2"/>
  </w:num>
  <w:num w:numId="3">
    <w:abstractNumId w:val="1"/>
  </w:num>
  <w:num w:numId="4">
    <w:abstractNumId w:val="46"/>
  </w:num>
  <w:num w:numId="5">
    <w:abstractNumId w:val="15"/>
  </w:num>
  <w:num w:numId="6">
    <w:abstractNumId w:val="0"/>
  </w:num>
  <w:num w:numId="7">
    <w:abstractNumId w:val="44"/>
  </w:num>
  <w:num w:numId="8">
    <w:abstractNumId w:val="39"/>
  </w:num>
  <w:num w:numId="9">
    <w:abstractNumId w:val="21"/>
  </w:num>
  <w:num w:numId="10">
    <w:abstractNumId w:val="40"/>
  </w:num>
  <w:num w:numId="11">
    <w:abstractNumId w:val="36"/>
  </w:num>
  <w:num w:numId="12">
    <w:abstractNumId w:val="35"/>
  </w:num>
  <w:num w:numId="13">
    <w:abstractNumId w:val="18"/>
  </w:num>
  <w:num w:numId="14">
    <w:abstractNumId w:val="33"/>
  </w:num>
  <w:num w:numId="15">
    <w:abstractNumId w:val="37"/>
  </w:num>
  <w:num w:numId="16">
    <w:abstractNumId w:val="6"/>
  </w:num>
  <w:num w:numId="17">
    <w:abstractNumId w:val="43"/>
  </w:num>
  <w:num w:numId="18">
    <w:abstractNumId w:val="41"/>
  </w:num>
  <w:num w:numId="19">
    <w:abstractNumId w:val="24"/>
  </w:num>
  <w:num w:numId="20">
    <w:abstractNumId w:val="32"/>
  </w:num>
  <w:num w:numId="21">
    <w:abstractNumId w:val="17"/>
  </w:num>
  <w:num w:numId="22">
    <w:abstractNumId w:val="10"/>
  </w:num>
  <w:num w:numId="23">
    <w:abstractNumId w:val="23"/>
  </w:num>
  <w:num w:numId="24">
    <w:abstractNumId w:val="25"/>
  </w:num>
  <w:num w:numId="25">
    <w:abstractNumId w:val="13"/>
  </w:num>
  <w:num w:numId="26">
    <w:abstractNumId w:val="3"/>
  </w:num>
  <w:num w:numId="27">
    <w:abstractNumId w:val="28"/>
  </w:num>
  <w:num w:numId="28">
    <w:abstractNumId w:val="31"/>
  </w:num>
  <w:num w:numId="29">
    <w:abstractNumId w:val="29"/>
  </w:num>
  <w:num w:numId="30">
    <w:abstractNumId w:val="30"/>
  </w:num>
  <w:num w:numId="31">
    <w:abstractNumId w:val="22"/>
  </w:num>
  <w:num w:numId="32">
    <w:abstractNumId w:val="12"/>
  </w:num>
  <w:num w:numId="33">
    <w:abstractNumId w:val="2"/>
  </w:num>
  <w:num w:numId="34">
    <w:abstractNumId w:val="20"/>
  </w:num>
  <w:num w:numId="35">
    <w:abstractNumId w:val="8"/>
  </w:num>
  <w:num w:numId="36">
    <w:abstractNumId w:val="45"/>
  </w:num>
  <w:num w:numId="37">
    <w:abstractNumId w:val="34"/>
  </w:num>
  <w:num w:numId="38">
    <w:abstractNumId w:val="7"/>
  </w:num>
  <w:num w:numId="39">
    <w:abstractNumId w:val="9"/>
  </w:num>
  <w:num w:numId="40">
    <w:abstractNumId w:val="4"/>
  </w:num>
  <w:num w:numId="41">
    <w:abstractNumId w:val="19"/>
  </w:num>
  <w:num w:numId="42">
    <w:abstractNumId w:val="27"/>
  </w:num>
  <w:num w:numId="43">
    <w:abstractNumId w:val="26"/>
  </w:num>
  <w:num w:numId="44">
    <w:abstractNumId w:val="11"/>
  </w:num>
  <w:num w:numId="45">
    <w:abstractNumId w:val="38"/>
  </w:num>
  <w:num w:numId="46">
    <w:abstractNumId w:val="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80"/>
    <w:rsid w:val="00007B9B"/>
    <w:rsid w:val="000110E8"/>
    <w:rsid w:val="000160EF"/>
    <w:rsid w:val="000169C6"/>
    <w:rsid w:val="00017875"/>
    <w:rsid w:val="00044529"/>
    <w:rsid w:val="00045BED"/>
    <w:rsid w:val="0004622B"/>
    <w:rsid w:val="000549A7"/>
    <w:rsid w:val="00077FEB"/>
    <w:rsid w:val="00082FFB"/>
    <w:rsid w:val="000863DC"/>
    <w:rsid w:val="000878C6"/>
    <w:rsid w:val="00094736"/>
    <w:rsid w:val="000956A0"/>
    <w:rsid w:val="00096259"/>
    <w:rsid w:val="00096383"/>
    <w:rsid w:val="000A42CB"/>
    <w:rsid w:val="000A5BC4"/>
    <w:rsid w:val="000E2734"/>
    <w:rsid w:val="000F4162"/>
    <w:rsid w:val="000F6F6C"/>
    <w:rsid w:val="0010146E"/>
    <w:rsid w:val="0010212F"/>
    <w:rsid w:val="001042DC"/>
    <w:rsid w:val="00107A44"/>
    <w:rsid w:val="001108A1"/>
    <w:rsid w:val="00110C23"/>
    <w:rsid w:val="001145A9"/>
    <w:rsid w:val="00125364"/>
    <w:rsid w:val="00126C69"/>
    <w:rsid w:val="00127335"/>
    <w:rsid w:val="001307DD"/>
    <w:rsid w:val="00141172"/>
    <w:rsid w:val="00141560"/>
    <w:rsid w:val="0014203D"/>
    <w:rsid w:val="0015675C"/>
    <w:rsid w:val="00165C77"/>
    <w:rsid w:val="001724A3"/>
    <w:rsid w:val="00177D7D"/>
    <w:rsid w:val="00186A63"/>
    <w:rsid w:val="00194831"/>
    <w:rsid w:val="00196A84"/>
    <w:rsid w:val="0019751C"/>
    <w:rsid w:val="001A0380"/>
    <w:rsid w:val="001A3611"/>
    <w:rsid w:val="001B287D"/>
    <w:rsid w:val="001D01A7"/>
    <w:rsid w:val="001D24BF"/>
    <w:rsid w:val="001E564E"/>
    <w:rsid w:val="001F4D39"/>
    <w:rsid w:val="001F70A2"/>
    <w:rsid w:val="001F7FB5"/>
    <w:rsid w:val="00200F23"/>
    <w:rsid w:val="002039AA"/>
    <w:rsid w:val="00204CC9"/>
    <w:rsid w:val="002133F9"/>
    <w:rsid w:val="002240B3"/>
    <w:rsid w:val="002411FB"/>
    <w:rsid w:val="0027470C"/>
    <w:rsid w:val="00277F8F"/>
    <w:rsid w:val="00292299"/>
    <w:rsid w:val="002973C0"/>
    <w:rsid w:val="002B6FF2"/>
    <w:rsid w:val="002C7900"/>
    <w:rsid w:val="002E2C2C"/>
    <w:rsid w:val="002E2F0E"/>
    <w:rsid w:val="002E64A4"/>
    <w:rsid w:val="00301D9F"/>
    <w:rsid w:val="00324AF3"/>
    <w:rsid w:val="0032706D"/>
    <w:rsid w:val="00327161"/>
    <w:rsid w:val="003348AB"/>
    <w:rsid w:val="00334FF6"/>
    <w:rsid w:val="00336041"/>
    <w:rsid w:val="00344145"/>
    <w:rsid w:val="003533C3"/>
    <w:rsid w:val="00360C95"/>
    <w:rsid w:val="0036201D"/>
    <w:rsid w:val="003625B7"/>
    <w:rsid w:val="0036497A"/>
    <w:rsid w:val="00365DDD"/>
    <w:rsid w:val="0037010D"/>
    <w:rsid w:val="003737E4"/>
    <w:rsid w:val="003750EB"/>
    <w:rsid w:val="00375512"/>
    <w:rsid w:val="003A3144"/>
    <w:rsid w:val="003A4D8D"/>
    <w:rsid w:val="003A76A5"/>
    <w:rsid w:val="003B1212"/>
    <w:rsid w:val="003B5D9C"/>
    <w:rsid w:val="003C4ECD"/>
    <w:rsid w:val="003D570E"/>
    <w:rsid w:val="003E027A"/>
    <w:rsid w:val="003E5B08"/>
    <w:rsid w:val="004011B7"/>
    <w:rsid w:val="00416A24"/>
    <w:rsid w:val="00431B67"/>
    <w:rsid w:val="00452F97"/>
    <w:rsid w:val="004541E2"/>
    <w:rsid w:val="00480F4D"/>
    <w:rsid w:val="00481A01"/>
    <w:rsid w:val="00487368"/>
    <w:rsid w:val="004879A9"/>
    <w:rsid w:val="004A6A04"/>
    <w:rsid w:val="004C6E46"/>
    <w:rsid w:val="004D56E6"/>
    <w:rsid w:val="004E1893"/>
    <w:rsid w:val="004E3E30"/>
    <w:rsid w:val="004E706D"/>
    <w:rsid w:val="004F3114"/>
    <w:rsid w:val="005038CE"/>
    <w:rsid w:val="00512D85"/>
    <w:rsid w:val="00514949"/>
    <w:rsid w:val="00515B41"/>
    <w:rsid w:val="00520277"/>
    <w:rsid w:val="005268F7"/>
    <w:rsid w:val="00536D99"/>
    <w:rsid w:val="0054096C"/>
    <w:rsid w:val="00582330"/>
    <w:rsid w:val="00591C22"/>
    <w:rsid w:val="005A28C2"/>
    <w:rsid w:val="005A7765"/>
    <w:rsid w:val="005B148B"/>
    <w:rsid w:val="005B7006"/>
    <w:rsid w:val="005C3FD9"/>
    <w:rsid w:val="005D08A3"/>
    <w:rsid w:val="005F4816"/>
    <w:rsid w:val="005F70F7"/>
    <w:rsid w:val="00603631"/>
    <w:rsid w:val="006049E2"/>
    <w:rsid w:val="0060602C"/>
    <w:rsid w:val="006220A4"/>
    <w:rsid w:val="006260F8"/>
    <w:rsid w:val="00642315"/>
    <w:rsid w:val="0064301F"/>
    <w:rsid w:val="0064318F"/>
    <w:rsid w:val="00644669"/>
    <w:rsid w:val="006516AD"/>
    <w:rsid w:val="00657254"/>
    <w:rsid w:val="00666056"/>
    <w:rsid w:val="00667B7F"/>
    <w:rsid w:val="00670586"/>
    <w:rsid w:val="00690CBF"/>
    <w:rsid w:val="00692DC4"/>
    <w:rsid w:val="00697687"/>
    <w:rsid w:val="006A3F32"/>
    <w:rsid w:val="006B2447"/>
    <w:rsid w:val="006B5616"/>
    <w:rsid w:val="006B5FD7"/>
    <w:rsid w:val="006C1408"/>
    <w:rsid w:val="006C577F"/>
    <w:rsid w:val="006D16B5"/>
    <w:rsid w:val="006E5616"/>
    <w:rsid w:val="006E585E"/>
    <w:rsid w:val="006E5B8F"/>
    <w:rsid w:val="006E6FE7"/>
    <w:rsid w:val="006F0588"/>
    <w:rsid w:val="006F1389"/>
    <w:rsid w:val="00704FC8"/>
    <w:rsid w:val="00705AD8"/>
    <w:rsid w:val="00714887"/>
    <w:rsid w:val="007178F3"/>
    <w:rsid w:val="00721952"/>
    <w:rsid w:val="0072503C"/>
    <w:rsid w:val="00726960"/>
    <w:rsid w:val="00730B1D"/>
    <w:rsid w:val="00731D1F"/>
    <w:rsid w:val="0074633C"/>
    <w:rsid w:val="00775B32"/>
    <w:rsid w:val="00777D66"/>
    <w:rsid w:val="007A708D"/>
    <w:rsid w:val="007A7747"/>
    <w:rsid w:val="007D4C59"/>
    <w:rsid w:val="007E5911"/>
    <w:rsid w:val="007E6D61"/>
    <w:rsid w:val="007F2422"/>
    <w:rsid w:val="007F7E66"/>
    <w:rsid w:val="00804483"/>
    <w:rsid w:val="00812C65"/>
    <w:rsid w:val="008301F9"/>
    <w:rsid w:val="0084772D"/>
    <w:rsid w:val="008543AD"/>
    <w:rsid w:val="008559A3"/>
    <w:rsid w:val="00856AE8"/>
    <w:rsid w:val="008614AF"/>
    <w:rsid w:val="008625F8"/>
    <w:rsid w:val="00862F88"/>
    <w:rsid w:val="00865813"/>
    <w:rsid w:val="008712D5"/>
    <w:rsid w:val="008776FC"/>
    <w:rsid w:val="00894135"/>
    <w:rsid w:val="008A1B38"/>
    <w:rsid w:val="008A2C6D"/>
    <w:rsid w:val="008B6A35"/>
    <w:rsid w:val="008B7C5F"/>
    <w:rsid w:val="008C1BF2"/>
    <w:rsid w:val="008D448D"/>
    <w:rsid w:val="008D6B17"/>
    <w:rsid w:val="008E3EF5"/>
    <w:rsid w:val="008E726E"/>
    <w:rsid w:val="008F0A04"/>
    <w:rsid w:val="008F5136"/>
    <w:rsid w:val="008F5445"/>
    <w:rsid w:val="009036A8"/>
    <w:rsid w:val="00910549"/>
    <w:rsid w:val="00910933"/>
    <w:rsid w:val="00912954"/>
    <w:rsid w:val="009141A9"/>
    <w:rsid w:val="0091592A"/>
    <w:rsid w:val="00922E35"/>
    <w:rsid w:val="0092494C"/>
    <w:rsid w:val="00927248"/>
    <w:rsid w:val="00927748"/>
    <w:rsid w:val="00934338"/>
    <w:rsid w:val="0094658B"/>
    <w:rsid w:val="00960C3B"/>
    <w:rsid w:val="00963E9B"/>
    <w:rsid w:val="00964C26"/>
    <w:rsid w:val="0098634C"/>
    <w:rsid w:val="009A5F10"/>
    <w:rsid w:val="009A68B8"/>
    <w:rsid w:val="009A7A20"/>
    <w:rsid w:val="009C04CD"/>
    <w:rsid w:val="009F1919"/>
    <w:rsid w:val="00A01713"/>
    <w:rsid w:val="00A0330E"/>
    <w:rsid w:val="00A03A96"/>
    <w:rsid w:val="00A21A3D"/>
    <w:rsid w:val="00A246B5"/>
    <w:rsid w:val="00A32C1E"/>
    <w:rsid w:val="00A343F2"/>
    <w:rsid w:val="00A34D62"/>
    <w:rsid w:val="00A41FCC"/>
    <w:rsid w:val="00A4418D"/>
    <w:rsid w:val="00A53587"/>
    <w:rsid w:val="00A6632E"/>
    <w:rsid w:val="00A71B6F"/>
    <w:rsid w:val="00A8506E"/>
    <w:rsid w:val="00A873F1"/>
    <w:rsid w:val="00A97D50"/>
    <w:rsid w:val="00AB2253"/>
    <w:rsid w:val="00AB2544"/>
    <w:rsid w:val="00AB4CDE"/>
    <w:rsid w:val="00AB7694"/>
    <w:rsid w:val="00AC2D6E"/>
    <w:rsid w:val="00AC3267"/>
    <w:rsid w:val="00AD13E9"/>
    <w:rsid w:val="00AD677C"/>
    <w:rsid w:val="00AE2D49"/>
    <w:rsid w:val="00AF5842"/>
    <w:rsid w:val="00B10749"/>
    <w:rsid w:val="00B24E58"/>
    <w:rsid w:val="00B279FD"/>
    <w:rsid w:val="00B43370"/>
    <w:rsid w:val="00B64234"/>
    <w:rsid w:val="00B7229E"/>
    <w:rsid w:val="00B77981"/>
    <w:rsid w:val="00B90F14"/>
    <w:rsid w:val="00B9528C"/>
    <w:rsid w:val="00BA0E2E"/>
    <w:rsid w:val="00BB26FA"/>
    <w:rsid w:val="00BC14EB"/>
    <w:rsid w:val="00BC2EBE"/>
    <w:rsid w:val="00BC35FA"/>
    <w:rsid w:val="00BC54D8"/>
    <w:rsid w:val="00BD1C77"/>
    <w:rsid w:val="00BE2ECE"/>
    <w:rsid w:val="00BF2469"/>
    <w:rsid w:val="00BF29D0"/>
    <w:rsid w:val="00C12426"/>
    <w:rsid w:val="00C13D60"/>
    <w:rsid w:val="00C3094D"/>
    <w:rsid w:val="00C42F34"/>
    <w:rsid w:val="00C42F80"/>
    <w:rsid w:val="00C53BA2"/>
    <w:rsid w:val="00C54D46"/>
    <w:rsid w:val="00C6297F"/>
    <w:rsid w:val="00C64D1F"/>
    <w:rsid w:val="00C97446"/>
    <w:rsid w:val="00CA1C42"/>
    <w:rsid w:val="00CA2496"/>
    <w:rsid w:val="00CC0980"/>
    <w:rsid w:val="00CC7904"/>
    <w:rsid w:val="00CC7956"/>
    <w:rsid w:val="00CD4B4A"/>
    <w:rsid w:val="00CD7412"/>
    <w:rsid w:val="00CE107B"/>
    <w:rsid w:val="00CE47FB"/>
    <w:rsid w:val="00CE628C"/>
    <w:rsid w:val="00CF0AF3"/>
    <w:rsid w:val="00CF3AB4"/>
    <w:rsid w:val="00CF791F"/>
    <w:rsid w:val="00D015C9"/>
    <w:rsid w:val="00D10BB7"/>
    <w:rsid w:val="00D2496E"/>
    <w:rsid w:val="00D34168"/>
    <w:rsid w:val="00D50B55"/>
    <w:rsid w:val="00D54457"/>
    <w:rsid w:val="00D5656E"/>
    <w:rsid w:val="00D578A8"/>
    <w:rsid w:val="00D6299D"/>
    <w:rsid w:val="00D6341F"/>
    <w:rsid w:val="00D74DD2"/>
    <w:rsid w:val="00DA08D4"/>
    <w:rsid w:val="00DA1E46"/>
    <w:rsid w:val="00DA3415"/>
    <w:rsid w:val="00DA50CD"/>
    <w:rsid w:val="00DA631F"/>
    <w:rsid w:val="00DB3172"/>
    <w:rsid w:val="00DC3330"/>
    <w:rsid w:val="00DC55A1"/>
    <w:rsid w:val="00DC7EA1"/>
    <w:rsid w:val="00DD169A"/>
    <w:rsid w:val="00DE041D"/>
    <w:rsid w:val="00DE1A68"/>
    <w:rsid w:val="00DE20A6"/>
    <w:rsid w:val="00DE68F1"/>
    <w:rsid w:val="00DF7E86"/>
    <w:rsid w:val="00E05132"/>
    <w:rsid w:val="00E1654A"/>
    <w:rsid w:val="00E22422"/>
    <w:rsid w:val="00E30D11"/>
    <w:rsid w:val="00E3293E"/>
    <w:rsid w:val="00E3447D"/>
    <w:rsid w:val="00E44EC8"/>
    <w:rsid w:val="00E53232"/>
    <w:rsid w:val="00E65FEE"/>
    <w:rsid w:val="00E66FB9"/>
    <w:rsid w:val="00E76AC0"/>
    <w:rsid w:val="00E813B0"/>
    <w:rsid w:val="00E83A50"/>
    <w:rsid w:val="00E92FBC"/>
    <w:rsid w:val="00E960BB"/>
    <w:rsid w:val="00EA3E03"/>
    <w:rsid w:val="00EB3B0A"/>
    <w:rsid w:val="00EB69C9"/>
    <w:rsid w:val="00EC0D98"/>
    <w:rsid w:val="00EC2698"/>
    <w:rsid w:val="00EC6774"/>
    <w:rsid w:val="00F02F08"/>
    <w:rsid w:val="00F07DDB"/>
    <w:rsid w:val="00F07EF7"/>
    <w:rsid w:val="00F11989"/>
    <w:rsid w:val="00F241DB"/>
    <w:rsid w:val="00F325CE"/>
    <w:rsid w:val="00F4455D"/>
    <w:rsid w:val="00F46DDC"/>
    <w:rsid w:val="00F47A87"/>
    <w:rsid w:val="00F65876"/>
    <w:rsid w:val="00F777D6"/>
    <w:rsid w:val="00F808C3"/>
    <w:rsid w:val="00F85CCA"/>
    <w:rsid w:val="00F868B2"/>
    <w:rsid w:val="00F967E3"/>
    <w:rsid w:val="00F96BAE"/>
    <w:rsid w:val="00FA4D01"/>
    <w:rsid w:val="00FB5719"/>
    <w:rsid w:val="00FB5C02"/>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0C92"/>
  <w15:chartTrackingRefBased/>
  <w15:docId w15:val="{2C367FDD-E81F-C94E-B0F8-64EEFEA2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C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C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06D"/>
    <w:pPr>
      <w:keepNext/>
      <w:keepLines/>
      <w:spacing w:before="40" w:line="259" w:lineRule="auto"/>
      <w:outlineLvl w:val="2"/>
    </w:pPr>
    <w:rPr>
      <w:rFonts w:asciiTheme="majorHAnsi" w:eastAsiaTheme="majorEastAsia" w:hAnsiTheme="majorHAnsi" w:cstheme="majorBidi"/>
      <w:color w:val="1F3763" w:themeColor="accent1" w:themeShade="7F"/>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CC0980"/>
    <w:pPr>
      <w:ind w:left="720"/>
      <w:contextualSpacing/>
    </w:pPr>
  </w:style>
  <w:style w:type="character" w:styleId="CommentReference">
    <w:name w:val="annotation reference"/>
    <w:basedOn w:val="DefaultParagraphFont"/>
    <w:uiPriority w:val="99"/>
    <w:semiHidden/>
    <w:unhideWhenUsed/>
    <w:rsid w:val="00C13D60"/>
    <w:rPr>
      <w:sz w:val="16"/>
      <w:szCs w:val="16"/>
    </w:rPr>
  </w:style>
  <w:style w:type="paragraph" w:styleId="CommentText">
    <w:name w:val="annotation text"/>
    <w:basedOn w:val="Normal"/>
    <w:link w:val="CommentTextChar"/>
    <w:uiPriority w:val="99"/>
    <w:semiHidden/>
    <w:unhideWhenUsed/>
    <w:rsid w:val="00C13D60"/>
    <w:rPr>
      <w:sz w:val="20"/>
      <w:szCs w:val="20"/>
    </w:rPr>
  </w:style>
  <w:style w:type="character" w:customStyle="1" w:styleId="CommentTextChar">
    <w:name w:val="Comment Text Char"/>
    <w:basedOn w:val="DefaultParagraphFont"/>
    <w:link w:val="CommentText"/>
    <w:uiPriority w:val="99"/>
    <w:semiHidden/>
    <w:rsid w:val="00C13D60"/>
    <w:rPr>
      <w:sz w:val="20"/>
      <w:szCs w:val="20"/>
    </w:rPr>
  </w:style>
  <w:style w:type="paragraph" w:styleId="CommentSubject">
    <w:name w:val="annotation subject"/>
    <w:basedOn w:val="CommentText"/>
    <w:next w:val="CommentText"/>
    <w:link w:val="CommentSubjectChar"/>
    <w:uiPriority w:val="99"/>
    <w:semiHidden/>
    <w:unhideWhenUsed/>
    <w:rsid w:val="00C13D60"/>
    <w:rPr>
      <w:b/>
      <w:bCs/>
    </w:rPr>
  </w:style>
  <w:style w:type="character" w:customStyle="1" w:styleId="CommentSubjectChar">
    <w:name w:val="Comment Subject Char"/>
    <w:basedOn w:val="CommentTextChar"/>
    <w:link w:val="CommentSubject"/>
    <w:uiPriority w:val="99"/>
    <w:semiHidden/>
    <w:rsid w:val="00C13D60"/>
    <w:rPr>
      <w:b/>
      <w:bCs/>
      <w:sz w:val="20"/>
      <w:szCs w:val="20"/>
    </w:rPr>
  </w:style>
  <w:style w:type="paragraph" w:styleId="BalloonText">
    <w:name w:val="Balloon Text"/>
    <w:basedOn w:val="Normal"/>
    <w:link w:val="BalloonTextChar"/>
    <w:uiPriority w:val="99"/>
    <w:semiHidden/>
    <w:unhideWhenUsed/>
    <w:rsid w:val="00C13D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D60"/>
    <w:rPr>
      <w:rFonts w:ascii="Times New Roman" w:hAnsi="Times New Roman" w:cs="Times New Roman"/>
      <w:sz w:val="18"/>
      <w:szCs w:val="18"/>
    </w:rPr>
  </w:style>
  <w:style w:type="paragraph" w:customStyle="1" w:styleId="paragraph">
    <w:name w:val="paragraph"/>
    <w:basedOn w:val="Normal"/>
    <w:rsid w:val="0014203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203D"/>
  </w:style>
  <w:style w:type="character" w:customStyle="1" w:styleId="eop">
    <w:name w:val="eop"/>
    <w:basedOn w:val="DefaultParagraphFont"/>
    <w:rsid w:val="0014203D"/>
  </w:style>
  <w:style w:type="character" w:customStyle="1" w:styleId="superscript">
    <w:name w:val="superscript"/>
    <w:basedOn w:val="DefaultParagraphFont"/>
    <w:rsid w:val="009036A8"/>
  </w:style>
  <w:style w:type="table" w:styleId="TableGrid">
    <w:name w:val="Table Grid"/>
    <w:basedOn w:val="TableNormal"/>
    <w:uiPriority w:val="39"/>
    <w:rsid w:val="0090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E58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85E"/>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32C1E"/>
    <w:pPr>
      <w:spacing w:before="120"/>
    </w:pPr>
    <w:rPr>
      <w:rFonts w:cstheme="minorHAnsi"/>
      <w:b/>
      <w:bCs/>
      <w:i/>
      <w:iCs/>
    </w:rPr>
  </w:style>
  <w:style w:type="paragraph" w:styleId="TOC2">
    <w:name w:val="toc 2"/>
    <w:basedOn w:val="Normal"/>
    <w:next w:val="Normal"/>
    <w:autoRedefine/>
    <w:uiPriority w:val="39"/>
    <w:unhideWhenUsed/>
    <w:rsid w:val="00A32C1E"/>
    <w:pPr>
      <w:spacing w:before="120"/>
      <w:ind w:left="240"/>
    </w:pPr>
    <w:rPr>
      <w:rFonts w:cstheme="minorHAnsi"/>
      <w:b/>
      <w:bCs/>
      <w:sz w:val="22"/>
      <w:szCs w:val="22"/>
    </w:rPr>
  </w:style>
  <w:style w:type="paragraph" w:styleId="TOC3">
    <w:name w:val="toc 3"/>
    <w:basedOn w:val="Normal"/>
    <w:next w:val="Normal"/>
    <w:autoRedefine/>
    <w:uiPriority w:val="39"/>
    <w:unhideWhenUsed/>
    <w:rsid w:val="00A32C1E"/>
    <w:pPr>
      <w:ind w:left="480"/>
    </w:pPr>
    <w:rPr>
      <w:rFonts w:cstheme="minorHAnsi"/>
      <w:sz w:val="20"/>
      <w:szCs w:val="20"/>
    </w:rPr>
  </w:style>
  <w:style w:type="paragraph" w:styleId="TOC4">
    <w:name w:val="toc 4"/>
    <w:basedOn w:val="Normal"/>
    <w:next w:val="Normal"/>
    <w:autoRedefine/>
    <w:uiPriority w:val="39"/>
    <w:unhideWhenUsed/>
    <w:rsid w:val="00A32C1E"/>
    <w:pPr>
      <w:ind w:left="720"/>
    </w:pPr>
    <w:rPr>
      <w:rFonts w:cstheme="minorHAnsi"/>
      <w:sz w:val="20"/>
      <w:szCs w:val="20"/>
    </w:rPr>
  </w:style>
  <w:style w:type="paragraph" w:styleId="TOC5">
    <w:name w:val="toc 5"/>
    <w:basedOn w:val="Normal"/>
    <w:next w:val="Normal"/>
    <w:autoRedefine/>
    <w:uiPriority w:val="39"/>
    <w:unhideWhenUsed/>
    <w:rsid w:val="00A32C1E"/>
    <w:pPr>
      <w:ind w:left="960"/>
    </w:pPr>
    <w:rPr>
      <w:rFonts w:cstheme="minorHAnsi"/>
      <w:sz w:val="20"/>
      <w:szCs w:val="20"/>
    </w:rPr>
  </w:style>
  <w:style w:type="paragraph" w:styleId="TOC6">
    <w:name w:val="toc 6"/>
    <w:basedOn w:val="Normal"/>
    <w:next w:val="Normal"/>
    <w:autoRedefine/>
    <w:uiPriority w:val="39"/>
    <w:unhideWhenUsed/>
    <w:rsid w:val="00A32C1E"/>
    <w:pPr>
      <w:ind w:left="1200"/>
    </w:pPr>
    <w:rPr>
      <w:rFonts w:cstheme="minorHAnsi"/>
      <w:sz w:val="20"/>
      <w:szCs w:val="20"/>
    </w:rPr>
  </w:style>
  <w:style w:type="paragraph" w:styleId="TOC7">
    <w:name w:val="toc 7"/>
    <w:basedOn w:val="Normal"/>
    <w:next w:val="Normal"/>
    <w:autoRedefine/>
    <w:uiPriority w:val="39"/>
    <w:unhideWhenUsed/>
    <w:rsid w:val="00A32C1E"/>
    <w:pPr>
      <w:ind w:left="1440"/>
    </w:pPr>
    <w:rPr>
      <w:rFonts w:cstheme="minorHAnsi"/>
      <w:sz w:val="20"/>
      <w:szCs w:val="20"/>
    </w:rPr>
  </w:style>
  <w:style w:type="paragraph" w:styleId="TOC8">
    <w:name w:val="toc 8"/>
    <w:basedOn w:val="Normal"/>
    <w:next w:val="Normal"/>
    <w:autoRedefine/>
    <w:uiPriority w:val="39"/>
    <w:unhideWhenUsed/>
    <w:rsid w:val="00A32C1E"/>
    <w:pPr>
      <w:ind w:left="1680"/>
    </w:pPr>
    <w:rPr>
      <w:rFonts w:cstheme="minorHAnsi"/>
      <w:sz w:val="20"/>
      <w:szCs w:val="20"/>
    </w:rPr>
  </w:style>
  <w:style w:type="paragraph" w:styleId="TOC9">
    <w:name w:val="toc 9"/>
    <w:basedOn w:val="Normal"/>
    <w:next w:val="Normal"/>
    <w:autoRedefine/>
    <w:uiPriority w:val="39"/>
    <w:unhideWhenUsed/>
    <w:rsid w:val="00A32C1E"/>
    <w:pPr>
      <w:ind w:left="1920"/>
    </w:pPr>
    <w:rPr>
      <w:rFonts w:cstheme="minorHAnsi"/>
      <w:sz w:val="20"/>
      <w:szCs w:val="20"/>
    </w:rPr>
  </w:style>
  <w:style w:type="paragraph" w:styleId="Index1">
    <w:name w:val="index 1"/>
    <w:basedOn w:val="Normal"/>
    <w:next w:val="Normal"/>
    <w:autoRedefine/>
    <w:uiPriority w:val="99"/>
    <w:unhideWhenUsed/>
    <w:rsid w:val="00A32C1E"/>
    <w:pPr>
      <w:ind w:left="240" w:hanging="240"/>
    </w:pPr>
    <w:rPr>
      <w:rFonts w:cstheme="minorHAnsi"/>
      <w:sz w:val="20"/>
      <w:szCs w:val="20"/>
    </w:rPr>
  </w:style>
  <w:style w:type="paragraph" w:styleId="Index2">
    <w:name w:val="index 2"/>
    <w:basedOn w:val="Normal"/>
    <w:next w:val="Normal"/>
    <w:autoRedefine/>
    <w:uiPriority w:val="99"/>
    <w:unhideWhenUsed/>
    <w:rsid w:val="00A32C1E"/>
    <w:pPr>
      <w:ind w:left="480" w:hanging="240"/>
    </w:pPr>
    <w:rPr>
      <w:rFonts w:cstheme="minorHAnsi"/>
      <w:sz w:val="20"/>
      <w:szCs w:val="20"/>
    </w:rPr>
  </w:style>
  <w:style w:type="paragraph" w:styleId="Index3">
    <w:name w:val="index 3"/>
    <w:basedOn w:val="Normal"/>
    <w:next w:val="Normal"/>
    <w:autoRedefine/>
    <w:uiPriority w:val="99"/>
    <w:unhideWhenUsed/>
    <w:rsid w:val="00A32C1E"/>
    <w:pPr>
      <w:ind w:left="720" w:hanging="240"/>
    </w:pPr>
    <w:rPr>
      <w:rFonts w:cstheme="minorHAnsi"/>
      <w:sz w:val="20"/>
      <w:szCs w:val="20"/>
    </w:rPr>
  </w:style>
  <w:style w:type="paragraph" w:styleId="Index4">
    <w:name w:val="index 4"/>
    <w:basedOn w:val="Normal"/>
    <w:next w:val="Normal"/>
    <w:autoRedefine/>
    <w:uiPriority w:val="99"/>
    <w:unhideWhenUsed/>
    <w:rsid w:val="00A32C1E"/>
    <w:pPr>
      <w:ind w:left="960" w:hanging="240"/>
    </w:pPr>
    <w:rPr>
      <w:rFonts w:cstheme="minorHAnsi"/>
      <w:sz w:val="20"/>
      <w:szCs w:val="20"/>
    </w:rPr>
  </w:style>
  <w:style w:type="paragraph" w:styleId="Index5">
    <w:name w:val="index 5"/>
    <w:basedOn w:val="Normal"/>
    <w:next w:val="Normal"/>
    <w:autoRedefine/>
    <w:uiPriority w:val="99"/>
    <w:unhideWhenUsed/>
    <w:rsid w:val="00A32C1E"/>
    <w:pPr>
      <w:ind w:left="1200" w:hanging="240"/>
    </w:pPr>
    <w:rPr>
      <w:rFonts w:cstheme="minorHAnsi"/>
      <w:sz w:val="20"/>
      <w:szCs w:val="20"/>
    </w:rPr>
  </w:style>
  <w:style w:type="paragraph" w:styleId="Index6">
    <w:name w:val="index 6"/>
    <w:basedOn w:val="Normal"/>
    <w:next w:val="Normal"/>
    <w:autoRedefine/>
    <w:uiPriority w:val="99"/>
    <w:unhideWhenUsed/>
    <w:rsid w:val="00A32C1E"/>
    <w:pPr>
      <w:ind w:left="1440" w:hanging="240"/>
    </w:pPr>
    <w:rPr>
      <w:rFonts w:cstheme="minorHAnsi"/>
      <w:sz w:val="20"/>
      <w:szCs w:val="20"/>
    </w:rPr>
  </w:style>
  <w:style w:type="paragraph" w:styleId="Index7">
    <w:name w:val="index 7"/>
    <w:basedOn w:val="Normal"/>
    <w:next w:val="Normal"/>
    <w:autoRedefine/>
    <w:uiPriority w:val="99"/>
    <w:unhideWhenUsed/>
    <w:rsid w:val="00A32C1E"/>
    <w:pPr>
      <w:ind w:left="1680" w:hanging="240"/>
    </w:pPr>
    <w:rPr>
      <w:rFonts w:cstheme="minorHAnsi"/>
      <w:sz w:val="20"/>
      <w:szCs w:val="20"/>
    </w:rPr>
  </w:style>
  <w:style w:type="paragraph" w:styleId="Index8">
    <w:name w:val="index 8"/>
    <w:basedOn w:val="Normal"/>
    <w:next w:val="Normal"/>
    <w:autoRedefine/>
    <w:uiPriority w:val="99"/>
    <w:unhideWhenUsed/>
    <w:rsid w:val="00A32C1E"/>
    <w:pPr>
      <w:ind w:left="1920" w:hanging="240"/>
    </w:pPr>
    <w:rPr>
      <w:rFonts w:cstheme="minorHAnsi"/>
      <w:sz w:val="20"/>
      <w:szCs w:val="20"/>
    </w:rPr>
  </w:style>
  <w:style w:type="paragraph" w:styleId="Index9">
    <w:name w:val="index 9"/>
    <w:basedOn w:val="Normal"/>
    <w:next w:val="Normal"/>
    <w:autoRedefine/>
    <w:uiPriority w:val="99"/>
    <w:unhideWhenUsed/>
    <w:rsid w:val="00A32C1E"/>
    <w:pPr>
      <w:ind w:left="2160" w:hanging="240"/>
    </w:pPr>
    <w:rPr>
      <w:rFonts w:cstheme="minorHAnsi"/>
      <w:sz w:val="20"/>
      <w:szCs w:val="20"/>
    </w:rPr>
  </w:style>
  <w:style w:type="paragraph" w:styleId="IndexHeading">
    <w:name w:val="index heading"/>
    <w:basedOn w:val="Normal"/>
    <w:next w:val="Index1"/>
    <w:uiPriority w:val="99"/>
    <w:unhideWhenUsed/>
    <w:rsid w:val="00A32C1E"/>
    <w:pPr>
      <w:spacing w:before="120" w:after="120"/>
    </w:pPr>
    <w:rPr>
      <w:rFonts w:cstheme="minorHAnsi"/>
      <w:b/>
      <w:bCs/>
      <w:i/>
      <w:iCs/>
      <w:sz w:val="20"/>
      <w:szCs w:val="20"/>
    </w:rPr>
  </w:style>
  <w:style w:type="character" w:customStyle="1" w:styleId="Heading1Char">
    <w:name w:val="Heading 1 Char"/>
    <w:basedOn w:val="DefaultParagraphFont"/>
    <w:link w:val="Heading1"/>
    <w:uiPriority w:val="9"/>
    <w:rsid w:val="00A32C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2C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32C1E"/>
    <w:rPr>
      <w:color w:val="0563C1" w:themeColor="hyperlink"/>
      <w:u w:val="single"/>
    </w:rPr>
  </w:style>
  <w:style w:type="paragraph" w:styleId="Footer">
    <w:name w:val="footer"/>
    <w:basedOn w:val="Normal"/>
    <w:link w:val="FooterChar"/>
    <w:uiPriority w:val="99"/>
    <w:unhideWhenUsed/>
    <w:rsid w:val="00480F4D"/>
    <w:pPr>
      <w:tabs>
        <w:tab w:val="center" w:pos="4680"/>
        <w:tab w:val="right" w:pos="9360"/>
      </w:tabs>
    </w:pPr>
  </w:style>
  <w:style w:type="character" w:customStyle="1" w:styleId="FooterChar">
    <w:name w:val="Footer Char"/>
    <w:basedOn w:val="DefaultParagraphFont"/>
    <w:link w:val="Footer"/>
    <w:uiPriority w:val="99"/>
    <w:rsid w:val="00480F4D"/>
  </w:style>
  <w:style w:type="character" w:styleId="PageNumber">
    <w:name w:val="page number"/>
    <w:basedOn w:val="DefaultParagraphFont"/>
    <w:uiPriority w:val="99"/>
    <w:semiHidden/>
    <w:unhideWhenUsed/>
    <w:rsid w:val="00480F4D"/>
  </w:style>
  <w:style w:type="character" w:customStyle="1" w:styleId="bcx0">
    <w:name w:val="bcx0"/>
    <w:basedOn w:val="DefaultParagraphFont"/>
    <w:rsid w:val="003750EB"/>
  </w:style>
  <w:style w:type="character" w:customStyle="1" w:styleId="apple-converted-space">
    <w:name w:val="apple-converted-space"/>
    <w:basedOn w:val="DefaultParagraphFont"/>
    <w:rsid w:val="003750EB"/>
  </w:style>
  <w:style w:type="character" w:customStyle="1" w:styleId="Heading3Char">
    <w:name w:val="Heading 3 Char"/>
    <w:basedOn w:val="DefaultParagraphFont"/>
    <w:link w:val="Heading3"/>
    <w:uiPriority w:val="9"/>
    <w:rsid w:val="004E706D"/>
    <w:rPr>
      <w:rFonts w:asciiTheme="majorHAnsi" w:eastAsiaTheme="majorEastAsia" w:hAnsiTheme="majorHAnsi" w:cstheme="majorBidi"/>
      <w:color w:val="1F3763" w:themeColor="accent1" w:themeShade="7F"/>
      <w:lang w:val="es-CR"/>
    </w:rPr>
  </w:style>
  <w:style w:type="paragraph" w:customStyle="1" w:styleId="Grafico">
    <w:name w:val="Grafico"/>
    <w:basedOn w:val="Normal"/>
    <w:link w:val="GraficoChar"/>
    <w:qFormat/>
    <w:rsid w:val="004E706D"/>
    <w:pPr>
      <w:jc w:val="center"/>
    </w:pPr>
    <w:rPr>
      <w:rFonts w:ascii="Arial" w:hAnsi="Arial" w:cs="Arial"/>
      <w:b/>
      <w:bCs/>
      <w:sz w:val="22"/>
      <w:szCs w:val="20"/>
      <w:lang w:val="es-CR"/>
    </w:rPr>
  </w:style>
  <w:style w:type="character" w:customStyle="1" w:styleId="GraficoChar">
    <w:name w:val="Grafico Char"/>
    <w:basedOn w:val="DefaultParagraphFont"/>
    <w:link w:val="Grafico"/>
    <w:rsid w:val="004E706D"/>
    <w:rPr>
      <w:rFonts w:ascii="Arial" w:hAnsi="Arial" w:cs="Arial"/>
      <w:b/>
      <w:bCs/>
      <w:sz w:val="22"/>
      <w:szCs w:val="20"/>
      <w:lang w:val="es-CR"/>
    </w:rPr>
  </w:style>
  <w:style w:type="paragraph" w:styleId="FootnoteText">
    <w:name w:val="footnote text"/>
    <w:basedOn w:val="Normal"/>
    <w:link w:val="FootnoteTextChar"/>
    <w:uiPriority w:val="99"/>
    <w:semiHidden/>
    <w:unhideWhenUsed/>
    <w:rsid w:val="004E706D"/>
    <w:rPr>
      <w:sz w:val="20"/>
      <w:szCs w:val="20"/>
      <w:lang w:val="es-CR"/>
    </w:rPr>
  </w:style>
  <w:style w:type="character" w:customStyle="1" w:styleId="FootnoteTextChar">
    <w:name w:val="Footnote Text Char"/>
    <w:basedOn w:val="DefaultParagraphFont"/>
    <w:link w:val="FootnoteText"/>
    <w:uiPriority w:val="99"/>
    <w:semiHidden/>
    <w:rsid w:val="004E706D"/>
    <w:rPr>
      <w:sz w:val="20"/>
      <w:szCs w:val="20"/>
      <w:lang w:val="es-CR"/>
    </w:rPr>
  </w:style>
  <w:style w:type="character" w:styleId="FootnoteReference">
    <w:name w:val="footnote reference"/>
    <w:basedOn w:val="DefaultParagraphFont"/>
    <w:uiPriority w:val="99"/>
    <w:semiHidden/>
    <w:unhideWhenUsed/>
    <w:rsid w:val="004E706D"/>
    <w:rPr>
      <w:vertAlign w:val="superscript"/>
    </w:rPr>
  </w:style>
  <w:style w:type="paragraph" w:styleId="NormalWeb">
    <w:name w:val="Normal (Web)"/>
    <w:basedOn w:val="Normal"/>
    <w:uiPriority w:val="99"/>
    <w:unhideWhenUsed/>
    <w:rsid w:val="004E3E30"/>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Titulo 2 Char"/>
    <w:basedOn w:val="DefaultParagraphFont"/>
    <w:link w:val="ListParagraph"/>
    <w:uiPriority w:val="34"/>
    <w:locked/>
    <w:rsid w:val="004E3E30"/>
  </w:style>
  <w:style w:type="character" w:styleId="UnresolvedMention">
    <w:name w:val="Unresolved Mention"/>
    <w:basedOn w:val="DefaultParagraphFont"/>
    <w:uiPriority w:val="99"/>
    <w:semiHidden/>
    <w:unhideWhenUsed/>
    <w:rsid w:val="00CF791F"/>
    <w:rPr>
      <w:color w:val="605E5C"/>
      <w:shd w:val="clear" w:color="auto" w:fill="E1DFDD"/>
    </w:rPr>
  </w:style>
  <w:style w:type="paragraph" w:customStyle="1" w:styleId="Default">
    <w:name w:val="Default"/>
    <w:rsid w:val="00E22422"/>
    <w:pPr>
      <w:autoSpaceDE w:val="0"/>
      <w:autoSpaceDN w:val="0"/>
      <w:adjustRightInd w:val="0"/>
    </w:pPr>
    <w:rPr>
      <w:rFonts w:ascii="Arial" w:hAnsi="Arial" w:cs="Arial"/>
      <w:color w:val="000000"/>
      <w:lang w:val="es-CR"/>
    </w:rPr>
  </w:style>
  <w:style w:type="paragraph" w:styleId="Revision">
    <w:name w:val="Revision"/>
    <w:hidden/>
    <w:uiPriority w:val="99"/>
    <w:semiHidden/>
    <w:rsid w:val="003D570E"/>
  </w:style>
  <w:style w:type="character" w:styleId="Emphasis">
    <w:name w:val="Emphasis"/>
    <w:basedOn w:val="DefaultParagraphFont"/>
    <w:uiPriority w:val="20"/>
    <w:qFormat/>
    <w:rsid w:val="008D4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082">
      <w:bodyDiv w:val="1"/>
      <w:marLeft w:val="0"/>
      <w:marRight w:val="0"/>
      <w:marTop w:val="0"/>
      <w:marBottom w:val="0"/>
      <w:divBdr>
        <w:top w:val="none" w:sz="0" w:space="0" w:color="auto"/>
        <w:left w:val="none" w:sz="0" w:space="0" w:color="auto"/>
        <w:bottom w:val="none" w:sz="0" w:space="0" w:color="auto"/>
        <w:right w:val="none" w:sz="0" w:space="0" w:color="auto"/>
      </w:divBdr>
    </w:div>
    <w:div w:id="98839745">
      <w:bodyDiv w:val="1"/>
      <w:marLeft w:val="0"/>
      <w:marRight w:val="0"/>
      <w:marTop w:val="0"/>
      <w:marBottom w:val="0"/>
      <w:divBdr>
        <w:top w:val="none" w:sz="0" w:space="0" w:color="auto"/>
        <w:left w:val="none" w:sz="0" w:space="0" w:color="auto"/>
        <w:bottom w:val="none" w:sz="0" w:space="0" w:color="auto"/>
        <w:right w:val="none" w:sz="0" w:space="0" w:color="auto"/>
      </w:divBdr>
      <w:divsChild>
        <w:div w:id="798453057">
          <w:marLeft w:val="0"/>
          <w:marRight w:val="0"/>
          <w:marTop w:val="0"/>
          <w:marBottom w:val="0"/>
          <w:divBdr>
            <w:top w:val="none" w:sz="0" w:space="0" w:color="auto"/>
            <w:left w:val="none" w:sz="0" w:space="0" w:color="auto"/>
            <w:bottom w:val="none" w:sz="0" w:space="0" w:color="auto"/>
            <w:right w:val="none" w:sz="0" w:space="0" w:color="auto"/>
          </w:divBdr>
        </w:div>
      </w:divsChild>
    </w:div>
    <w:div w:id="333841127">
      <w:bodyDiv w:val="1"/>
      <w:marLeft w:val="0"/>
      <w:marRight w:val="0"/>
      <w:marTop w:val="0"/>
      <w:marBottom w:val="0"/>
      <w:divBdr>
        <w:top w:val="none" w:sz="0" w:space="0" w:color="auto"/>
        <w:left w:val="none" w:sz="0" w:space="0" w:color="auto"/>
        <w:bottom w:val="none" w:sz="0" w:space="0" w:color="auto"/>
        <w:right w:val="none" w:sz="0" w:space="0" w:color="auto"/>
      </w:divBdr>
      <w:divsChild>
        <w:div w:id="716205063">
          <w:marLeft w:val="0"/>
          <w:marRight w:val="0"/>
          <w:marTop w:val="0"/>
          <w:marBottom w:val="0"/>
          <w:divBdr>
            <w:top w:val="none" w:sz="0" w:space="0" w:color="auto"/>
            <w:left w:val="none" w:sz="0" w:space="0" w:color="auto"/>
            <w:bottom w:val="none" w:sz="0" w:space="0" w:color="auto"/>
            <w:right w:val="none" w:sz="0" w:space="0" w:color="auto"/>
          </w:divBdr>
          <w:divsChild>
            <w:div w:id="564729288">
              <w:marLeft w:val="0"/>
              <w:marRight w:val="0"/>
              <w:marTop w:val="0"/>
              <w:marBottom w:val="0"/>
              <w:divBdr>
                <w:top w:val="none" w:sz="0" w:space="0" w:color="auto"/>
                <w:left w:val="none" w:sz="0" w:space="0" w:color="auto"/>
                <w:bottom w:val="none" w:sz="0" w:space="0" w:color="auto"/>
                <w:right w:val="none" w:sz="0" w:space="0" w:color="auto"/>
              </w:divBdr>
            </w:div>
          </w:divsChild>
        </w:div>
        <w:div w:id="159777546">
          <w:marLeft w:val="0"/>
          <w:marRight w:val="0"/>
          <w:marTop w:val="0"/>
          <w:marBottom w:val="0"/>
          <w:divBdr>
            <w:top w:val="none" w:sz="0" w:space="0" w:color="auto"/>
            <w:left w:val="none" w:sz="0" w:space="0" w:color="auto"/>
            <w:bottom w:val="none" w:sz="0" w:space="0" w:color="auto"/>
            <w:right w:val="none" w:sz="0" w:space="0" w:color="auto"/>
          </w:divBdr>
          <w:divsChild>
            <w:div w:id="1520313113">
              <w:marLeft w:val="0"/>
              <w:marRight w:val="0"/>
              <w:marTop w:val="0"/>
              <w:marBottom w:val="0"/>
              <w:divBdr>
                <w:top w:val="none" w:sz="0" w:space="0" w:color="auto"/>
                <w:left w:val="none" w:sz="0" w:space="0" w:color="auto"/>
                <w:bottom w:val="none" w:sz="0" w:space="0" w:color="auto"/>
                <w:right w:val="none" w:sz="0" w:space="0" w:color="auto"/>
              </w:divBdr>
            </w:div>
          </w:divsChild>
        </w:div>
        <w:div w:id="1068697153">
          <w:marLeft w:val="0"/>
          <w:marRight w:val="0"/>
          <w:marTop w:val="0"/>
          <w:marBottom w:val="0"/>
          <w:divBdr>
            <w:top w:val="none" w:sz="0" w:space="0" w:color="auto"/>
            <w:left w:val="none" w:sz="0" w:space="0" w:color="auto"/>
            <w:bottom w:val="none" w:sz="0" w:space="0" w:color="auto"/>
            <w:right w:val="none" w:sz="0" w:space="0" w:color="auto"/>
          </w:divBdr>
          <w:divsChild>
            <w:div w:id="484711467">
              <w:marLeft w:val="0"/>
              <w:marRight w:val="0"/>
              <w:marTop w:val="0"/>
              <w:marBottom w:val="0"/>
              <w:divBdr>
                <w:top w:val="none" w:sz="0" w:space="0" w:color="auto"/>
                <w:left w:val="none" w:sz="0" w:space="0" w:color="auto"/>
                <w:bottom w:val="none" w:sz="0" w:space="0" w:color="auto"/>
                <w:right w:val="none" w:sz="0" w:space="0" w:color="auto"/>
              </w:divBdr>
            </w:div>
          </w:divsChild>
        </w:div>
        <w:div w:id="709573553">
          <w:marLeft w:val="0"/>
          <w:marRight w:val="0"/>
          <w:marTop w:val="0"/>
          <w:marBottom w:val="0"/>
          <w:divBdr>
            <w:top w:val="none" w:sz="0" w:space="0" w:color="auto"/>
            <w:left w:val="none" w:sz="0" w:space="0" w:color="auto"/>
            <w:bottom w:val="none" w:sz="0" w:space="0" w:color="auto"/>
            <w:right w:val="none" w:sz="0" w:space="0" w:color="auto"/>
          </w:divBdr>
          <w:divsChild>
            <w:div w:id="49041571">
              <w:marLeft w:val="0"/>
              <w:marRight w:val="0"/>
              <w:marTop w:val="0"/>
              <w:marBottom w:val="0"/>
              <w:divBdr>
                <w:top w:val="none" w:sz="0" w:space="0" w:color="auto"/>
                <w:left w:val="none" w:sz="0" w:space="0" w:color="auto"/>
                <w:bottom w:val="none" w:sz="0" w:space="0" w:color="auto"/>
                <w:right w:val="none" w:sz="0" w:space="0" w:color="auto"/>
              </w:divBdr>
            </w:div>
          </w:divsChild>
        </w:div>
        <w:div w:id="487942738">
          <w:marLeft w:val="0"/>
          <w:marRight w:val="0"/>
          <w:marTop w:val="0"/>
          <w:marBottom w:val="0"/>
          <w:divBdr>
            <w:top w:val="none" w:sz="0" w:space="0" w:color="auto"/>
            <w:left w:val="none" w:sz="0" w:space="0" w:color="auto"/>
            <w:bottom w:val="none" w:sz="0" w:space="0" w:color="auto"/>
            <w:right w:val="none" w:sz="0" w:space="0" w:color="auto"/>
          </w:divBdr>
          <w:divsChild>
            <w:div w:id="262689405">
              <w:marLeft w:val="0"/>
              <w:marRight w:val="0"/>
              <w:marTop w:val="0"/>
              <w:marBottom w:val="0"/>
              <w:divBdr>
                <w:top w:val="none" w:sz="0" w:space="0" w:color="auto"/>
                <w:left w:val="none" w:sz="0" w:space="0" w:color="auto"/>
                <w:bottom w:val="none" w:sz="0" w:space="0" w:color="auto"/>
                <w:right w:val="none" w:sz="0" w:space="0" w:color="auto"/>
              </w:divBdr>
            </w:div>
          </w:divsChild>
        </w:div>
        <w:div w:id="2137529307">
          <w:marLeft w:val="0"/>
          <w:marRight w:val="0"/>
          <w:marTop w:val="0"/>
          <w:marBottom w:val="0"/>
          <w:divBdr>
            <w:top w:val="none" w:sz="0" w:space="0" w:color="auto"/>
            <w:left w:val="none" w:sz="0" w:space="0" w:color="auto"/>
            <w:bottom w:val="none" w:sz="0" w:space="0" w:color="auto"/>
            <w:right w:val="none" w:sz="0" w:space="0" w:color="auto"/>
          </w:divBdr>
          <w:divsChild>
            <w:div w:id="272637167">
              <w:marLeft w:val="0"/>
              <w:marRight w:val="0"/>
              <w:marTop w:val="0"/>
              <w:marBottom w:val="0"/>
              <w:divBdr>
                <w:top w:val="none" w:sz="0" w:space="0" w:color="auto"/>
                <w:left w:val="none" w:sz="0" w:space="0" w:color="auto"/>
                <w:bottom w:val="none" w:sz="0" w:space="0" w:color="auto"/>
                <w:right w:val="none" w:sz="0" w:space="0" w:color="auto"/>
              </w:divBdr>
            </w:div>
          </w:divsChild>
        </w:div>
        <w:div w:id="1503541430">
          <w:marLeft w:val="0"/>
          <w:marRight w:val="0"/>
          <w:marTop w:val="0"/>
          <w:marBottom w:val="0"/>
          <w:divBdr>
            <w:top w:val="none" w:sz="0" w:space="0" w:color="auto"/>
            <w:left w:val="none" w:sz="0" w:space="0" w:color="auto"/>
            <w:bottom w:val="none" w:sz="0" w:space="0" w:color="auto"/>
            <w:right w:val="none" w:sz="0" w:space="0" w:color="auto"/>
          </w:divBdr>
          <w:divsChild>
            <w:div w:id="763307583">
              <w:marLeft w:val="0"/>
              <w:marRight w:val="0"/>
              <w:marTop w:val="0"/>
              <w:marBottom w:val="0"/>
              <w:divBdr>
                <w:top w:val="none" w:sz="0" w:space="0" w:color="auto"/>
                <w:left w:val="none" w:sz="0" w:space="0" w:color="auto"/>
                <w:bottom w:val="none" w:sz="0" w:space="0" w:color="auto"/>
                <w:right w:val="none" w:sz="0" w:space="0" w:color="auto"/>
              </w:divBdr>
            </w:div>
          </w:divsChild>
        </w:div>
        <w:div w:id="257754168">
          <w:marLeft w:val="0"/>
          <w:marRight w:val="0"/>
          <w:marTop w:val="0"/>
          <w:marBottom w:val="0"/>
          <w:divBdr>
            <w:top w:val="none" w:sz="0" w:space="0" w:color="auto"/>
            <w:left w:val="none" w:sz="0" w:space="0" w:color="auto"/>
            <w:bottom w:val="none" w:sz="0" w:space="0" w:color="auto"/>
            <w:right w:val="none" w:sz="0" w:space="0" w:color="auto"/>
          </w:divBdr>
          <w:divsChild>
            <w:div w:id="385569347">
              <w:marLeft w:val="0"/>
              <w:marRight w:val="0"/>
              <w:marTop w:val="0"/>
              <w:marBottom w:val="0"/>
              <w:divBdr>
                <w:top w:val="none" w:sz="0" w:space="0" w:color="auto"/>
                <w:left w:val="none" w:sz="0" w:space="0" w:color="auto"/>
                <w:bottom w:val="none" w:sz="0" w:space="0" w:color="auto"/>
                <w:right w:val="none" w:sz="0" w:space="0" w:color="auto"/>
              </w:divBdr>
            </w:div>
            <w:div w:id="1875580309">
              <w:marLeft w:val="0"/>
              <w:marRight w:val="0"/>
              <w:marTop w:val="0"/>
              <w:marBottom w:val="0"/>
              <w:divBdr>
                <w:top w:val="none" w:sz="0" w:space="0" w:color="auto"/>
                <w:left w:val="none" w:sz="0" w:space="0" w:color="auto"/>
                <w:bottom w:val="none" w:sz="0" w:space="0" w:color="auto"/>
                <w:right w:val="none" w:sz="0" w:space="0" w:color="auto"/>
              </w:divBdr>
            </w:div>
          </w:divsChild>
        </w:div>
        <w:div w:id="2075271236">
          <w:marLeft w:val="0"/>
          <w:marRight w:val="0"/>
          <w:marTop w:val="0"/>
          <w:marBottom w:val="0"/>
          <w:divBdr>
            <w:top w:val="none" w:sz="0" w:space="0" w:color="auto"/>
            <w:left w:val="none" w:sz="0" w:space="0" w:color="auto"/>
            <w:bottom w:val="none" w:sz="0" w:space="0" w:color="auto"/>
            <w:right w:val="none" w:sz="0" w:space="0" w:color="auto"/>
          </w:divBdr>
          <w:divsChild>
            <w:div w:id="1330215784">
              <w:marLeft w:val="0"/>
              <w:marRight w:val="0"/>
              <w:marTop w:val="0"/>
              <w:marBottom w:val="0"/>
              <w:divBdr>
                <w:top w:val="none" w:sz="0" w:space="0" w:color="auto"/>
                <w:left w:val="none" w:sz="0" w:space="0" w:color="auto"/>
                <w:bottom w:val="none" w:sz="0" w:space="0" w:color="auto"/>
                <w:right w:val="none" w:sz="0" w:space="0" w:color="auto"/>
              </w:divBdr>
            </w:div>
          </w:divsChild>
        </w:div>
        <w:div w:id="659231153">
          <w:marLeft w:val="0"/>
          <w:marRight w:val="0"/>
          <w:marTop w:val="0"/>
          <w:marBottom w:val="0"/>
          <w:divBdr>
            <w:top w:val="none" w:sz="0" w:space="0" w:color="auto"/>
            <w:left w:val="none" w:sz="0" w:space="0" w:color="auto"/>
            <w:bottom w:val="none" w:sz="0" w:space="0" w:color="auto"/>
            <w:right w:val="none" w:sz="0" w:space="0" w:color="auto"/>
          </w:divBdr>
          <w:divsChild>
            <w:div w:id="1529954059">
              <w:marLeft w:val="0"/>
              <w:marRight w:val="0"/>
              <w:marTop w:val="0"/>
              <w:marBottom w:val="0"/>
              <w:divBdr>
                <w:top w:val="none" w:sz="0" w:space="0" w:color="auto"/>
                <w:left w:val="none" w:sz="0" w:space="0" w:color="auto"/>
                <w:bottom w:val="none" w:sz="0" w:space="0" w:color="auto"/>
                <w:right w:val="none" w:sz="0" w:space="0" w:color="auto"/>
              </w:divBdr>
            </w:div>
          </w:divsChild>
        </w:div>
        <w:div w:id="897937201">
          <w:marLeft w:val="0"/>
          <w:marRight w:val="0"/>
          <w:marTop w:val="0"/>
          <w:marBottom w:val="0"/>
          <w:divBdr>
            <w:top w:val="none" w:sz="0" w:space="0" w:color="auto"/>
            <w:left w:val="none" w:sz="0" w:space="0" w:color="auto"/>
            <w:bottom w:val="none" w:sz="0" w:space="0" w:color="auto"/>
            <w:right w:val="none" w:sz="0" w:space="0" w:color="auto"/>
          </w:divBdr>
          <w:divsChild>
            <w:div w:id="936864079">
              <w:marLeft w:val="0"/>
              <w:marRight w:val="0"/>
              <w:marTop w:val="0"/>
              <w:marBottom w:val="0"/>
              <w:divBdr>
                <w:top w:val="none" w:sz="0" w:space="0" w:color="auto"/>
                <w:left w:val="none" w:sz="0" w:space="0" w:color="auto"/>
                <w:bottom w:val="none" w:sz="0" w:space="0" w:color="auto"/>
                <w:right w:val="none" w:sz="0" w:space="0" w:color="auto"/>
              </w:divBdr>
            </w:div>
          </w:divsChild>
        </w:div>
        <w:div w:id="38097365">
          <w:marLeft w:val="0"/>
          <w:marRight w:val="0"/>
          <w:marTop w:val="0"/>
          <w:marBottom w:val="0"/>
          <w:divBdr>
            <w:top w:val="none" w:sz="0" w:space="0" w:color="auto"/>
            <w:left w:val="none" w:sz="0" w:space="0" w:color="auto"/>
            <w:bottom w:val="none" w:sz="0" w:space="0" w:color="auto"/>
            <w:right w:val="none" w:sz="0" w:space="0" w:color="auto"/>
          </w:divBdr>
          <w:divsChild>
            <w:div w:id="13982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8415">
      <w:bodyDiv w:val="1"/>
      <w:marLeft w:val="0"/>
      <w:marRight w:val="0"/>
      <w:marTop w:val="0"/>
      <w:marBottom w:val="0"/>
      <w:divBdr>
        <w:top w:val="none" w:sz="0" w:space="0" w:color="auto"/>
        <w:left w:val="none" w:sz="0" w:space="0" w:color="auto"/>
        <w:bottom w:val="none" w:sz="0" w:space="0" w:color="auto"/>
        <w:right w:val="none" w:sz="0" w:space="0" w:color="auto"/>
      </w:divBdr>
      <w:divsChild>
        <w:div w:id="1625191736">
          <w:marLeft w:val="0"/>
          <w:marRight w:val="0"/>
          <w:marTop w:val="0"/>
          <w:marBottom w:val="0"/>
          <w:divBdr>
            <w:top w:val="none" w:sz="0" w:space="0" w:color="auto"/>
            <w:left w:val="none" w:sz="0" w:space="0" w:color="auto"/>
            <w:bottom w:val="none" w:sz="0" w:space="0" w:color="auto"/>
            <w:right w:val="none" w:sz="0" w:space="0" w:color="auto"/>
          </w:divBdr>
        </w:div>
        <w:div w:id="2143502321">
          <w:marLeft w:val="0"/>
          <w:marRight w:val="0"/>
          <w:marTop w:val="0"/>
          <w:marBottom w:val="0"/>
          <w:divBdr>
            <w:top w:val="none" w:sz="0" w:space="0" w:color="auto"/>
            <w:left w:val="none" w:sz="0" w:space="0" w:color="auto"/>
            <w:bottom w:val="none" w:sz="0" w:space="0" w:color="auto"/>
            <w:right w:val="none" w:sz="0" w:space="0" w:color="auto"/>
          </w:divBdr>
        </w:div>
        <w:div w:id="583883670">
          <w:marLeft w:val="0"/>
          <w:marRight w:val="0"/>
          <w:marTop w:val="0"/>
          <w:marBottom w:val="0"/>
          <w:divBdr>
            <w:top w:val="none" w:sz="0" w:space="0" w:color="auto"/>
            <w:left w:val="none" w:sz="0" w:space="0" w:color="auto"/>
            <w:bottom w:val="none" w:sz="0" w:space="0" w:color="auto"/>
            <w:right w:val="none" w:sz="0" w:space="0" w:color="auto"/>
          </w:divBdr>
        </w:div>
        <w:div w:id="1522088781">
          <w:marLeft w:val="0"/>
          <w:marRight w:val="0"/>
          <w:marTop w:val="0"/>
          <w:marBottom w:val="0"/>
          <w:divBdr>
            <w:top w:val="none" w:sz="0" w:space="0" w:color="auto"/>
            <w:left w:val="none" w:sz="0" w:space="0" w:color="auto"/>
            <w:bottom w:val="none" w:sz="0" w:space="0" w:color="auto"/>
            <w:right w:val="none" w:sz="0" w:space="0" w:color="auto"/>
          </w:divBdr>
          <w:divsChild>
            <w:div w:id="472217119">
              <w:marLeft w:val="0"/>
              <w:marRight w:val="0"/>
              <w:marTop w:val="0"/>
              <w:marBottom w:val="0"/>
              <w:divBdr>
                <w:top w:val="none" w:sz="0" w:space="0" w:color="auto"/>
                <w:left w:val="none" w:sz="0" w:space="0" w:color="auto"/>
                <w:bottom w:val="none" w:sz="0" w:space="0" w:color="auto"/>
                <w:right w:val="none" w:sz="0" w:space="0" w:color="auto"/>
              </w:divBdr>
            </w:div>
            <w:div w:id="1087576968">
              <w:marLeft w:val="0"/>
              <w:marRight w:val="0"/>
              <w:marTop w:val="0"/>
              <w:marBottom w:val="0"/>
              <w:divBdr>
                <w:top w:val="none" w:sz="0" w:space="0" w:color="auto"/>
                <w:left w:val="none" w:sz="0" w:space="0" w:color="auto"/>
                <w:bottom w:val="none" w:sz="0" w:space="0" w:color="auto"/>
                <w:right w:val="none" w:sz="0" w:space="0" w:color="auto"/>
              </w:divBdr>
            </w:div>
            <w:div w:id="1055204464">
              <w:marLeft w:val="0"/>
              <w:marRight w:val="0"/>
              <w:marTop w:val="0"/>
              <w:marBottom w:val="0"/>
              <w:divBdr>
                <w:top w:val="none" w:sz="0" w:space="0" w:color="auto"/>
                <w:left w:val="none" w:sz="0" w:space="0" w:color="auto"/>
                <w:bottom w:val="none" w:sz="0" w:space="0" w:color="auto"/>
                <w:right w:val="none" w:sz="0" w:space="0" w:color="auto"/>
              </w:divBdr>
            </w:div>
            <w:div w:id="2028407629">
              <w:marLeft w:val="0"/>
              <w:marRight w:val="0"/>
              <w:marTop w:val="0"/>
              <w:marBottom w:val="0"/>
              <w:divBdr>
                <w:top w:val="none" w:sz="0" w:space="0" w:color="auto"/>
                <w:left w:val="none" w:sz="0" w:space="0" w:color="auto"/>
                <w:bottom w:val="none" w:sz="0" w:space="0" w:color="auto"/>
                <w:right w:val="none" w:sz="0" w:space="0" w:color="auto"/>
              </w:divBdr>
            </w:div>
            <w:div w:id="132600070">
              <w:marLeft w:val="0"/>
              <w:marRight w:val="0"/>
              <w:marTop w:val="0"/>
              <w:marBottom w:val="0"/>
              <w:divBdr>
                <w:top w:val="none" w:sz="0" w:space="0" w:color="auto"/>
                <w:left w:val="none" w:sz="0" w:space="0" w:color="auto"/>
                <w:bottom w:val="none" w:sz="0" w:space="0" w:color="auto"/>
                <w:right w:val="none" w:sz="0" w:space="0" w:color="auto"/>
              </w:divBdr>
            </w:div>
            <w:div w:id="737552953">
              <w:marLeft w:val="0"/>
              <w:marRight w:val="0"/>
              <w:marTop w:val="0"/>
              <w:marBottom w:val="0"/>
              <w:divBdr>
                <w:top w:val="none" w:sz="0" w:space="0" w:color="auto"/>
                <w:left w:val="none" w:sz="0" w:space="0" w:color="auto"/>
                <w:bottom w:val="none" w:sz="0" w:space="0" w:color="auto"/>
                <w:right w:val="none" w:sz="0" w:space="0" w:color="auto"/>
              </w:divBdr>
            </w:div>
          </w:divsChild>
        </w:div>
        <w:div w:id="73209069">
          <w:marLeft w:val="0"/>
          <w:marRight w:val="0"/>
          <w:marTop w:val="0"/>
          <w:marBottom w:val="0"/>
          <w:divBdr>
            <w:top w:val="none" w:sz="0" w:space="0" w:color="auto"/>
            <w:left w:val="none" w:sz="0" w:space="0" w:color="auto"/>
            <w:bottom w:val="none" w:sz="0" w:space="0" w:color="auto"/>
            <w:right w:val="none" w:sz="0" w:space="0" w:color="auto"/>
          </w:divBdr>
          <w:divsChild>
            <w:div w:id="1718972502">
              <w:marLeft w:val="0"/>
              <w:marRight w:val="0"/>
              <w:marTop w:val="0"/>
              <w:marBottom w:val="0"/>
              <w:divBdr>
                <w:top w:val="none" w:sz="0" w:space="0" w:color="auto"/>
                <w:left w:val="none" w:sz="0" w:space="0" w:color="auto"/>
                <w:bottom w:val="none" w:sz="0" w:space="0" w:color="auto"/>
                <w:right w:val="none" w:sz="0" w:space="0" w:color="auto"/>
              </w:divBdr>
            </w:div>
            <w:div w:id="1069377773">
              <w:marLeft w:val="0"/>
              <w:marRight w:val="0"/>
              <w:marTop w:val="0"/>
              <w:marBottom w:val="0"/>
              <w:divBdr>
                <w:top w:val="none" w:sz="0" w:space="0" w:color="auto"/>
                <w:left w:val="none" w:sz="0" w:space="0" w:color="auto"/>
                <w:bottom w:val="none" w:sz="0" w:space="0" w:color="auto"/>
                <w:right w:val="none" w:sz="0" w:space="0" w:color="auto"/>
              </w:divBdr>
            </w:div>
            <w:div w:id="1636519895">
              <w:marLeft w:val="0"/>
              <w:marRight w:val="0"/>
              <w:marTop w:val="0"/>
              <w:marBottom w:val="0"/>
              <w:divBdr>
                <w:top w:val="none" w:sz="0" w:space="0" w:color="auto"/>
                <w:left w:val="none" w:sz="0" w:space="0" w:color="auto"/>
                <w:bottom w:val="none" w:sz="0" w:space="0" w:color="auto"/>
                <w:right w:val="none" w:sz="0" w:space="0" w:color="auto"/>
              </w:divBdr>
            </w:div>
          </w:divsChild>
        </w:div>
        <w:div w:id="1486975038">
          <w:marLeft w:val="0"/>
          <w:marRight w:val="0"/>
          <w:marTop w:val="0"/>
          <w:marBottom w:val="0"/>
          <w:divBdr>
            <w:top w:val="none" w:sz="0" w:space="0" w:color="auto"/>
            <w:left w:val="none" w:sz="0" w:space="0" w:color="auto"/>
            <w:bottom w:val="none" w:sz="0" w:space="0" w:color="auto"/>
            <w:right w:val="none" w:sz="0" w:space="0" w:color="auto"/>
          </w:divBdr>
        </w:div>
        <w:div w:id="755833383">
          <w:marLeft w:val="0"/>
          <w:marRight w:val="0"/>
          <w:marTop w:val="0"/>
          <w:marBottom w:val="0"/>
          <w:divBdr>
            <w:top w:val="none" w:sz="0" w:space="0" w:color="auto"/>
            <w:left w:val="none" w:sz="0" w:space="0" w:color="auto"/>
            <w:bottom w:val="none" w:sz="0" w:space="0" w:color="auto"/>
            <w:right w:val="none" w:sz="0" w:space="0" w:color="auto"/>
          </w:divBdr>
        </w:div>
        <w:div w:id="1340619472">
          <w:marLeft w:val="0"/>
          <w:marRight w:val="0"/>
          <w:marTop w:val="0"/>
          <w:marBottom w:val="0"/>
          <w:divBdr>
            <w:top w:val="none" w:sz="0" w:space="0" w:color="auto"/>
            <w:left w:val="none" w:sz="0" w:space="0" w:color="auto"/>
            <w:bottom w:val="none" w:sz="0" w:space="0" w:color="auto"/>
            <w:right w:val="none" w:sz="0" w:space="0" w:color="auto"/>
          </w:divBdr>
        </w:div>
        <w:div w:id="1452556034">
          <w:marLeft w:val="0"/>
          <w:marRight w:val="0"/>
          <w:marTop w:val="0"/>
          <w:marBottom w:val="0"/>
          <w:divBdr>
            <w:top w:val="none" w:sz="0" w:space="0" w:color="auto"/>
            <w:left w:val="none" w:sz="0" w:space="0" w:color="auto"/>
            <w:bottom w:val="none" w:sz="0" w:space="0" w:color="auto"/>
            <w:right w:val="none" w:sz="0" w:space="0" w:color="auto"/>
          </w:divBdr>
        </w:div>
        <w:div w:id="1385368547">
          <w:marLeft w:val="0"/>
          <w:marRight w:val="0"/>
          <w:marTop w:val="0"/>
          <w:marBottom w:val="0"/>
          <w:divBdr>
            <w:top w:val="none" w:sz="0" w:space="0" w:color="auto"/>
            <w:left w:val="none" w:sz="0" w:space="0" w:color="auto"/>
            <w:bottom w:val="none" w:sz="0" w:space="0" w:color="auto"/>
            <w:right w:val="none" w:sz="0" w:space="0" w:color="auto"/>
          </w:divBdr>
        </w:div>
      </w:divsChild>
    </w:div>
    <w:div w:id="373623964">
      <w:bodyDiv w:val="1"/>
      <w:marLeft w:val="0"/>
      <w:marRight w:val="0"/>
      <w:marTop w:val="0"/>
      <w:marBottom w:val="0"/>
      <w:divBdr>
        <w:top w:val="none" w:sz="0" w:space="0" w:color="auto"/>
        <w:left w:val="none" w:sz="0" w:space="0" w:color="auto"/>
        <w:bottom w:val="none" w:sz="0" w:space="0" w:color="auto"/>
        <w:right w:val="none" w:sz="0" w:space="0" w:color="auto"/>
      </w:divBdr>
    </w:div>
    <w:div w:id="574630005">
      <w:bodyDiv w:val="1"/>
      <w:marLeft w:val="0"/>
      <w:marRight w:val="0"/>
      <w:marTop w:val="0"/>
      <w:marBottom w:val="0"/>
      <w:divBdr>
        <w:top w:val="none" w:sz="0" w:space="0" w:color="auto"/>
        <w:left w:val="none" w:sz="0" w:space="0" w:color="auto"/>
        <w:bottom w:val="none" w:sz="0" w:space="0" w:color="auto"/>
        <w:right w:val="none" w:sz="0" w:space="0" w:color="auto"/>
      </w:divBdr>
      <w:divsChild>
        <w:div w:id="1019893429">
          <w:marLeft w:val="0"/>
          <w:marRight w:val="0"/>
          <w:marTop w:val="0"/>
          <w:marBottom w:val="0"/>
          <w:divBdr>
            <w:top w:val="none" w:sz="0" w:space="0" w:color="auto"/>
            <w:left w:val="none" w:sz="0" w:space="0" w:color="auto"/>
            <w:bottom w:val="none" w:sz="0" w:space="0" w:color="auto"/>
            <w:right w:val="none" w:sz="0" w:space="0" w:color="auto"/>
          </w:divBdr>
        </w:div>
        <w:div w:id="34623969">
          <w:marLeft w:val="0"/>
          <w:marRight w:val="0"/>
          <w:marTop w:val="0"/>
          <w:marBottom w:val="0"/>
          <w:divBdr>
            <w:top w:val="none" w:sz="0" w:space="0" w:color="auto"/>
            <w:left w:val="none" w:sz="0" w:space="0" w:color="auto"/>
            <w:bottom w:val="none" w:sz="0" w:space="0" w:color="auto"/>
            <w:right w:val="none" w:sz="0" w:space="0" w:color="auto"/>
          </w:divBdr>
        </w:div>
        <w:div w:id="1210730914">
          <w:marLeft w:val="0"/>
          <w:marRight w:val="0"/>
          <w:marTop w:val="0"/>
          <w:marBottom w:val="0"/>
          <w:divBdr>
            <w:top w:val="none" w:sz="0" w:space="0" w:color="auto"/>
            <w:left w:val="none" w:sz="0" w:space="0" w:color="auto"/>
            <w:bottom w:val="none" w:sz="0" w:space="0" w:color="auto"/>
            <w:right w:val="none" w:sz="0" w:space="0" w:color="auto"/>
          </w:divBdr>
        </w:div>
        <w:div w:id="2047945592">
          <w:marLeft w:val="0"/>
          <w:marRight w:val="0"/>
          <w:marTop w:val="0"/>
          <w:marBottom w:val="0"/>
          <w:divBdr>
            <w:top w:val="none" w:sz="0" w:space="0" w:color="auto"/>
            <w:left w:val="none" w:sz="0" w:space="0" w:color="auto"/>
            <w:bottom w:val="none" w:sz="0" w:space="0" w:color="auto"/>
            <w:right w:val="none" w:sz="0" w:space="0" w:color="auto"/>
          </w:divBdr>
        </w:div>
      </w:divsChild>
    </w:div>
    <w:div w:id="592207791">
      <w:bodyDiv w:val="1"/>
      <w:marLeft w:val="0"/>
      <w:marRight w:val="0"/>
      <w:marTop w:val="0"/>
      <w:marBottom w:val="0"/>
      <w:divBdr>
        <w:top w:val="none" w:sz="0" w:space="0" w:color="auto"/>
        <w:left w:val="none" w:sz="0" w:space="0" w:color="auto"/>
        <w:bottom w:val="none" w:sz="0" w:space="0" w:color="auto"/>
        <w:right w:val="none" w:sz="0" w:space="0" w:color="auto"/>
      </w:divBdr>
    </w:div>
    <w:div w:id="824736720">
      <w:bodyDiv w:val="1"/>
      <w:marLeft w:val="0"/>
      <w:marRight w:val="0"/>
      <w:marTop w:val="0"/>
      <w:marBottom w:val="0"/>
      <w:divBdr>
        <w:top w:val="none" w:sz="0" w:space="0" w:color="auto"/>
        <w:left w:val="none" w:sz="0" w:space="0" w:color="auto"/>
        <w:bottom w:val="none" w:sz="0" w:space="0" w:color="auto"/>
        <w:right w:val="none" w:sz="0" w:space="0" w:color="auto"/>
      </w:divBdr>
      <w:divsChild>
        <w:div w:id="2035838972">
          <w:marLeft w:val="0"/>
          <w:marRight w:val="0"/>
          <w:marTop w:val="0"/>
          <w:marBottom w:val="0"/>
          <w:divBdr>
            <w:top w:val="none" w:sz="0" w:space="0" w:color="auto"/>
            <w:left w:val="none" w:sz="0" w:space="0" w:color="auto"/>
            <w:bottom w:val="none" w:sz="0" w:space="0" w:color="auto"/>
            <w:right w:val="none" w:sz="0" w:space="0" w:color="auto"/>
          </w:divBdr>
        </w:div>
        <w:div w:id="1382291135">
          <w:marLeft w:val="0"/>
          <w:marRight w:val="0"/>
          <w:marTop w:val="0"/>
          <w:marBottom w:val="0"/>
          <w:divBdr>
            <w:top w:val="none" w:sz="0" w:space="0" w:color="auto"/>
            <w:left w:val="none" w:sz="0" w:space="0" w:color="auto"/>
            <w:bottom w:val="none" w:sz="0" w:space="0" w:color="auto"/>
            <w:right w:val="none" w:sz="0" w:space="0" w:color="auto"/>
          </w:divBdr>
        </w:div>
        <w:div w:id="773986929">
          <w:marLeft w:val="0"/>
          <w:marRight w:val="0"/>
          <w:marTop w:val="0"/>
          <w:marBottom w:val="0"/>
          <w:divBdr>
            <w:top w:val="none" w:sz="0" w:space="0" w:color="auto"/>
            <w:left w:val="none" w:sz="0" w:space="0" w:color="auto"/>
            <w:bottom w:val="none" w:sz="0" w:space="0" w:color="auto"/>
            <w:right w:val="none" w:sz="0" w:space="0" w:color="auto"/>
          </w:divBdr>
        </w:div>
        <w:div w:id="1704742591">
          <w:marLeft w:val="0"/>
          <w:marRight w:val="0"/>
          <w:marTop w:val="0"/>
          <w:marBottom w:val="0"/>
          <w:divBdr>
            <w:top w:val="none" w:sz="0" w:space="0" w:color="auto"/>
            <w:left w:val="none" w:sz="0" w:space="0" w:color="auto"/>
            <w:bottom w:val="none" w:sz="0" w:space="0" w:color="auto"/>
            <w:right w:val="none" w:sz="0" w:space="0" w:color="auto"/>
          </w:divBdr>
          <w:divsChild>
            <w:div w:id="2054495619">
              <w:marLeft w:val="0"/>
              <w:marRight w:val="0"/>
              <w:marTop w:val="0"/>
              <w:marBottom w:val="0"/>
              <w:divBdr>
                <w:top w:val="none" w:sz="0" w:space="0" w:color="auto"/>
                <w:left w:val="none" w:sz="0" w:space="0" w:color="auto"/>
                <w:bottom w:val="none" w:sz="0" w:space="0" w:color="auto"/>
                <w:right w:val="none" w:sz="0" w:space="0" w:color="auto"/>
              </w:divBdr>
            </w:div>
            <w:div w:id="900755641">
              <w:marLeft w:val="0"/>
              <w:marRight w:val="0"/>
              <w:marTop w:val="0"/>
              <w:marBottom w:val="0"/>
              <w:divBdr>
                <w:top w:val="none" w:sz="0" w:space="0" w:color="auto"/>
                <w:left w:val="none" w:sz="0" w:space="0" w:color="auto"/>
                <w:bottom w:val="none" w:sz="0" w:space="0" w:color="auto"/>
                <w:right w:val="none" w:sz="0" w:space="0" w:color="auto"/>
              </w:divBdr>
            </w:div>
            <w:div w:id="42600477">
              <w:marLeft w:val="0"/>
              <w:marRight w:val="0"/>
              <w:marTop w:val="0"/>
              <w:marBottom w:val="0"/>
              <w:divBdr>
                <w:top w:val="none" w:sz="0" w:space="0" w:color="auto"/>
                <w:left w:val="none" w:sz="0" w:space="0" w:color="auto"/>
                <w:bottom w:val="none" w:sz="0" w:space="0" w:color="auto"/>
                <w:right w:val="none" w:sz="0" w:space="0" w:color="auto"/>
              </w:divBdr>
            </w:div>
            <w:div w:id="1104954782">
              <w:marLeft w:val="0"/>
              <w:marRight w:val="0"/>
              <w:marTop w:val="0"/>
              <w:marBottom w:val="0"/>
              <w:divBdr>
                <w:top w:val="none" w:sz="0" w:space="0" w:color="auto"/>
                <w:left w:val="none" w:sz="0" w:space="0" w:color="auto"/>
                <w:bottom w:val="none" w:sz="0" w:space="0" w:color="auto"/>
                <w:right w:val="none" w:sz="0" w:space="0" w:color="auto"/>
              </w:divBdr>
            </w:div>
            <w:div w:id="1345595385">
              <w:marLeft w:val="0"/>
              <w:marRight w:val="0"/>
              <w:marTop w:val="0"/>
              <w:marBottom w:val="0"/>
              <w:divBdr>
                <w:top w:val="none" w:sz="0" w:space="0" w:color="auto"/>
                <w:left w:val="none" w:sz="0" w:space="0" w:color="auto"/>
                <w:bottom w:val="none" w:sz="0" w:space="0" w:color="auto"/>
                <w:right w:val="none" w:sz="0" w:space="0" w:color="auto"/>
              </w:divBdr>
            </w:div>
            <w:div w:id="1079207018">
              <w:marLeft w:val="0"/>
              <w:marRight w:val="0"/>
              <w:marTop w:val="0"/>
              <w:marBottom w:val="0"/>
              <w:divBdr>
                <w:top w:val="none" w:sz="0" w:space="0" w:color="auto"/>
                <w:left w:val="none" w:sz="0" w:space="0" w:color="auto"/>
                <w:bottom w:val="none" w:sz="0" w:space="0" w:color="auto"/>
                <w:right w:val="none" w:sz="0" w:space="0" w:color="auto"/>
              </w:divBdr>
            </w:div>
          </w:divsChild>
        </w:div>
        <w:div w:id="1358845366">
          <w:marLeft w:val="0"/>
          <w:marRight w:val="0"/>
          <w:marTop w:val="0"/>
          <w:marBottom w:val="0"/>
          <w:divBdr>
            <w:top w:val="none" w:sz="0" w:space="0" w:color="auto"/>
            <w:left w:val="none" w:sz="0" w:space="0" w:color="auto"/>
            <w:bottom w:val="none" w:sz="0" w:space="0" w:color="auto"/>
            <w:right w:val="none" w:sz="0" w:space="0" w:color="auto"/>
          </w:divBdr>
          <w:divsChild>
            <w:div w:id="83065563">
              <w:marLeft w:val="0"/>
              <w:marRight w:val="0"/>
              <w:marTop w:val="0"/>
              <w:marBottom w:val="0"/>
              <w:divBdr>
                <w:top w:val="none" w:sz="0" w:space="0" w:color="auto"/>
                <w:left w:val="none" w:sz="0" w:space="0" w:color="auto"/>
                <w:bottom w:val="none" w:sz="0" w:space="0" w:color="auto"/>
                <w:right w:val="none" w:sz="0" w:space="0" w:color="auto"/>
              </w:divBdr>
            </w:div>
            <w:div w:id="1647859854">
              <w:marLeft w:val="0"/>
              <w:marRight w:val="0"/>
              <w:marTop w:val="0"/>
              <w:marBottom w:val="0"/>
              <w:divBdr>
                <w:top w:val="none" w:sz="0" w:space="0" w:color="auto"/>
                <w:left w:val="none" w:sz="0" w:space="0" w:color="auto"/>
                <w:bottom w:val="none" w:sz="0" w:space="0" w:color="auto"/>
                <w:right w:val="none" w:sz="0" w:space="0" w:color="auto"/>
              </w:divBdr>
            </w:div>
            <w:div w:id="1342664717">
              <w:marLeft w:val="0"/>
              <w:marRight w:val="0"/>
              <w:marTop w:val="0"/>
              <w:marBottom w:val="0"/>
              <w:divBdr>
                <w:top w:val="none" w:sz="0" w:space="0" w:color="auto"/>
                <w:left w:val="none" w:sz="0" w:space="0" w:color="auto"/>
                <w:bottom w:val="none" w:sz="0" w:space="0" w:color="auto"/>
                <w:right w:val="none" w:sz="0" w:space="0" w:color="auto"/>
              </w:divBdr>
            </w:div>
          </w:divsChild>
        </w:div>
        <w:div w:id="1048145996">
          <w:marLeft w:val="0"/>
          <w:marRight w:val="0"/>
          <w:marTop w:val="0"/>
          <w:marBottom w:val="0"/>
          <w:divBdr>
            <w:top w:val="none" w:sz="0" w:space="0" w:color="auto"/>
            <w:left w:val="none" w:sz="0" w:space="0" w:color="auto"/>
            <w:bottom w:val="none" w:sz="0" w:space="0" w:color="auto"/>
            <w:right w:val="none" w:sz="0" w:space="0" w:color="auto"/>
          </w:divBdr>
        </w:div>
        <w:div w:id="1099328603">
          <w:marLeft w:val="0"/>
          <w:marRight w:val="0"/>
          <w:marTop w:val="0"/>
          <w:marBottom w:val="0"/>
          <w:divBdr>
            <w:top w:val="none" w:sz="0" w:space="0" w:color="auto"/>
            <w:left w:val="none" w:sz="0" w:space="0" w:color="auto"/>
            <w:bottom w:val="none" w:sz="0" w:space="0" w:color="auto"/>
            <w:right w:val="none" w:sz="0" w:space="0" w:color="auto"/>
          </w:divBdr>
        </w:div>
        <w:div w:id="51542463">
          <w:marLeft w:val="0"/>
          <w:marRight w:val="0"/>
          <w:marTop w:val="0"/>
          <w:marBottom w:val="0"/>
          <w:divBdr>
            <w:top w:val="none" w:sz="0" w:space="0" w:color="auto"/>
            <w:left w:val="none" w:sz="0" w:space="0" w:color="auto"/>
            <w:bottom w:val="none" w:sz="0" w:space="0" w:color="auto"/>
            <w:right w:val="none" w:sz="0" w:space="0" w:color="auto"/>
          </w:divBdr>
        </w:div>
        <w:div w:id="1345009048">
          <w:marLeft w:val="0"/>
          <w:marRight w:val="0"/>
          <w:marTop w:val="0"/>
          <w:marBottom w:val="0"/>
          <w:divBdr>
            <w:top w:val="none" w:sz="0" w:space="0" w:color="auto"/>
            <w:left w:val="none" w:sz="0" w:space="0" w:color="auto"/>
            <w:bottom w:val="none" w:sz="0" w:space="0" w:color="auto"/>
            <w:right w:val="none" w:sz="0" w:space="0" w:color="auto"/>
          </w:divBdr>
        </w:div>
        <w:div w:id="329211425">
          <w:marLeft w:val="0"/>
          <w:marRight w:val="0"/>
          <w:marTop w:val="0"/>
          <w:marBottom w:val="0"/>
          <w:divBdr>
            <w:top w:val="none" w:sz="0" w:space="0" w:color="auto"/>
            <w:left w:val="none" w:sz="0" w:space="0" w:color="auto"/>
            <w:bottom w:val="none" w:sz="0" w:space="0" w:color="auto"/>
            <w:right w:val="none" w:sz="0" w:space="0" w:color="auto"/>
          </w:divBdr>
        </w:div>
      </w:divsChild>
    </w:div>
    <w:div w:id="844393928">
      <w:bodyDiv w:val="1"/>
      <w:marLeft w:val="0"/>
      <w:marRight w:val="0"/>
      <w:marTop w:val="0"/>
      <w:marBottom w:val="0"/>
      <w:divBdr>
        <w:top w:val="none" w:sz="0" w:space="0" w:color="auto"/>
        <w:left w:val="none" w:sz="0" w:space="0" w:color="auto"/>
        <w:bottom w:val="none" w:sz="0" w:space="0" w:color="auto"/>
        <w:right w:val="none" w:sz="0" w:space="0" w:color="auto"/>
      </w:divBdr>
      <w:divsChild>
        <w:div w:id="1869248536">
          <w:marLeft w:val="0"/>
          <w:marRight w:val="0"/>
          <w:marTop w:val="0"/>
          <w:marBottom w:val="0"/>
          <w:divBdr>
            <w:top w:val="none" w:sz="0" w:space="0" w:color="auto"/>
            <w:left w:val="none" w:sz="0" w:space="0" w:color="auto"/>
            <w:bottom w:val="none" w:sz="0" w:space="0" w:color="auto"/>
            <w:right w:val="none" w:sz="0" w:space="0" w:color="auto"/>
          </w:divBdr>
        </w:div>
        <w:div w:id="1965113357">
          <w:marLeft w:val="0"/>
          <w:marRight w:val="0"/>
          <w:marTop w:val="0"/>
          <w:marBottom w:val="0"/>
          <w:divBdr>
            <w:top w:val="none" w:sz="0" w:space="0" w:color="auto"/>
            <w:left w:val="none" w:sz="0" w:space="0" w:color="auto"/>
            <w:bottom w:val="none" w:sz="0" w:space="0" w:color="auto"/>
            <w:right w:val="none" w:sz="0" w:space="0" w:color="auto"/>
          </w:divBdr>
          <w:divsChild>
            <w:div w:id="1518036979">
              <w:marLeft w:val="0"/>
              <w:marRight w:val="0"/>
              <w:marTop w:val="0"/>
              <w:marBottom w:val="0"/>
              <w:divBdr>
                <w:top w:val="none" w:sz="0" w:space="0" w:color="auto"/>
                <w:left w:val="none" w:sz="0" w:space="0" w:color="auto"/>
                <w:bottom w:val="none" w:sz="0" w:space="0" w:color="auto"/>
                <w:right w:val="none" w:sz="0" w:space="0" w:color="auto"/>
              </w:divBdr>
            </w:div>
            <w:div w:id="1495610187">
              <w:marLeft w:val="0"/>
              <w:marRight w:val="0"/>
              <w:marTop w:val="0"/>
              <w:marBottom w:val="0"/>
              <w:divBdr>
                <w:top w:val="none" w:sz="0" w:space="0" w:color="auto"/>
                <w:left w:val="none" w:sz="0" w:space="0" w:color="auto"/>
                <w:bottom w:val="none" w:sz="0" w:space="0" w:color="auto"/>
                <w:right w:val="none" w:sz="0" w:space="0" w:color="auto"/>
              </w:divBdr>
            </w:div>
            <w:div w:id="1634674533">
              <w:marLeft w:val="0"/>
              <w:marRight w:val="0"/>
              <w:marTop w:val="0"/>
              <w:marBottom w:val="0"/>
              <w:divBdr>
                <w:top w:val="none" w:sz="0" w:space="0" w:color="auto"/>
                <w:left w:val="none" w:sz="0" w:space="0" w:color="auto"/>
                <w:bottom w:val="none" w:sz="0" w:space="0" w:color="auto"/>
                <w:right w:val="none" w:sz="0" w:space="0" w:color="auto"/>
              </w:divBdr>
            </w:div>
            <w:div w:id="1495299082">
              <w:marLeft w:val="0"/>
              <w:marRight w:val="0"/>
              <w:marTop w:val="0"/>
              <w:marBottom w:val="0"/>
              <w:divBdr>
                <w:top w:val="none" w:sz="0" w:space="0" w:color="auto"/>
                <w:left w:val="none" w:sz="0" w:space="0" w:color="auto"/>
                <w:bottom w:val="none" w:sz="0" w:space="0" w:color="auto"/>
                <w:right w:val="none" w:sz="0" w:space="0" w:color="auto"/>
              </w:divBdr>
            </w:div>
            <w:div w:id="1361322670">
              <w:marLeft w:val="0"/>
              <w:marRight w:val="0"/>
              <w:marTop w:val="0"/>
              <w:marBottom w:val="0"/>
              <w:divBdr>
                <w:top w:val="none" w:sz="0" w:space="0" w:color="auto"/>
                <w:left w:val="none" w:sz="0" w:space="0" w:color="auto"/>
                <w:bottom w:val="none" w:sz="0" w:space="0" w:color="auto"/>
                <w:right w:val="none" w:sz="0" w:space="0" w:color="auto"/>
              </w:divBdr>
            </w:div>
          </w:divsChild>
        </w:div>
        <w:div w:id="885531622">
          <w:marLeft w:val="0"/>
          <w:marRight w:val="0"/>
          <w:marTop w:val="0"/>
          <w:marBottom w:val="0"/>
          <w:divBdr>
            <w:top w:val="none" w:sz="0" w:space="0" w:color="auto"/>
            <w:left w:val="none" w:sz="0" w:space="0" w:color="auto"/>
            <w:bottom w:val="none" w:sz="0" w:space="0" w:color="auto"/>
            <w:right w:val="none" w:sz="0" w:space="0" w:color="auto"/>
          </w:divBdr>
          <w:divsChild>
            <w:div w:id="15704590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473722319">
              <w:marLeft w:val="0"/>
              <w:marRight w:val="0"/>
              <w:marTop w:val="0"/>
              <w:marBottom w:val="0"/>
              <w:divBdr>
                <w:top w:val="none" w:sz="0" w:space="0" w:color="auto"/>
                <w:left w:val="none" w:sz="0" w:space="0" w:color="auto"/>
                <w:bottom w:val="none" w:sz="0" w:space="0" w:color="auto"/>
                <w:right w:val="none" w:sz="0" w:space="0" w:color="auto"/>
              </w:divBdr>
            </w:div>
          </w:divsChild>
        </w:div>
        <w:div w:id="1657033294">
          <w:marLeft w:val="0"/>
          <w:marRight w:val="0"/>
          <w:marTop w:val="0"/>
          <w:marBottom w:val="0"/>
          <w:divBdr>
            <w:top w:val="none" w:sz="0" w:space="0" w:color="auto"/>
            <w:left w:val="none" w:sz="0" w:space="0" w:color="auto"/>
            <w:bottom w:val="none" w:sz="0" w:space="0" w:color="auto"/>
            <w:right w:val="none" w:sz="0" w:space="0" w:color="auto"/>
          </w:divBdr>
          <w:divsChild>
            <w:div w:id="857473502">
              <w:marLeft w:val="0"/>
              <w:marRight w:val="0"/>
              <w:marTop w:val="0"/>
              <w:marBottom w:val="0"/>
              <w:divBdr>
                <w:top w:val="none" w:sz="0" w:space="0" w:color="auto"/>
                <w:left w:val="none" w:sz="0" w:space="0" w:color="auto"/>
                <w:bottom w:val="none" w:sz="0" w:space="0" w:color="auto"/>
                <w:right w:val="none" w:sz="0" w:space="0" w:color="auto"/>
              </w:divBdr>
            </w:div>
            <w:div w:id="1193494269">
              <w:marLeft w:val="0"/>
              <w:marRight w:val="0"/>
              <w:marTop w:val="0"/>
              <w:marBottom w:val="0"/>
              <w:divBdr>
                <w:top w:val="none" w:sz="0" w:space="0" w:color="auto"/>
                <w:left w:val="none" w:sz="0" w:space="0" w:color="auto"/>
                <w:bottom w:val="none" w:sz="0" w:space="0" w:color="auto"/>
                <w:right w:val="none" w:sz="0" w:space="0" w:color="auto"/>
              </w:divBdr>
            </w:div>
            <w:div w:id="1805270504">
              <w:marLeft w:val="0"/>
              <w:marRight w:val="0"/>
              <w:marTop w:val="0"/>
              <w:marBottom w:val="0"/>
              <w:divBdr>
                <w:top w:val="none" w:sz="0" w:space="0" w:color="auto"/>
                <w:left w:val="none" w:sz="0" w:space="0" w:color="auto"/>
                <w:bottom w:val="none" w:sz="0" w:space="0" w:color="auto"/>
                <w:right w:val="none" w:sz="0" w:space="0" w:color="auto"/>
              </w:divBdr>
            </w:div>
            <w:div w:id="2034648425">
              <w:marLeft w:val="0"/>
              <w:marRight w:val="0"/>
              <w:marTop w:val="0"/>
              <w:marBottom w:val="0"/>
              <w:divBdr>
                <w:top w:val="none" w:sz="0" w:space="0" w:color="auto"/>
                <w:left w:val="none" w:sz="0" w:space="0" w:color="auto"/>
                <w:bottom w:val="none" w:sz="0" w:space="0" w:color="auto"/>
                <w:right w:val="none" w:sz="0" w:space="0" w:color="auto"/>
              </w:divBdr>
            </w:div>
            <w:div w:id="1624841561">
              <w:marLeft w:val="0"/>
              <w:marRight w:val="0"/>
              <w:marTop w:val="0"/>
              <w:marBottom w:val="0"/>
              <w:divBdr>
                <w:top w:val="none" w:sz="0" w:space="0" w:color="auto"/>
                <w:left w:val="none" w:sz="0" w:space="0" w:color="auto"/>
                <w:bottom w:val="none" w:sz="0" w:space="0" w:color="auto"/>
                <w:right w:val="none" w:sz="0" w:space="0" w:color="auto"/>
              </w:divBdr>
            </w:div>
          </w:divsChild>
        </w:div>
        <w:div w:id="641161398">
          <w:marLeft w:val="0"/>
          <w:marRight w:val="0"/>
          <w:marTop w:val="0"/>
          <w:marBottom w:val="0"/>
          <w:divBdr>
            <w:top w:val="none" w:sz="0" w:space="0" w:color="auto"/>
            <w:left w:val="none" w:sz="0" w:space="0" w:color="auto"/>
            <w:bottom w:val="none" w:sz="0" w:space="0" w:color="auto"/>
            <w:right w:val="none" w:sz="0" w:space="0" w:color="auto"/>
          </w:divBdr>
        </w:div>
        <w:div w:id="1360742722">
          <w:marLeft w:val="0"/>
          <w:marRight w:val="0"/>
          <w:marTop w:val="0"/>
          <w:marBottom w:val="0"/>
          <w:divBdr>
            <w:top w:val="none" w:sz="0" w:space="0" w:color="auto"/>
            <w:left w:val="none" w:sz="0" w:space="0" w:color="auto"/>
            <w:bottom w:val="none" w:sz="0" w:space="0" w:color="auto"/>
            <w:right w:val="none" w:sz="0" w:space="0" w:color="auto"/>
          </w:divBdr>
        </w:div>
        <w:div w:id="334460421">
          <w:marLeft w:val="0"/>
          <w:marRight w:val="0"/>
          <w:marTop w:val="0"/>
          <w:marBottom w:val="0"/>
          <w:divBdr>
            <w:top w:val="none" w:sz="0" w:space="0" w:color="auto"/>
            <w:left w:val="none" w:sz="0" w:space="0" w:color="auto"/>
            <w:bottom w:val="none" w:sz="0" w:space="0" w:color="auto"/>
            <w:right w:val="none" w:sz="0" w:space="0" w:color="auto"/>
          </w:divBdr>
        </w:div>
        <w:div w:id="1133408844">
          <w:marLeft w:val="0"/>
          <w:marRight w:val="0"/>
          <w:marTop w:val="0"/>
          <w:marBottom w:val="0"/>
          <w:divBdr>
            <w:top w:val="none" w:sz="0" w:space="0" w:color="auto"/>
            <w:left w:val="none" w:sz="0" w:space="0" w:color="auto"/>
            <w:bottom w:val="none" w:sz="0" w:space="0" w:color="auto"/>
            <w:right w:val="none" w:sz="0" w:space="0" w:color="auto"/>
          </w:divBdr>
        </w:div>
        <w:div w:id="1749955256">
          <w:marLeft w:val="0"/>
          <w:marRight w:val="0"/>
          <w:marTop w:val="0"/>
          <w:marBottom w:val="0"/>
          <w:divBdr>
            <w:top w:val="none" w:sz="0" w:space="0" w:color="auto"/>
            <w:left w:val="none" w:sz="0" w:space="0" w:color="auto"/>
            <w:bottom w:val="none" w:sz="0" w:space="0" w:color="auto"/>
            <w:right w:val="none" w:sz="0" w:space="0" w:color="auto"/>
          </w:divBdr>
        </w:div>
        <w:div w:id="1245341798">
          <w:marLeft w:val="0"/>
          <w:marRight w:val="0"/>
          <w:marTop w:val="0"/>
          <w:marBottom w:val="0"/>
          <w:divBdr>
            <w:top w:val="none" w:sz="0" w:space="0" w:color="auto"/>
            <w:left w:val="none" w:sz="0" w:space="0" w:color="auto"/>
            <w:bottom w:val="none" w:sz="0" w:space="0" w:color="auto"/>
            <w:right w:val="none" w:sz="0" w:space="0" w:color="auto"/>
          </w:divBdr>
        </w:div>
        <w:div w:id="980308732">
          <w:marLeft w:val="0"/>
          <w:marRight w:val="0"/>
          <w:marTop w:val="0"/>
          <w:marBottom w:val="0"/>
          <w:divBdr>
            <w:top w:val="none" w:sz="0" w:space="0" w:color="auto"/>
            <w:left w:val="none" w:sz="0" w:space="0" w:color="auto"/>
            <w:bottom w:val="none" w:sz="0" w:space="0" w:color="auto"/>
            <w:right w:val="none" w:sz="0" w:space="0" w:color="auto"/>
          </w:divBdr>
        </w:div>
        <w:div w:id="922183877">
          <w:marLeft w:val="0"/>
          <w:marRight w:val="0"/>
          <w:marTop w:val="0"/>
          <w:marBottom w:val="0"/>
          <w:divBdr>
            <w:top w:val="none" w:sz="0" w:space="0" w:color="auto"/>
            <w:left w:val="none" w:sz="0" w:space="0" w:color="auto"/>
            <w:bottom w:val="none" w:sz="0" w:space="0" w:color="auto"/>
            <w:right w:val="none" w:sz="0" w:space="0" w:color="auto"/>
          </w:divBdr>
        </w:div>
        <w:div w:id="1786070538">
          <w:marLeft w:val="0"/>
          <w:marRight w:val="0"/>
          <w:marTop w:val="0"/>
          <w:marBottom w:val="0"/>
          <w:divBdr>
            <w:top w:val="none" w:sz="0" w:space="0" w:color="auto"/>
            <w:left w:val="none" w:sz="0" w:space="0" w:color="auto"/>
            <w:bottom w:val="none" w:sz="0" w:space="0" w:color="auto"/>
            <w:right w:val="none" w:sz="0" w:space="0" w:color="auto"/>
          </w:divBdr>
        </w:div>
        <w:div w:id="2024475401">
          <w:marLeft w:val="0"/>
          <w:marRight w:val="0"/>
          <w:marTop w:val="0"/>
          <w:marBottom w:val="0"/>
          <w:divBdr>
            <w:top w:val="none" w:sz="0" w:space="0" w:color="auto"/>
            <w:left w:val="none" w:sz="0" w:space="0" w:color="auto"/>
            <w:bottom w:val="none" w:sz="0" w:space="0" w:color="auto"/>
            <w:right w:val="none" w:sz="0" w:space="0" w:color="auto"/>
          </w:divBdr>
        </w:div>
        <w:div w:id="780611178">
          <w:marLeft w:val="0"/>
          <w:marRight w:val="0"/>
          <w:marTop w:val="0"/>
          <w:marBottom w:val="0"/>
          <w:divBdr>
            <w:top w:val="none" w:sz="0" w:space="0" w:color="auto"/>
            <w:left w:val="none" w:sz="0" w:space="0" w:color="auto"/>
            <w:bottom w:val="none" w:sz="0" w:space="0" w:color="auto"/>
            <w:right w:val="none" w:sz="0" w:space="0" w:color="auto"/>
          </w:divBdr>
          <w:divsChild>
            <w:div w:id="1809400227">
              <w:marLeft w:val="0"/>
              <w:marRight w:val="0"/>
              <w:marTop w:val="0"/>
              <w:marBottom w:val="0"/>
              <w:divBdr>
                <w:top w:val="none" w:sz="0" w:space="0" w:color="auto"/>
                <w:left w:val="none" w:sz="0" w:space="0" w:color="auto"/>
                <w:bottom w:val="none" w:sz="0" w:space="0" w:color="auto"/>
                <w:right w:val="none" w:sz="0" w:space="0" w:color="auto"/>
              </w:divBdr>
            </w:div>
            <w:div w:id="746539642">
              <w:marLeft w:val="0"/>
              <w:marRight w:val="0"/>
              <w:marTop w:val="0"/>
              <w:marBottom w:val="0"/>
              <w:divBdr>
                <w:top w:val="none" w:sz="0" w:space="0" w:color="auto"/>
                <w:left w:val="none" w:sz="0" w:space="0" w:color="auto"/>
                <w:bottom w:val="none" w:sz="0" w:space="0" w:color="auto"/>
                <w:right w:val="none" w:sz="0" w:space="0" w:color="auto"/>
              </w:divBdr>
            </w:div>
            <w:div w:id="1577012134">
              <w:marLeft w:val="0"/>
              <w:marRight w:val="0"/>
              <w:marTop w:val="0"/>
              <w:marBottom w:val="0"/>
              <w:divBdr>
                <w:top w:val="none" w:sz="0" w:space="0" w:color="auto"/>
                <w:left w:val="none" w:sz="0" w:space="0" w:color="auto"/>
                <w:bottom w:val="none" w:sz="0" w:space="0" w:color="auto"/>
                <w:right w:val="none" w:sz="0" w:space="0" w:color="auto"/>
              </w:divBdr>
            </w:div>
          </w:divsChild>
        </w:div>
        <w:div w:id="1612128192">
          <w:marLeft w:val="0"/>
          <w:marRight w:val="0"/>
          <w:marTop w:val="0"/>
          <w:marBottom w:val="0"/>
          <w:divBdr>
            <w:top w:val="none" w:sz="0" w:space="0" w:color="auto"/>
            <w:left w:val="none" w:sz="0" w:space="0" w:color="auto"/>
            <w:bottom w:val="none" w:sz="0" w:space="0" w:color="auto"/>
            <w:right w:val="none" w:sz="0" w:space="0" w:color="auto"/>
          </w:divBdr>
          <w:divsChild>
            <w:div w:id="1619679310">
              <w:marLeft w:val="0"/>
              <w:marRight w:val="0"/>
              <w:marTop w:val="0"/>
              <w:marBottom w:val="0"/>
              <w:divBdr>
                <w:top w:val="none" w:sz="0" w:space="0" w:color="auto"/>
                <w:left w:val="none" w:sz="0" w:space="0" w:color="auto"/>
                <w:bottom w:val="none" w:sz="0" w:space="0" w:color="auto"/>
                <w:right w:val="none" w:sz="0" w:space="0" w:color="auto"/>
              </w:divBdr>
            </w:div>
            <w:div w:id="976373460">
              <w:marLeft w:val="0"/>
              <w:marRight w:val="0"/>
              <w:marTop w:val="0"/>
              <w:marBottom w:val="0"/>
              <w:divBdr>
                <w:top w:val="none" w:sz="0" w:space="0" w:color="auto"/>
                <w:left w:val="none" w:sz="0" w:space="0" w:color="auto"/>
                <w:bottom w:val="none" w:sz="0" w:space="0" w:color="auto"/>
                <w:right w:val="none" w:sz="0" w:space="0" w:color="auto"/>
              </w:divBdr>
            </w:div>
            <w:div w:id="1398168710">
              <w:marLeft w:val="0"/>
              <w:marRight w:val="0"/>
              <w:marTop w:val="0"/>
              <w:marBottom w:val="0"/>
              <w:divBdr>
                <w:top w:val="none" w:sz="0" w:space="0" w:color="auto"/>
                <w:left w:val="none" w:sz="0" w:space="0" w:color="auto"/>
                <w:bottom w:val="none" w:sz="0" w:space="0" w:color="auto"/>
                <w:right w:val="none" w:sz="0" w:space="0" w:color="auto"/>
              </w:divBdr>
            </w:div>
            <w:div w:id="471870092">
              <w:marLeft w:val="0"/>
              <w:marRight w:val="0"/>
              <w:marTop w:val="0"/>
              <w:marBottom w:val="0"/>
              <w:divBdr>
                <w:top w:val="none" w:sz="0" w:space="0" w:color="auto"/>
                <w:left w:val="none" w:sz="0" w:space="0" w:color="auto"/>
                <w:bottom w:val="none" w:sz="0" w:space="0" w:color="auto"/>
                <w:right w:val="none" w:sz="0" w:space="0" w:color="auto"/>
              </w:divBdr>
            </w:div>
          </w:divsChild>
        </w:div>
        <w:div w:id="729688749">
          <w:marLeft w:val="0"/>
          <w:marRight w:val="0"/>
          <w:marTop w:val="0"/>
          <w:marBottom w:val="0"/>
          <w:divBdr>
            <w:top w:val="none" w:sz="0" w:space="0" w:color="auto"/>
            <w:left w:val="none" w:sz="0" w:space="0" w:color="auto"/>
            <w:bottom w:val="none" w:sz="0" w:space="0" w:color="auto"/>
            <w:right w:val="none" w:sz="0" w:space="0" w:color="auto"/>
          </w:divBdr>
          <w:divsChild>
            <w:div w:id="760685079">
              <w:marLeft w:val="0"/>
              <w:marRight w:val="0"/>
              <w:marTop w:val="0"/>
              <w:marBottom w:val="0"/>
              <w:divBdr>
                <w:top w:val="none" w:sz="0" w:space="0" w:color="auto"/>
                <w:left w:val="none" w:sz="0" w:space="0" w:color="auto"/>
                <w:bottom w:val="none" w:sz="0" w:space="0" w:color="auto"/>
                <w:right w:val="none" w:sz="0" w:space="0" w:color="auto"/>
              </w:divBdr>
            </w:div>
            <w:div w:id="1409116778">
              <w:marLeft w:val="0"/>
              <w:marRight w:val="0"/>
              <w:marTop w:val="0"/>
              <w:marBottom w:val="0"/>
              <w:divBdr>
                <w:top w:val="none" w:sz="0" w:space="0" w:color="auto"/>
                <w:left w:val="none" w:sz="0" w:space="0" w:color="auto"/>
                <w:bottom w:val="none" w:sz="0" w:space="0" w:color="auto"/>
                <w:right w:val="none" w:sz="0" w:space="0" w:color="auto"/>
              </w:divBdr>
            </w:div>
            <w:div w:id="2043944508">
              <w:marLeft w:val="0"/>
              <w:marRight w:val="0"/>
              <w:marTop w:val="0"/>
              <w:marBottom w:val="0"/>
              <w:divBdr>
                <w:top w:val="none" w:sz="0" w:space="0" w:color="auto"/>
                <w:left w:val="none" w:sz="0" w:space="0" w:color="auto"/>
                <w:bottom w:val="none" w:sz="0" w:space="0" w:color="auto"/>
                <w:right w:val="none" w:sz="0" w:space="0" w:color="auto"/>
              </w:divBdr>
            </w:div>
            <w:div w:id="129368841">
              <w:marLeft w:val="0"/>
              <w:marRight w:val="0"/>
              <w:marTop w:val="0"/>
              <w:marBottom w:val="0"/>
              <w:divBdr>
                <w:top w:val="none" w:sz="0" w:space="0" w:color="auto"/>
                <w:left w:val="none" w:sz="0" w:space="0" w:color="auto"/>
                <w:bottom w:val="none" w:sz="0" w:space="0" w:color="auto"/>
                <w:right w:val="none" w:sz="0" w:space="0" w:color="auto"/>
              </w:divBdr>
            </w:div>
            <w:div w:id="61678320">
              <w:marLeft w:val="0"/>
              <w:marRight w:val="0"/>
              <w:marTop w:val="0"/>
              <w:marBottom w:val="0"/>
              <w:divBdr>
                <w:top w:val="none" w:sz="0" w:space="0" w:color="auto"/>
                <w:left w:val="none" w:sz="0" w:space="0" w:color="auto"/>
                <w:bottom w:val="none" w:sz="0" w:space="0" w:color="auto"/>
                <w:right w:val="none" w:sz="0" w:space="0" w:color="auto"/>
              </w:divBdr>
            </w:div>
            <w:div w:id="1464537998">
              <w:marLeft w:val="0"/>
              <w:marRight w:val="0"/>
              <w:marTop w:val="0"/>
              <w:marBottom w:val="0"/>
              <w:divBdr>
                <w:top w:val="none" w:sz="0" w:space="0" w:color="auto"/>
                <w:left w:val="none" w:sz="0" w:space="0" w:color="auto"/>
                <w:bottom w:val="none" w:sz="0" w:space="0" w:color="auto"/>
                <w:right w:val="none" w:sz="0" w:space="0" w:color="auto"/>
              </w:divBdr>
            </w:div>
          </w:divsChild>
        </w:div>
        <w:div w:id="551505410">
          <w:marLeft w:val="0"/>
          <w:marRight w:val="0"/>
          <w:marTop w:val="0"/>
          <w:marBottom w:val="0"/>
          <w:divBdr>
            <w:top w:val="none" w:sz="0" w:space="0" w:color="auto"/>
            <w:left w:val="none" w:sz="0" w:space="0" w:color="auto"/>
            <w:bottom w:val="none" w:sz="0" w:space="0" w:color="auto"/>
            <w:right w:val="none" w:sz="0" w:space="0" w:color="auto"/>
          </w:divBdr>
          <w:divsChild>
            <w:div w:id="1502969587">
              <w:marLeft w:val="0"/>
              <w:marRight w:val="0"/>
              <w:marTop w:val="0"/>
              <w:marBottom w:val="0"/>
              <w:divBdr>
                <w:top w:val="none" w:sz="0" w:space="0" w:color="auto"/>
                <w:left w:val="none" w:sz="0" w:space="0" w:color="auto"/>
                <w:bottom w:val="none" w:sz="0" w:space="0" w:color="auto"/>
                <w:right w:val="none" w:sz="0" w:space="0" w:color="auto"/>
              </w:divBdr>
            </w:div>
            <w:div w:id="1498569661">
              <w:marLeft w:val="0"/>
              <w:marRight w:val="0"/>
              <w:marTop w:val="0"/>
              <w:marBottom w:val="0"/>
              <w:divBdr>
                <w:top w:val="none" w:sz="0" w:space="0" w:color="auto"/>
                <w:left w:val="none" w:sz="0" w:space="0" w:color="auto"/>
                <w:bottom w:val="none" w:sz="0" w:space="0" w:color="auto"/>
                <w:right w:val="none" w:sz="0" w:space="0" w:color="auto"/>
              </w:divBdr>
            </w:div>
            <w:div w:id="394082798">
              <w:marLeft w:val="0"/>
              <w:marRight w:val="0"/>
              <w:marTop w:val="0"/>
              <w:marBottom w:val="0"/>
              <w:divBdr>
                <w:top w:val="none" w:sz="0" w:space="0" w:color="auto"/>
                <w:left w:val="none" w:sz="0" w:space="0" w:color="auto"/>
                <w:bottom w:val="none" w:sz="0" w:space="0" w:color="auto"/>
                <w:right w:val="none" w:sz="0" w:space="0" w:color="auto"/>
              </w:divBdr>
            </w:div>
            <w:div w:id="10223805">
              <w:marLeft w:val="0"/>
              <w:marRight w:val="0"/>
              <w:marTop w:val="0"/>
              <w:marBottom w:val="0"/>
              <w:divBdr>
                <w:top w:val="none" w:sz="0" w:space="0" w:color="auto"/>
                <w:left w:val="none" w:sz="0" w:space="0" w:color="auto"/>
                <w:bottom w:val="none" w:sz="0" w:space="0" w:color="auto"/>
                <w:right w:val="none" w:sz="0" w:space="0" w:color="auto"/>
              </w:divBdr>
            </w:div>
            <w:div w:id="1508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591">
      <w:bodyDiv w:val="1"/>
      <w:marLeft w:val="0"/>
      <w:marRight w:val="0"/>
      <w:marTop w:val="0"/>
      <w:marBottom w:val="0"/>
      <w:divBdr>
        <w:top w:val="none" w:sz="0" w:space="0" w:color="auto"/>
        <w:left w:val="none" w:sz="0" w:space="0" w:color="auto"/>
        <w:bottom w:val="none" w:sz="0" w:space="0" w:color="auto"/>
        <w:right w:val="none" w:sz="0" w:space="0" w:color="auto"/>
      </w:divBdr>
    </w:div>
    <w:div w:id="1446927569">
      <w:bodyDiv w:val="1"/>
      <w:marLeft w:val="0"/>
      <w:marRight w:val="0"/>
      <w:marTop w:val="0"/>
      <w:marBottom w:val="0"/>
      <w:divBdr>
        <w:top w:val="none" w:sz="0" w:space="0" w:color="auto"/>
        <w:left w:val="none" w:sz="0" w:space="0" w:color="auto"/>
        <w:bottom w:val="none" w:sz="0" w:space="0" w:color="auto"/>
        <w:right w:val="none" w:sz="0" w:space="0" w:color="auto"/>
      </w:divBdr>
    </w:div>
    <w:div w:id="1466266845">
      <w:bodyDiv w:val="1"/>
      <w:marLeft w:val="0"/>
      <w:marRight w:val="0"/>
      <w:marTop w:val="0"/>
      <w:marBottom w:val="0"/>
      <w:divBdr>
        <w:top w:val="none" w:sz="0" w:space="0" w:color="auto"/>
        <w:left w:val="none" w:sz="0" w:space="0" w:color="auto"/>
        <w:bottom w:val="none" w:sz="0" w:space="0" w:color="auto"/>
        <w:right w:val="none" w:sz="0" w:space="0" w:color="auto"/>
      </w:divBdr>
      <w:divsChild>
        <w:div w:id="1366252929">
          <w:marLeft w:val="0"/>
          <w:marRight w:val="0"/>
          <w:marTop w:val="0"/>
          <w:marBottom w:val="0"/>
          <w:divBdr>
            <w:top w:val="none" w:sz="0" w:space="0" w:color="auto"/>
            <w:left w:val="none" w:sz="0" w:space="0" w:color="auto"/>
            <w:bottom w:val="none" w:sz="0" w:space="0" w:color="auto"/>
            <w:right w:val="none" w:sz="0" w:space="0" w:color="auto"/>
          </w:divBdr>
        </w:div>
        <w:div w:id="921764524">
          <w:marLeft w:val="0"/>
          <w:marRight w:val="0"/>
          <w:marTop w:val="0"/>
          <w:marBottom w:val="0"/>
          <w:divBdr>
            <w:top w:val="none" w:sz="0" w:space="0" w:color="auto"/>
            <w:left w:val="none" w:sz="0" w:space="0" w:color="auto"/>
            <w:bottom w:val="none" w:sz="0" w:space="0" w:color="auto"/>
            <w:right w:val="none" w:sz="0" w:space="0" w:color="auto"/>
          </w:divBdr>
        </w:div>
        <w:div w:id="386494799">
          <w:marLeft w:val="0"/>
          <w:marRight w:val="0"/>
          <w:marTop w:val="0"/>
          <w:marBottom w:val="0"/>
          <w:divBdr>
            <w:top w:val="none" w:sz="0" w:space="0" w:color="auto"/>
            <w:left w:val="none" w:sz="0" w:space="0" w:color="auto"/>
            <w:bottom w:val="none" w:sz="0" w:space="0" w:color="auto"/>
            <w:right w:val="none" w:sz="0" w:space="0" w:color="auto"/>
          </w:divBdr>
        </w:div>
        <w:div w:id="497235163">
          <w:marLeft w:val="0"/>
          <w:marRight w:val="0"/>
          <w:marTop w:val="0"/>
          <w:marBottom w:val="0"/>
          <w:divBdr>
            <w:top w:val="none" w:sz="0" w:space="0" w:color="auto"/>
            <w:left w:val="none" w:sz="0" w:space="0" w:color="auto"/>
            <w:bottom w:val="none" w:sz="0" w:space="0" w:color="auto"/>
            <w:right w:val="none" w:sz="0" w:space="0" w:color="auto"/>
          </w:divBdr>
        </w:div>
        <w:div w:id="1556349924">
          <w:marLeft w:val="0"/>
          <w:marRight w:val="0"/>
          <w:marTop w:val="0"/>
          <w:marBottom w:val="0"/>
          <w:divBdr>
            <w:top w:val="none" w:sz="0" w:space="0" w:color="auto"/>
            <w:left w:val="none" w:sz="0" w:space="0" w:color="auto"/>
            <w:bottom w:val="none" w:sz="0" w:space="0" w:color="auto"/>
            <w:right w:val="none" w:sz="0" w:space="0" w:color="auto"/>
          </w:divBdr>
        </w:div>
      </w:divsChild>
    </w:div>
    <w:div w:id="1850438227">
      <w:bodyDiv w:val="1"/>
      <w:marLeft w:val="0"/>
      <w:marRight w:val="0"/>
      <w:marTop w:val="0"/>
      <w:marBottom w:val="0"/>
      <w:divBdr>
        <w:top w:val="none" w:sz="0" w:space="0" w:color="auto"/>
        <w:left w:val="none" w:sz="0" w:space="0" w:color="auto"/>
        <w:bottom w:val="none" w:sz="0" w:space="0" w:color="auto"/>
        <w:right w:val="none" w:sz="0" w:space="0" w:color="auto"/>
      </w:divBdr>
    </w:div>
    <w:div w:id="19722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abitatmexico.org/article/vivienda-adecuad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yperlink" Target="http://www.pgrweb.go.cr/scij/Busqueda/Normativa/Normas/nrm_norma.aspx?param1=NRM&amp;nValor1=1&amp;nValor2=86410&amp;nValor3=112100&amp;strTipM=F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pgrweb.go.cr/scij/Busqueda/Normativa/Normas/nrm_texto_completo.aspx?param1=NRTC&amp;nValor1=1&amp;nValor2=72582&amp;nValor3=109678&amp;strTipM=T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onuhabitat.org.mx/index.php/elementos-de-una-vivienda-adecuada"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www.micit.go.cr/sites/default/files/un-acercamiento-a-la-brecha-digital-de-genero.pdf" TargetMode="External"/><Relationship Id="rId10" Type="http://schemas.openxmlformats.org/officeDocument/2006/relationships/image" Target="media/image4.png"/><Relationship Id="rId19" Type="http://schemas.openxmlformats.org/officeDocument/2006/relationships/hyperlink" Target="http://www.pgrweb.go.cr/scij/Busqueda/Normativa/Normas/nrm_texto_completo.aspx?param1=NRTC&amp;nValor1=1&amp;nValor2=30466&amp;nValor3=65715&amp;strTipM=T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hyperlink" Target="https://www.inamu.go.cr/documents/10179/536375/CriteriosSelloEquidad/1507ba60-7be8-4f92-92fb-5808e13f439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vu.go.cr/-que-es-crece-muj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nnifer\Documents\MAESTRIA\Maestr&#237;a%20Jennifer%202020\TESIS\datos%20bonos%20inec%20200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RV-WSMB-1\ADIS\DDIS%202021\YELBA\CONSULTORIA%20GENERO\2021\GRUPO%20DE%20TRABAJO%20ESTRATEGIA\reporte%20estado%20fisico%20de%20las%20vivien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verificacion!$C$46</c:f>
              <c:strCache>
                <c:ptCount val="1"/>
                <c:pt idx="0">
                  <c:v>Mujeres </c:v>
                </c:pt>
              </c:strCache>
            </c:strRef>
          </c:tx>
          <c:spPr>
            <a:ln w="38100" cap="rnd">
              <a:solidFill>
                <a:schemeClr val="accent1"/>
              </a:solidFill>
              <a:round/>
            </a:ln>
            <a:effectLst/>
          </c:spPr>
          <c:marker>
            <c:symbol val="circle"/>
            <c:size val="5"/>
            <c:spPr>
              <a:solidFill>
                <a:schemeClr val="accent1"/>
              </a:solidFill>
              <a:ln w="38100">
                <a:solidFill>
                  <a:schemeClr val="accent1"/>
                </a:solidFill>
              </a:ln>
              <a:effectLst/>
            </c:spPr>
          </c:marker>
          <c:xVal>
            <c:numRef>
              <c:f>verificacion!$B$47:$B$57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xVal>
          <c:yVal>
            <c:numRef>
              <c:f>verificacion!$C$47:$C$57</c:f>
              <c:numCache>
                <c:formatCode>General</c:formatCode>
                <c:ptCount val="11"/>
                <c:pt idx="0">
                  <c:v>5366</c:v>
                </c:pt>
                <c:pt idx="1">
                  <c:v>5413</c:v>
                </c:pt>
                <c:pt idx="2">
                  <c:v>5004</c:v>
                </c:pt>
                <c:pt idx="3">
                  <c:v>5330</c:v>
                </c:pt>
                <c:pt idx="4">
                  <c:v>5280</c:v>
                </c:pt>
                <c:pt idx="5">
                  <c:v>6059</c:v>
                </c:pt>
                <c:pt idx="6">
                  <c:v>6881</c:v>
                </c:pt>
                <c:pt idx="7">
                  <c:v>6708</c:v>
                </c:pt>
                <c:pt idx="8">
                  <c:v>7041</c:v>
                </c:pt>
                <c:pt idx="9">
                  <c:v>8085</c:v>
                </c:pt>
                <c:pt idx="10">
                  <c:v>7787</c:v>
                </c:pt>
              </c:numCache>
            </c:numRef>
          </c:yVal>
          <c:smooth val="0"/>
          <c:extLst>
            <c:ext xmlns:c16="http://schemas.microsoft.com/office/drawing/2014/chart" uri="{C3380CC4-5D6E-409C-BE32-E72D297353CC}">
              <c16:uniqueId val="{00000000-26FD-5248-BD83-652D8EAA9398}"/>
            </c:ext>
          </c:extLst>
        </c:ser>
        <c:ser>
          <c:idx val="1"/>
          <c:order val="1"/>
          <c:tx>
            <c:strRef>
              <c:f>verificacion!$D$46</c:f>
              <c:strCache>
                <c:ptCount val="1"/>
                <c:pt idx="0">
                  <c:v>Hombres</c:v>
                </c:pt>
              </c:strCache>
            </c:strRef>
          </c:tx>
          <c:spPr>
            <a:ln w="38100" cap="rnd">
              <a:solidFill>
                <a:schemeClr val="accent2"/>
              </a:solidFill>
              <a:round/>
            </a:ln>
            <a:effectLst/>
          </c:spPr>
          <c:marker>
            <c:symbol val="circle"/>
            <c:size val="5"/>
            <c:spPr>
              <a:solidFill>
                <a:schemeClr val="accent2"/>
              </a:solidFill>
              <a:ln w="38100">
                <a:solidFill>
                  <a:schemeClr val="accent2"/>
                </a:solidFill>
              </a:ln>
              <a:effectLst/>
            </c:spPr>
          </c:marker>
          <c:xVal>
            <c:numRef>
              <c:f>verificacion!$B$47:$B$57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xVal>
          <c:yVal>
            <c:numRef>
              <c:f>verificacion!$D$47:$D$57</c:f>
              <c:numCache>
                <c:formatCode>General</c:formatCode>
                <c:ptCount val="11"/>
                <c:pt idx="0">
                  <c:v>5356</c:v>
                </c:pt>
                <c:pt idx="1">
                  <c:v>5048</c:v>
                </c:pt>
                <c:pt idx="2">
                  <c:v>4455</c:v>
                </c:pt>
                <c:pt idx="3">
                  <c:v>4726</c:v>
                </c:pt>
                <c:pt idx="4">
                  <c:v>4520</c:v>
                </c:pt>
                <c:pt idx="5">
                  <c:v>4798</c:v>
                </c:pt>
                <c:pt idx="6">
                  <c:v>4935</c:v>
                </c:pt>
                <c:pt idx="7">
                  <c:v>4446</c:v>
                </c:pt>
                <c:pt idx="8">
                  <c:v>4420</c:v>
                </c:pt>
                <c:pt idx="9">
                  <c:v>4759</c:v>
                </c:pt>
                <c:pt idx="10">
                  <c:v>5083</c:v>
                </c:pt>
              </c:numCache>
            </c:numRef>
          </c:yVal>
          <c:smooth val="0"/>
          <c:extLst>
            <c:ext xmlns:c16="http://schemas.microsoft.com/office/drawing/2014/chart" uri="{C3380CC4-5D6E-409C-BE32-E72D297353CC}">
              <c16:uniqueId val="{00000001-26FD-5248-BD83-652D8EAA9398}"/>
            </c:ext>
          </c:extLst>
        </c:ser>
        <c:dLbls>
          <c:showLegendKey val="0"/>
          <c:showVal val="0"/>
          <c:showCatName val="0"/>
          <c:showSerName val="0"/>
          <c:showPercent val="0"/>
          <c:showBubbleSize val="0"/>
        </c:dLbls>
        <c:axId val="452227248"/>
        <c:axId val="452234320"/>
      </c:scatterChart>
      <c:valAx>
        <c:axId val="452227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2234320"/>
        <c:crosses val="autoZero"/>
        <c:crossBetween val="midCat"/>
      </c:valAx>
      <c:valAx>
        <c:axId val="452234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R">
                    <a:latin typeface="Arial" panose="020B0604020202020204" pitchFamily="34" charset="0"/>
                    <a:cs typeface="Arial" panose="020B0604020202020204" pitchFamily="34" charset="0"/>
                  </a:rPr>
                  <a:t>cantidad de bonos pagados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2272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2857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Output!$B$7</c:f>
              <c:strCache>
                <c:ptCount val="1"/>
                <c:pt idx="0">
                  <c:v> Malo</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Output!$C$5:$E$6</c:f>
              <c:multiLvlStrCache>
                <c:ptCount val="3"/>
                <c:lvl>
                  <c:pt idx="0">
                    <c:v>Hombre</c:v>
                  </c:pt>
                  <c:pt idx="1">
                    <c:v>Mujer</c:v>
                  </c:pt>
                  <c:pt idx="2">
                    <c:v>Total</c:v>
                  </c:pt>
                </c:lvl>
                <c:lvl>
                  <c:pt idx="0">
                    <c:v>P02 Sexo</c:v>
                  </c:pt>
                </c:lvl>
              </c:multiLvlStrCache>
            </c:multiLvlStrRef>
          </c:cat>
          <c:val>
            <c:numRef>
              <c:f>Output!$C$7:$E$7</c:f>
              <c:numCache>
                <c:formatCode>##\ ###\ ###\ ###\ ##0</c:formatCode>
                <c:ptCount val="3"/>
                <c:pt idx="0">
                  <c:v>184463</c:v>
                </c:pt>
                <c:pt idx="1">
                  <c:v>180698</c:v>
                </c:pt>
                <c:pt idx="2">
                  <c:v>365161</c:v>
                </c:pt>
              </c:numCache>
            </c:numRef>
          </c:val>
          <c:extLst>
            <c:ext xmlns:c16="http://schemas.microsoft.com/office/drawing/2014/chart" uri="{C3380CC4-5D6E-409C-BE32-E72D297353CC}">
              <c16:uniqueId val="{00000000-81A3-894F-9532-55112EEDDEF4}"/>
            </c:ext>
          </c:extLst>
        </c:ser>
        <c:ser>
          <c:idx val="1"/>
          <c:order val="1"/>
          <c:tx>
            <c:strRef>
              <c:f>Output!$B$8</c:f>
              <c:strCache>
                <c:ptCount val="1"/>
                <c:pt idx="0">
                  <c:v> Regular</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Output!$C$5:$E$6</c:f>
              <c:multiLvlStrCache>
                <c:ptCount val="3"/>
                <c:lvl>
                  <c:pt idx="0">
                    <c:v>Hombre</c:v>
                  </c:pt>
                  <c:pt idx="1">
                    <c:v>Mujer</c:v>
                  </c:pt>
                  <c:pt idx="2">
                    <c:v>Total</c:v>
                  </c:pt>
                </c:lvl>
                <c:lvl>
                  <c:pt idx="0">
                    <c:v>P02 Sexo</c:v>
                  </c:pt>
                </c:lvl>
              </c:multiLvlStrCache>
            </c:multiLvlStrRef>
          </c:cat>
          <c:val>
            <c:numRef>
              <c:f>Output!$C$8:$E$8</c:f>
              <c:numCache>
                <c:formatCode>##\ ###\ ###\ ###\ ##0</c:formatCode>
                <c:ptCount val="3"/>
                <c:pt idx="0">
                  <c:v>623339</c:v>
                </c:pt>
                <c:pt idx="1">
                  <c:v>638562</c:v>
                </c:pt>
                <c:pt idx="2">
                  <c:v>1261901</c:v>
                </c:pt>
              </c:numCache>
            </c:numRef>
          </c:val>
          <c:extLst>
            <c:ext xmlns:c16="http://schemas.microsoft.com/office/drawing/2014/chart" uri="{C3380CC4-5D6E-409C-BE32-E72D297353CC}">
              <c16:uniqueId val="{00000001-81A3-894F-9532-55112EEDDEF4}"/>
            </c:ext>
          </c:extLst>
        </c:ser>
        <c:ser>
          <c:idx val="2"/>
          <c:order val="2"/>
          <c:tx>
            <c:strRef>
              <c:f>Output!$B$9</c:f>
              <c:strCache>
                <c:ptCount val="1"/>
                <c:pt idx="0">
                  <c:v> Bueno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Output!$C$5:$E$6</c:f>
              <c:multiLvlStrCache>
                <c:ptCount val="3"/>
                <c:lvl>
                  <c:pt idx="0">
                    <c:v>Hombre</c:v>
                  </c:pt>
                  <c:pt idx="1">
                    <c:v>Mujer</c:v>
                  </c:pt>
                  <c:pt idx="2">
                    <c:v>Total</c:v>
                  </c:pt>
                </c:lvl>
                <c:lvl>
                  <c:pt idx="0">
                    <c:v>P02 Sexo</c:v>
                  </c:pt>
                </c:lvl>
              </c:multiLvlStrCache>
            </c:multiLvlStrRef>
          </c:cat>
          <c:val>
            <c:numRef>
              <c:f>Output!$C$9:$E$9</c:f>
              <c:numCache>
                <c:formatCode>##\ ###\ ###\ ###\ ##0</c:formatCode>
                <c:ptCount val="3"/>
                <c:pt idx="0">
                  <c:v>1285064</c:v>
                </c:pt>
                <c:pt idx="1">
                  <c:v>1370937</c:v>
                </c:pt>
                <c:pt idx="2">
                  <c:v>2656001</c:v>
                </c:pt>
              </c:numCache>
            </c:numRef>
          </c:val>
          <c:extLst>
            <c:ext xmlns:c16="http://schemas.microsoft.com/office/drawing/2014/chart" uri="{C3380CC4-5D6E-409C-BE32-E72D297353CC}">
              <c16:uniqueId val="{00000002-81A3-894F-9532-55112EEDDEF4}"/>
            </c:ext>
          </c:extLst>
        </c:ser>
        <c:dLbls>
          <c:showLegendKey val="0"/>
          <c:showVal val="0"/>
          <c:showCatName val="0"/>
          <c:showSerName val="0"/>
          <c:showPercent val="0"/>
          <c:showBubbleSize val="0"/>
        </c:dLbls>
        <c:gapWidth val="150"/>
        <c:overlap val="100"/>
        <c:axId val="596551032"/>
        <c:axId val="596556936"/>
      </c:barChart>
      <c:catAx>
        <c:axId val="5965510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6556936"/>
        <c:crosses val="autoZero"/>
        <c:auto val="1"/>
        <c:lblAlgn val="ctr"/>
        <c:lblOffset val="100"/>
        <c:noMultiLvlLbl val="0"/>
      </c:catAx>
      <c:valAx>
        <c:axId val="596556936"/>
        <c:scaling>
          <c:orientation val="minMax"/>
        </c:scaling>
        <c:delete val="0"/>
        <c:axPos val="b"/>
        <c:majorGridlines>
          <c:spPr>
            <a:ln w="9525" cap="flat" cmpd="sng" algn="ctr">
              <a:solidFill>
                <a:schemeClr val="tx1">
                  <a:lumMod val="15000"/>
                  <a:lumOff val="85000"/>
                </a:schemeClr>
              </a:solidFill>
              <a:round/>
            </a:ln>
            <a:effectLst/>
          </c:spPr>
        </c:majorGridlines>
        <c:numFmt formatCode="##\ ###\ ###\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6551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ysClr val="window" lastClr="FFFFFF"/>
    </a:solidFill>
    <a:ln w="38100" cap="flat" cmpd="sng" algn="ctr">
      <a:solidFill>
        <a:srgbClr val="5B9BD5"/>
      </a:solidFill>
      <a:prstDash val="solid"/>
      <a:round/>
    </a:ln>
    <a:effectLst/>
  </c:spPr>
  <c:txPr>
    <a:bodyPr/>
    <a:lstStyle/>
    <a:p>
      <a:pPr algn="just">
        <a:defRPr>
          <a:solidFill>
            <a:sysClr val="windowText" lastClr="000000"/>
          </a:solidFill>
          <a:latin typeface="+mn-lt"/>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TotalTime>
  <Pages>35</Pages>
  <Words>9315</Words>
  <Characters>53098</Characters>
  <Application>Microsoft Office Word</Application>
  <DocSecurity>0</DocSecurity>
  <Lines>442</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Salazar</dc:creator>
  <cp:keywords/>
  <dc:description/>
  <cp:lastModifiedBy>Raquel Salazar</cp:lastModifiedBy>
  <cp:revision>7</cp:revision>
  <dcterms:created xsi:type="dcterms:W3CDTF">2021-10-11T14:49:00Z</dcterms:created>
  <dcterms:modified xsi:type="dcterms:W3CDTF">2021-10-11T16:36:00Z</dcterms:modified>
</cp:coreProperties>
</file>