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5BF8E" w14:textId="77777777" w:rsidR="00F12F31" w:rsidRPr="004066AA" w:rsidRDefault="00F12F31" w:rsidP="004066AA">
      <w:pPr>
        <w:widowControl w:val="0"/>
        <w:spacing w:after="0" w:line="240" w:lineRule="auto"/>
        <w:jc w:val="both"/>
        <w:rPr>
          <w:rFonts w:ascii="Times New Roman" w:eastAsia="Times New Roman" w:hAnsi="Times New Roman"/>
          <w:sz w:val="24"/>
          <w:szCs w:val="24"/>
          <w:lang w:val="es-ES" w:eastAsia="es-ES"/>
        </w:rPr>
      </w:pPr>
      <w:bookmarkStart w:id="0" w:name="_GoBack"/>
      <w:bookmarkEnd w:id="0"/>
    </w:p>
    <w:p w14:paraId="54AD239A" w14:textId="1BE54539" w:rsidR="00F12F31" w:rsidRPr="004066AA" w:rsidRDefault="009C0EC0" w:rsidP="004066AA">
      <w:pPr>
        <w:widowControl w:val="0"/>
        <w:spacing w:after="0" w:line="240" w:lineRule="auto"/>
        <w:jc w:val="both"/>
        <w:rPr>
          <w:rFonts w:ascii="Times New Roman" w:eastAsia="Times New Roman" w:hAnsi="Times New Roman"/>
          <w:sz w:val="24"/>
          <w:szCs w:val="24"/>
          <w:lang w:val="es-ES" w:eastAsia="es-ES"/>
        </w:rPr>
      </w:pPr>
      <w:r w:rsidRPr="004066AA">
        <w:rPr>
          <w:rFonts w:ascii="Times New Roman" w:eastAsia="Times New Roman" w:hAnsi="Times New Roman"/>
          <w:sz w:val="24"/>
          <w:szCs w:val="24"/>
          <w:lang w:val="es-ES" w:eastAsia="es-ES"/>
        </w:rPr>
        <w:t>2</w:t>
      </w:r>
      <w:r w:rsidR="00F12F31" w:rsidRPr="004066AA">
        <w:rPr>
          <w:rFonts w:ascii="Times New Roman" w:eastAsia="Times New Roman" w:hAnsi="Times New Roman"/>
          <w:sz w:val="24"/>
          <w:szCs w:val="24"/>
          <w:lang w:val="es-ES" w:eastAsia="es-ES"/>
        </w:rPr>
        <w:t xml:space="preserve"> de </w:t>
      </w:r>
      <w:r w:rsidRPr="004066AA">
        <w:rPr>
          <w:rFonts w:ascii="Times New Roman" w:eastAsia="Times New Roman" w:hAnsi="Times New Roman"/>
          <w:sz w:val="24"/>
          <w:szCs w:val="24"/>
          <w:lang w:val="es-ES" w:eastAsia="es-ES"/>
        </w:rPr>
        <w:t xml:space="preserve">julio </w:t>
      </w:r>
      <w:r w:rsidR="00CD7F7F" w:rsidRPr="004066AA">
        <w:rPr>
          <w:rFonts w:ascii="Times New Roman" w:eastAsia="Times New Roman" w:hAnsi="Times New Roman"/>
          <w:sz w:val="24"/>
          <w:szCs w:val="24"/>
          <w:lang w:val="es-ES" w:eastAsia="es-ES"/>
        </w:rPr>
        <w:t>de</w:t>
      </w:r>
      <w:r w:rsidR="00B74B09" w:rsidRPr="004066AA">
        <w:rPr>
          <w:rFonts w:ascii="Times New Roman" w:eastAsia="Times New Roman" w:hAnsi="Times New Roman"/>
          <w:sz w:val="24"/>
          <w:szCs w:val="24"/>
          <w:lang w:val="es-ES" w:eastAsia="es-ES"/>
        </w:rPr>
        <w:t>l</w:t>
      </w:r>
      <w:r w:rsidR="00827358" w:rsidRPr="004066AA">
        <w:rPr>
          <w:rFonts w:ascii="Times New Roman" w:eastAsia="Times New Roman" w:hAnsi="Times New Roman"/>
          <w:sz w:val="24"/>
          <w:szCs w:val="24"/>
          <w:lang w:val="es-ES" w:eastAsia="es-ES"/>
        </w:rPr>
        <w:t xml:space="preserve"> 202</w:t>
      </w:r>
      <w:r w:rsidR="00D54AF8" w:rsidRPr="004066AA">
        <w:rPr>
          <w:rFonts w:ascii="Times New Roman" w:eastAsia="Times New Roman" w:hAnsi="Times New Roman"/>
          <w:sz w:val="24"/>
          <w:szCs w:val="24"/>
          <w:lang w:val="es-ES" w:eastAsia="es-ES"/>
        </w:rPr>
        <w:t>1</w:t>
      </w:r>
    </w:p>
    <w:p w14:paraId="113BB173" w14:textId="08CC5E7F" w:rsidR="00F12F31" w:rsidRPr="004066AA" w:rsidRDefault="00F12F31" w:rsidP="004066AA">
      <w:pPr>
        <w:widowControl w:val="0"/>
        <w:spacing w:after="0" w:line="240" w:lineRule="auto"/>
        <w:jc w:val="both"/>
        <w:rPr>
          <w:rFonts w:ascii="Times New Roman" w:eastAsia="Times New Roman" w:hAnsi="Times New Roman"/>
          <w:sz w:val="24"/>
          <w:szCs w:val="24"/>
          <w:lang w:val="es-ES" w:eastAsia="es-ES"/>
        </w:rPr>
      </w:pPr>
      <w:r w:rsidRPr="004066AA">
        <w:rPr>
          <w:rFonts w:ascii="Times New Roman" w:eastAsia="Times New Roman" w:hAnsi="Times New Roman"/>
          <w:sz w:val="24"/>
          <w:szCs w:val="24"/>
          <w:lang w:val="es-ES" w:eastAsia="es-ES"/>
        </w:rPr>
        <w:t>JD-</w:t>
      </w:r>
      <w:r w:rsidR="006E7F6D" w:rsidRPr="004066AA">
        <w:rPr>
          <w:rFonts w:ascii="Times New Roman" w:eastAsia="Times New Roman" w:hAnsi="Times New Roman"/>
          <w:sz w:val="24"/>
          <w:szCs w:val="24"/>
          <w:lang w:val="es-ES" w:eastAsia="es-ES"/>
        </w:rPr>
        <w:t>60</w:t>
      </w:r>
      <w:r w:rsidR="009C0EC0" w:rsidRPr="004066AA">
        <w:rPr>
          <w:rFonts w:ascii="Times New Roman" w:eastAsia="Times New Roman" w:hAnsi="Times New Roman"/>
          <w:sz w:val="24"/>
          <w:szCs w:val="24"/>
          <w:lang w:val="es-ES" w:eastAsia="es-ES"/>
        </w:rPr>
        <w:t>1</w:t>
      </w:r>
      <w:r w:rsidR="006E7F6D" w:rsidRPr="004066AA">
        <w:rPr>
          <w:rFonts w:ascii="Times New Roman" w:eastAsia="Times New Roman" w:hAnsi="Times New Roman"/>
          <w:sz w:val="24"/>
          <w:szCs w:val="24"/>
          <w:lang w:val="es-ES" w:eastAsia="es-ES"/>
        </w:rPr>
        <w:t>0</w:t>
      </w:r>
      <w:r w:rsidRPr="004066AA">
        <w:rPr>
          <w:rFonts w:ascii="Times New Roman" w:eastAsia="Times New Roman" w:hAnsi="Times New Roman"/>
          <w:sz w:val="24"/>
          <w:szCs w:val="24"/>
          <w:lang w:val="es-ES" w:eastAsia="es-ES"/>
        </w:rPr>
        <w:t>/</w:t>
      </w:r>
      <w:r w:rsidR="009C0EC0" w:rsidRPr="004066AA">
        <w:rPr>
          <w:rFonts w:ascii="Times New Roman" w:eastAsia="Times New Roman" w:hAnsi="Times New Roman"/>
          <w:sz w:val="24"/>
          <w:szCs w:val="24"/>
          <w:lang w:val="es-ES" w:eastAsia="es-ES"/>
        </w:rPr>
        <w:t>10</w:t>
      </w:r>
    </w:p>
    <w:p w14:paraId="3A134ED6" w14:textId="77777777" w:rsidR="00F12F31" w:rsidRPr="004066AA" w:rsidRDefault="00F12F31" w:rsidP="004066AA">
      <w:pPr>
        <w:widowControl w:val="0"/>
        <w:spacing w:after="0" w:line="240" w:lineRule="auto"/>
        <w:jc w:val="both"/>
        <w:rPr>
          <w:rFonts w:ascii="Times New Roman" w:eastAsia="Times New Roman" w:hAnsi="Times New Roman"/>
          <w:sz w:val="24"/>
          <w:szCs w:val="24"/>
          <w:lang w:val="es-ES" w:eastAsia="es-ES"/>
        </w:rPr>
      </w:pPr>
    </w:p>
    <w:p w14:paraId="11C43B37" w14:textId="77777777" w:rsidR="00F12F31" w:rsidRPr="004066AA" w:rsidRDefault="00F12F31" w:rsidP="004066AA">
      <w:pPr>
        <w:widowControl w:val="0"/>
        <w:spacing w:after="0" w:line="240" w:lineRule="auto"/>
        <w:jc w:val="both"/>
        <w:rPr>
          <w:rFonts w:ascii="Times New Roman" w:eastAsia="Times New Roman" w:hAnsi="Times New Roman"/>
          <w:sz w:val="24"/>
          <w:szCs w:val="24"/>
          <w:lang w:val="es-ES" w:eastAsia="es-ES"/>
        </w:rPr>
      </w:pPr>
    </w:p>
    <w:p w14:paraId="31614CC7" w14:textId="77777777" w:rsidR="00A35EDE" w:rsidRPr="00917ED1" w:rsidRDefault="00A35EDE" w:rsidP="00A35EDE">
      <w:pPr>
        <w:widowControl w:val="0"/>
        <w:spacing w:after="0" w:line="240" w:lineRule="auto"/>
        <w:jc w:val="both"/>
        <w:rPr>
          <w:rFonts w:ascii="Times New Roman" w:eastAsia="Times New Roman" w:hAnsi="Times New Roman"/>
          <w:sz w:val="24"/>
          <w:szCs w:val="24"/>
          <w:lang w:eastAsia="es-ES"/>
        </w:rPr>
      </w:pPr>
      <w:r w:rsidRPr="00917ED1">
        <w:rPr>
          <w:rFonts w:ascii="Times New Roman" w:eastAsia="Times New Roman" w:hAnsi="Times New Roman"/>
          <w:sz w:val="24"/>
          <w:szCs w:val="24"/>
          <w:lang w:eastAsia="es-ES"/>
        </w:rPr>
        <w:t>Señor</w:t>
      </w:r>
    </w:p>
    <w:p w14:paraId="7CCB462F" w14:textId="77777777" w:rsidR="00A35EDE" w:rsidRPr="00917ED1" w:rsidRDefault="00A35EDE" w:rsidP="00A35EDE">
      <w:pPr>
        <w:widowControl w:val="0"/>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Elian Villegas Valverde</w:t>
      </w:r>
      <w:r w:rsidRPr="00917ED1">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m</w:t>
      </w:r>
      <w:r w:rsidRPr="00917ED1">
        <w:rPr>
          <w:rFonts w:ascii="Times New Roman" w:eastAsia="Times New Roman" w:hAnsi="Times New Roman"/>
          <w:sz w:val="24"/>
          <w:szCs w:val="24"/>
          <w:lang w:eastAsia="es-ES"/>
        </w:rPr>
        <w:t>inistro</w:t>
      </w:r>
    </w:p>
    <w:p w14:paraId="1D5060E4" w14:textId="77777777" w:rsidR="00A35EDE" w:rsidRPr="00917ED1" w:rsidRDefault="00A35EDE" w:rsidP="00A35EDE">
      <w:pPr>
        <w:widowControl w:val="0"/>
        <w:spacing w:after="0" w:line="240" w:lineRule="auto"/>
        <w:jc w:val="both"/>
        <w:rPr>
          <w:rFonts w:ascii="Times New Roman" w:eastAsia="Times New Roman" w:hAnsi="Times New Roman"/>
          <w:b/>
          <w:i/>
          <w:sz w:val="24"/>
          <w:szCs w:val="24"/>
          <w:lang w:eastAsia="es-ES"/>
        </w:rPr>
      </w:pPr>
      <w:r w:rsidRPr="00917ED1">
        <w:rPr>
          <w:rFonts w:ascii="Times New Roman" w:eastAsia="Times New Roman" w:hAnsi="Times New Roman"/>
          <w:b/>
          <w:i/>
          <w:sz w:val="24"/>
          <w:szCs w:val="24"/>
          <w:lang w:eastAsia="es-ES"/>
        </w:rPr>
        <w:t>Ministerio de Hacienda</w:t>
      </w:r>
    </w:p>
    <w:p w14:paraId="59A949FA" w14:textId="77777777" w:rsidR="00F12F31" w:rsidRPr="00A35EDE" w:rsidRDefault="00F12F31" w:rsidP="004066AA">
      <w:pPr>
        <w:widowControl w:val="0"/>
        <w:spacing w:after="0" w:line="240" w:lineRule="auto"/>
        <w:jc w:val="both"/>
        <w:rPr>
          <w:rFonts w:ascii="Times New Roman" w:eastAsia="Times New Roman" w:hAnsi="Times New Roman"/>
          <w:sz w:val="24"/>
          <w:szCs w:val="24"/>
          <w:lang w:eastAsia="es-ES"/>
        </w:rPr>
      </w:pPr>
    </w:p>
    <w:p w14:paraId="4E87E10C" w14:textId="77777777" w:rsidR="00F12F31" w:rsidRPr="004066AA" w:rsidRDefault="00F12F31" w:rsidP="004066AA">
      <w:pPr>
        <w:widowControl w:val="0"/>
        <w:spacing w:after="0" w:line="240" w:lineRule="auto"/>
        <w:jc w:val="both"/>
        <w:rPr>
          <w:rFonts w:ascii="Times New Roman" w:eastAsia="Times New Roman" w:hAnsi="Times New Roman"/>
          <w:sz w:val="24"/>
          <w:szCs w:val="24"/>
          <w:lang w:val="es-ES" w:eastAsia="es-ES"/>
        </w:rPr>
      </w:pPr>
    </w:p>
    <w:p w14:paraId="4DD17269" w14:textId="77777777" w:rsidR="00F12F31" w:rsidRPr="004066AA" w:rsidRDefault="00F12F31" w:rsidP="004066AA">
      <w:pPr>
        <w:widowControl w:val="0"/>
        <w:spacing w:after="0" w:line="240" w:lineRule="auto"/>
        <w:jc w:val="both"/>
        <w:rPr>
          <w:rFonts w:ascii="Times New Roman" w:eastAsia="Times New Roman" w:hAnsi="Times New Roman"/>
          <w:sz w:val="24"/>
          <w:szCs w:val="24"/>
          <w:lang w:val="es-ES" w:eastAsia="es-ES"/>
        </w:rPr>
      </w:pPr>
      <w:r w:rsidRPr="004066AA">
        <w:rPr>
          <w:rFonts w:ascii="Times New Roman" w:eastAsia="Times New Roman" w:hAnsi="Times New Roman"/>
          <w:sz w:val="24"/>
          <w:szCs w:val="24"/>
          <w:lang w:val="es-ES" w:eastAsia="es-ES"/>
        </w:rPr>
        <w:t>Estimado señor:</w:t>
      </w:r>
    </w:p>
    <w:p w14:paraId="771EF2F1" w14:textId="77777777" w:rsidR="00F12F31" w:rsidRPr="004066AA" w:rsidRDefault="00F12F31" w:rsidP="004066AA">
      <w:pPr>
        <w:widowControl w:val="0"/>
        <w:spacing w:after="0" w:line="240" w:lineRule="auto"/>
        <w:jc w:val="both"/>
        <w:rPr>
          <w:rFonts w:ascii="Times New Roman" w:eastAsia="Times New Roman" w:hAnsi="Times New Roman"/>
          <w:sz w:val="24"/>
          <w:szCs w:val="24"/>
          <w:lang w:val="es-ES" w:eastAsia="es-ES"/>
        </w:rPr>
      </w:pPr>
    </w:p>
    <w:p w14:paraId="795B0EB8" w14:textId="0EEE36A0" w:rsidR="00A26F4E" w:rsidRPr="004066AA" w:rsidRDefault="00F12F31" w:rsidP="004066AA">
      <w:pPr>
        <w:widowControl w:val="0"/>
        <w:spacing w:after="0" w:line="240" w:lineRule="auto"/>
        <w:jc w:val="both"/>
        <w:rPr>
          <w:rFonts w:ascii="Times New Roman" w:eastAsia="Times New Roman" w:hAnsi="Times New Roman"/>
          <w:sz w:val="24"/>
          <w:szCs w:val="24"/>
          <w:lang w:val="es-ES" w:eastAsia="es-ES"/>
        </w:rPr>
      </w:pPr>
      <w:r w:rsidRPr="004066AA">
        <w:rPr>
          <w:rFonts w:ascii="Times New Roman" w:eastAsia="Times New Roman" w:hAnsi="Times New Roman"/>
          <w:sz w:val="24"/>
          <w:szCs w:val="24"/>
          <w:lang w:eastAsia="es-ES"/>
        </w:rPr>
        <w:t>La Junta Directiva del Banco Central de Costa Rica</w:t>
      </w:r>
      <w:r w:rsidR="008203F8" w:rsidRPr="004066AA">
        <w:rPr>
          <w:rFonts w:ascii="Times New Roman" w:eastAsia="Times New Roman" w:hAnsi="Times New Roman"/>
          <w:sz w:val="24"/>
          <w:szCs w:val="24"/>
          <w:lang w:eastAsia="es-ES"/>
        </w:rPr>
        <w:t>,</w:t>
      </w:r>
      <w:r w:rsidRPr="004066AA">
        <w:rPr>
          <w:rFonts w:ascii="Times New Roman" w:eastAsia="Times New Roman" w:hAnsi="Times New Roman"/>
          <w:sz w:val="24"/>
          <w:szCs w:val="24"/>
          <w:lang w:eastAsia="es-ES"/>
        </w:rPr>
        <w:t xml:space="preserve"> en el artículo </w:t>
      </w:r>
      <w:r w:rsidR="009C0EC0" w:rsidRPr="004066AA">
        <w:rPr>
          <w:rFonts w:ascii="Times New Roman" w:eastAsia="Times New Roman" w:hAnsi="Times New Roman"/>
          <w:sz w:val="24"/>
          <w:szCs w:val="24"/>
          <w:lang w:eastAsia="es-ES"/>
        </w:rPr>
        <w:t>10</w:t>
      </w:r>
      <w:r w:rsidR="00A26F4E" w:rsidRPr="004066AA">
        <w:rPr>
          <w:rFonts w:ascii="Times New Roman" w:eastAsia="Times New Roman" w:hAnsi="Times New Roman"/>
          <w:sz w:val="24"/>
          <w:szCs w:val="24"/>
          <w:lang w:eastAsia="es-ES"/>
        </w:rPr>
        <w:t>,</w:t>
      </w:r>
      <w:r w:rsidRPr="004066AA">
        <w:rPr>
          <w:rFonts w:ascii="Times New Roman" w:eastAsia="Times New Roman" w:hAnsi="Times New Roman"/>
          <w:sz w:val="24"/>
          <w:szCs w:val="24"/>
          <w:lang w:eastAsia="es-ES"/>
        </w:rPr>
        <w:t xml:space="preserve"> del acta de la sesión </w:t>
      </w:r>
      <w:r w:rsidR="006E7F6D" w:rsidRPr="004066AA">
        <w:rPr>
          <w:rFonts w:ascii="Times New Roman" w:eastAsia="Times New Roman" w:hAnsi="Times New Roman"/>
          <w:sz w:val="24"/>
          <w:szCs w:val="24"/>
          <w:lang w:eastAsia="es-ES"/>
        </w:rPr>
        <w:t>60</w:t>
      </w:r>
      <w:r w:rsidR="009C0EC0" w:rsidRPr="004066AA">
        <w:rPr>
          <w:rFonts w:ascii="Times New Roman" w:eastAsia="Times New Roman" w:hAnsi="Times New Roman"/>
          <w:sz w:val="24"/>
          <w:szCs w:val="24"/>
          <w:lang w:eastAsia="es-ES"/>
        </w:rPr>
        <w:t>1</w:t>
      </w:r>
      <w:r w:rsidR="00BA5993" w:rsidRPr="004066AA">
        <w:rPr>
          <w:rFonts w:ascii="Times New Roman" w:eastAsia="Times New Roman" w:hAnsi="Times New Roman"/>
          <w:sz w:val="24"/>
          <w:szCs w:val="24"/>
          <w:lang w:eastAsia="es-ES"/>
        </w:rPr>
        <w:t>0</w:t>
      </w:r>
      <w:r w:rsidRPr="004066AA">
        <w:rPr>
          <w:rFonts w:ascii="Times New Roman" w:eastAsia="Times New Roman" w:hAnsi="Times New Roman"/>
          <w:sz w:val="24"/>
          <w:szCs w:val="24"/>
          <w:lang w:eastAsia="es-ES"/>
        </w:rPr>
        <w:t>-</w:t>
      </w:r>
      <w:r w:rsidR="00827358" w:rsidRPr="004066AA">
        <w:rPr>
          <w:rFonts w:ascii="Times New Roman" w:eastAsia="Times New Roman" w:hAnsi="Times New Roman"/>
          <w:sz w:val="24"/>
          <w:szCs w:val="24"/>
          <w:lang w:eastAsia="es-ES"/>
        </w:rPr>
        <w:t>202</w:t>
      </w:r>
      <w:r w:rsidR="00D54AF8" w:rsidRPr="004066AA">
        <w:rPr>
          <w:rFonts w:ascii="Times New Roman" w:eastAsia="Times New Roman" w:hAnsi="Times New Roman"/>
          <w:sz w:val="24"/>
          <w:szCs w:val="24"/>
          <w:lang w:eastAsia="es-ES"/>
        </w:rPr>
        <w:t>1</w:t>
      </w:r>
      <w:r w:rsidRPr="004066AA">
        <w:rPr>
          <w:rFonts w:ascii="Times New Roman" w:eastAsia="Times New Roman" w:hAnsi="Times New Roman"/>
          <w:sz w:val="24"/>
          <w:szCs w:val="24"/>
          <w:lang w:eastAsia="es-ES"/>
        </w:rPr>
        <w:t xml:space="preserve">, celebrada el </w:t>
      </w:r>
      <w:r w:rsidR="009C0EC0" w:rsidRPr="004066AA">
        <w:rPr>
          <w:rFonts w:ascii="Times New Roman" w:eastAsia="Times New Roman" w:hAnsi="Times New Roman"/>
          <w:sz w:val="24"/>
          <w:szCs w:val="24"/>
          <w:lang w:eastAsia="es-ES"/>
        </w:rPr>
        <w:t>30</w:t>
      </w:r>
      <w:r w:rsidR="00A26F4E" w:rsidRPr="004066AA">
        <w:rPr>
          <w:rFonts w:ascii="Times New Roman" w:eastAsia="Times New Roman" w:hAnsi="Times New Roman"/>
          <w:sz w:val="24"/>
          <w:szCs w:val="24"/>
          <w:lang w:val="es-ES" w:eastAsia="es-ES"/>
        </w:rPr>
        <w:t xml:space="preserve"> de </w:t>
      </w:r>
      <w:r w:rsidR="009C0EC0" w:rsidRPr="004066AA">
        <w:rPr>
          <w:rFonts w:ascii="Times New Roman" w:eastAsia="Times New Roman" w:hAnsi="Times New Roman"/>
          <w:sz w:val="24"/>
          <w:szCs w:val="24"/>
          <w:lang w:val="es-ES" w:eastAsia="es-ES"/>
        </w:rPr>
        <w:t xml:space="preserve">junio </w:t>
      </w:r>
      <w:r w:rsidR="00827358" w:rsidRPr="004066AA">
        <w:rPr>
          <w:rFonts w:ascii="Times New Roman" w:eastAsia="Times New Roman" w:hAnsi="Times New Roman"/>
          <w:sz w:val="24"/>
          <w:szCs w:val="24"/>
          <w:lang w:val="es-ES" w:eastAsia="es-ES"/>
        </w:rPr>
        <w:t>de</w:t>
      </w:r>
      <w:r w:rsidR="00B74B09" w:rsidRPr="004066AA">
        <w:rPr>
          <w:rFonts w:ascii="Times New Roman" w:eastAsia="Times New Roman" w:hAnsi="Times New Roman"/>
          <w:sz w:val="24"/>
          <w:szCs w:val="24"/>
          <w:lang w:val="es-ES" w:eastAsia="es-ES"/>
        </w:rPr>
        <w:t>l</w:t>
      </w:r>
      <w:r w:rsidR="00827358" w:rsidRPr="004066AA">
        <w:rPr>
          <w:rFonts w:ascii="Times New Roman" w:eastAsia="Times New Roman" w:hAnsi="Times New Roman"/>
          <w:sz w:val="24"/>
          <w:szCs w:val="24"/>
          <w:lang w:val="es-ES" w:eastAsia="es-ES"/>
        </w:rPr>
        <w:t xml:space="preserve"> 202</w:t>
      </w:r>
      <w:r w:rsidR="00D54AF8" w:rsidRPr="004066AA">
        <w:rPr>
          <w:rFonts w:ascii="Times New Roman" w:eastAsia="Times New Roman" w:hAnsi="Times New Roman"/>
          <w:sz w:val="24"/>
          <w:szCs w:val="24"/>
          <w:lang w:val="es-ES" w:eastAsia="es-ES"/>
        </w:rPr>
        <w:t>1</w:t>
      </w:r>
      <w:r w:rsidR="008203F8" w:rsidRPr="004066AA">
        <w:rPr>
          <w:rFonts w:ascii="Times New Roman" w:eastAsia="Times New Roman" w:hAnsi="Times New Roman"/>
          <w:sz w:val="24"/>
          <w:szCs w:val="24"/>
          <w:lang w:val="es-ES" w:eastAsia="es-ES"/>
        </w:rPr>
        <w:t>,</w:t>
      </w:r>
    </w:p>
    <w:p w14:paraId="35509CC2" w14:textId="096D4AA3" w:rsidR="00F12F31" w:rsidRPr="004066AA" w:rsidRDefault="00F12F31" w:rsidP="004066AA">
      <w:pPr>
        <w:widowControl w:val="0"/>
        <w:spacing w:after="0" w:line="240" w:lineRule="auto"/>
        <w:jc w:val="both"/>
        <w:rPr>
          <w:rFonts w:ascii="Times New Roman" w:eastAsia="Times New Roman" w:hAnsi="Times New Roman"/>
          <w:sz w:val="24"/>
          <w:szCs w:val="24"/>
          <w:lang w:eastAsia="es-ES"/>
        </w:rPr>
      </w:pPr>
    </w:p>
    <w:p w14:paraId="2AD4A9C1" w14:textId="77777777" w:rsidR="004066AA" w:rsidRPr="004066AA" w:rsidRDefault="004066AA" w:rsidP="004066AA">
      <w:pPr>
        <w:widowControl w:val="0"/>
        <w:spacing w:after="0" w:line="240" w:lineRule="auto"/>
        <w:jc w:val="both"/>
        <w:rPr>
          <w:rFonts w:ascii="Times New Roman" w:hAnsi="Times New Roman"/>
          <w:sz w:val="24"/>
          <w:szCs w:val="24"/>
          <w:lang w:eastAsia="es-CR"/>
        </w:rPr>
      </w:pPr>
      <w:r w:rsidRPr="004066AA">
        <w:rPr>
          <w:rFonts w:ascii="Times New Roman" w:hAnsi="Times New Roman"/>
          <w:b/>
          <w:sz w:val="24"/>
          <w:szCs w:val="24"/>
        </w:rPr>
        <w:t>considerando que:</w:t>
      </w:r>
    </w:p>
    <w:p w14:paraId="3B812ACE" w14:textId="77777777" w:rsidR="004066AA" w:rsidRPr="004066AA" w:rsidRDefault="004066AA" w:rsidP="004066AA">
      <w:pPr>
        <w:widowControl w:val="0"/>
        <w:spacing w:after="0" w:line="240" w:lineRule="auto"/>
        <w:jc w:val="both"/>
        <w:rPr>
          <w:rFonts w:ascii="Times New Roman" w:hAnsi="Times New Roman"/>
          <w:sz w:val="24"/>
          <w:szCs w:val="24"/>
          <w:highlight w:val="green"/>
          <w:lang w:eastAsia="es-CR"/>
        </w:rPr>
      </w:pPr>
    </w:p>
    <w:p w14:paraId="6553E492" w14:textId="65DE58C8" w:rsidR="004066AA" w:rsidRPr="004066AA" w:rsidRDefault="004066AA" w:rsidP="004066AA">
      <w:pPr>
        <w:widowControl w:val="0"/>
        <w:spacing w:after="0" w:line="240" w:lineRule="auto"/>
        <w:ind w:left="426" w:hanging="426"/>
        <w:jc w:val="both"/>
        <w:rPr>
          <w:rFonts w:ascii="Times New Roman" w:hAnsi="Times New Roman"/>
          <w:sz w:val="24"/>
          <w:szCs w:val="24"/>
        </w:rPr>
      </w:pPr>
      <w:r w:rsidRPr="004066AA">
        <w:rPr>
          <w:rFonts w:ascii="Times New Roman" w:hAnsi="Times New Roman"/>
          <w:sz w:val="24"/>
          <w:szCs w:val="24"/>
        </w:rPr>
        <w:t>A.</w:t>
      </w:r>
      <w:r w:rsidRPr="004066AA">
        <w:rPr>
          <w:rFonts w:ascii="Times New Roman" w:hAnsi="Times New Roman"/>
          <w:sz w:val="24"/>
          <w:szCs w:val="24"/>
        </w:rPr>
        <w:tab/>
        <w:t xml:space="preserve">El Ministerio de Hacienda, mediante oficio DM-0495-2021 del 28 de mayo pasado, solicitó la autorización del Banco Central de Costa Rica (BCCR) para contratar el </w:t>
      </w:r>
      <w:r w:rsidRPr="00315C80">
        <w:rPr>
          <w:rFonts w:ascii="Times New Roman" w:hAnsi="Times New Roman"/>
          <w:i/>
          <w:iCs/>
          <w:sz w:val="24"/>
          <w:szCs w:val="24"/>
        </w:rPr>
        <w:t>Segundo Préstamo para Políticas de Desarrollo para la Gestión Fiscal y de</w:t>
      </w:r>
      <w:r w:rsidRPr="004066AA">
        <w:rPr>
          <w:rFonts w:ascii="Times New Roman" w:hAnsi="Times New Roman"/>
          <w:sz w:val="24"/>
          <w:szCs w:val="24"/>
        </w:rPr>
        <w:t xml:space="preserve"> </w:t>
      </w:r>
      <w:r w:rsidRPr="00315C80">
        <w:rPr>
          <w:rFonts w:ascii="Times New Roman" w:hAnsi="Times New Roman"/>
          <w:i/>
          <w:iCs/>
          <w:sz w:val="24"/>
          <w:szCs w:val="24"/>
        </w:rPr>
        <w:t>Descarbonización</w:t>
      </w:r>
      <w:r w:rsidRPr="004066AA">
        <w:rPr>
          <w:rFonts w:ascii="Times New Roman" w:hAnsi="Times New Roman"/>
          <w:sz w:val="24"/>
          <w:szCs w:val="24"/>
        </w:rPr>
        <w:t>, con el Banco Internacional de Reconstrucción y Fomento (BIRF), por USD 300 millones. El Ministerio de Hacienda remitió información complementaria en correos electrónicos del 2 y 3 de junio de 2021.</w:t>
      </w:r>
    </w:p>
    <w:p w14:paraId="5E7496AB" w14:textId="77777777" w:rsidR="004066AA" w:rsidRPr="004066AA" w:rsidRDefault="004066AA" w:rsidP="004066AA">
      <w:pPr>
        <w:widowControl w:val="0"/>
        <w:spacing w:after="0" w:line="240" w:lineRule="auto"/>
        <w:ind w:left="426" w:hanging="426"/>
        <w:jc w:val="both"/>
        <w:rPr>
          <w:rFonts w:ascii="Times New Roman" w:hAnsi="Times New Roman"/>
          <w:sz w:val="24"/>
          <w:szCs w:val="24"/>
        </w:rPr>
      </w:pPr>
    </w:p>
    <w:p w14:paraId="39C511F6" w14:textId="77777777" w:rsidR="004066AA" w:rsidRPr="004066AA" w:rsidRDefault="004066AA" w:rsidP="004066AA">
      <w:pPr>
        <w:widowControl w:val="0"/>
        <w:spacing w:after="0" w:line="240" w:lineRule="auto"/>
        <w:ind w:left="426" w:hanging="426"/>
        <w:jc w:val="both"/>
        <w:rPr>
          <w:rFonts w:ascii="Times New Roman" w:hAnsi="Times New Roman"/>
          <w:sz w:val="24"/>
          <w:szCs w:val="24"/>
        </w:rPr>
      </w:pPr>
      <w:r w:rsidRPr="004066AA">
        <w:rPr>
          <w:rFonts w:ascii="Times New Roman" w:hAnsi="Times New Roman"/>
          <w:sz w:val="24"/>
          <w:szCs w:val="24"/>
        </w:rPr>
        <w:t>B.</w:t>
      </w:r>
      <w:r w:rsidRPr="004066AA">
        <w:rPr>
          <w:rFonts w:ascii="Times New Roman" w:hAnsi="Times New Roman"/>
          <w:sz w:val="24"/>
          <w:szCs w:val="24"/>
        </w:rPr>
        <w:tab/>
        <w:t xml:space="preserve">El objetivo del crédito es apoyar el programa de Costa Rica para: (i) proteger los ingresos y empleos de las personas del impacto del COVID-19 y fomentar la recuperación de las pequeñas y medianas empresas (PYMES), (ii) reforzar la sostenibilidad fiscal después del COVID-19, y (iii) sentar las bases para la recuperación post-COVID-19 en un contexto de crecimiento verde y desarrollo bajo en carbono. </w:t>
      </w:r>
    </w:p>
    <w:p w14:paraId="584EDD29" w14:textId="77777777" w:rsidR="004066AA" w:rsidRPr="004066AA" w:rsidRDefault="004066AA" w:rsidP="004066AA">
      <w:pPr>
        <w:widowControl w:val="0"/>
        <w:spacing w:after="0" w:line="240" w:lineRule="auto"/>
        <w:ind w:left="426" w:hanging="426"/>
        <w:jc w:val="both"/>
        <w:rPr>
          <w:rFonts w:ascii="Times New Roman" w:hAnsi="Times New Roman"/>
          <w:sz w:val="24"/>
          <w:szCs w:val="24"/>
        </w:rPr>
      </w:pPr>
    </w:p>
    <w:p w14:paraId="64876315" w14:textId="77777777" w:rsidR="004066AA" w:rsidRPr="004066AA" w:rsidRDefault="004066AA" w:rsidP="004066AA">
      <w:pPr>
        <w:widowControl w:val="0"/>
        <w:spacing w:after="0" w:line="240" w:lineRule="auto"/>
        <w:ind w:left="426"/>
        <w:jc w:val="both"/>
        <w:rPr>
          <w:rFonts w:ascii="Times New Roman" w:hAnsi="Times New Roman"/>
          <w:sz w:val="24"/>
          <w:szCs w:val="24"/>
        </w:rPr>
      </w:pPr>
      <w:r w:rsidRPr="004066AA">
        <w:rPr>
          <w:rFonts w:ascii="Times New Roman" w:hAnsi="Times New Roman"/>
          <w:sz w:val="24"/>
          <w:szCs w:val="24"/>
        </w:rPr>
        <w:t>Los recursos de este crédito estarán a disposición del Gobierno para financiar los gastos presupuestados y serán desembolsados en un solo tracto, condicionado al cumplimiento de las condiciones establecidas en dicho contrato.</w:t>
      </w:r>
    </w:p>
    <w:p w14:paraId="38F0F9C4" w14:textId="77777777" w:rsidR="004066AA" w:rsidRPr="004066AA" w:rsidRDefault="004066AA" w:rsidP="004066AA">
      <w:pPr>
        <w:widowControl w:val="0"/>
        <w:spacing w:after="0" w:line="240" w:lineRule="auto"/>
        <w:ind w:left="426" w:hanging="426"/>
        <w:jc w:val="both"/>
        <w:rPr>
          <w:rFonts w:ascii="Times New Roman" w:hAnsi="Times New Roman"/>
          <w:sz w:val="24"/>
          <w:szCs w:val="24"/>
        </w:rPr>
      </w:pPr>
    </w:p>
    <w:p w14:paraId="0FAAA594" w14:textId="77777777" w:rsidR="004066AA" w:rsidRPr="004066AA" w:rsidRDefault="004066AA" w:rsidP="004066AA">
      <w:pPr>
        <w:widowControl w:val="0"/>
        <w:spacing w:after="0" w:line="240" w:lineRule="auto"/>
        <w:ind w:left="426" w:hanging="426"/>
        <w:jc w:val="both"/>
        <w:rPr>
          <w:rFonts w:ascii="Times New Roman" w:hAnsi="Times New Roman"/>
          <w:sz w:val="24"/>
          <w:szCs w:val="24"/>
        </w:rPr>
      </w:pPr>
      <w:r w:rsidRPr="004066AA">
        <w:rPr>
          <w:rFonts w:ascii="Times New Roman" w:hAnsi="Times New Roman"/>
          <w:sz w:val="24"/>
          <w:szCs w:val="24"/>
        </w:rPr>
        <w:t>C.</w:t>
      </w:r>
      <w:r w:rsidRPr="004066AA">
        <w:rPr>
          <w:rFonts w:ascii="Times New Roman" w:hAnsi="Times New Roman"/>
          <w:sz w:val="24"/>
          <w:szCs w:val="24"/>
        </w:rPr>
        <w:tab/>
        <w:t xml:space="preserve">Los artículos 106 de la </w:t>
      </w:r>
      <w:r w:rsidRPr="004066AA">
        <w:rPr>
          <w:rFonts w:ascii="Times New Roman" w:hAnsi="Times New Roman"/>
          <w:i/>
          <w:iCs/>
          <w:sz w:val="24"/>
          <w:szCs w:val="24"/>
        </w:rPr>
        <w:t>Ley Orgánica del Banco Central de Costa Rica,</w:t>
      </w:r>
      <w:r w:rsidRPr="004066AA">
        <w:rPr>
          <w:rFonts w:ascii="Times New Roman" w:hAnsi="Times New Roman"/>
          <w:sz w:val="24"/>
          <w:szCs w:val="24"/>
        </w:rPr>
        <w:t xml:space="preserve"> Ley 7558, y 7 de la </w:t>
      </w:r>
      <w:r w:rsidRPr="004066AA">
        <w:rPr>
          <w:rFonts w:ascii="Times New Roman" w:hAnsi="Times New Roman"/>
          <w:i/>
          <w:iCs/>
          <w:sz w:val="24"/>
          <w:szCs w:val="24"/>
        </w:rPr>
        <w:t>Ley de Contratos de Financiamiento Externo con Bancos Privados Extranjeros</w:t>
      </w:r>
      <w:r w:rsidRPr="004066AA">
        <w:rPr>
          <w:rFonts w:ascii="Times New Roman" w:hAnsi="Times New Roman"/>
          <w:sz w:val="24"/>
          <w:szCs w:val="24"/>
        </w:rPr>
        <w:t xml:space="preserve">, Ley 7010, establecen la obligación de las entidades públicas de solicitar la autorización previa del Banco Central, cuando pretendan contratar endeudamiento interno o externo. De acuerdo con lo dispuesto en la Ley 7010, el criterio de esta entidad es vinculante. </w:t>
      </w:r>
    </w:p>
    <w:p w14:paraId="209EDC49" w14:textId="77777777" w:rsidR="004066AA" w:rsidRPr="004066AA" w:rsidRDefault="004066AA" w:rsidP="004066AA">
      <w:pPr>
        <w:widowControl w:val="0"/>
        <w:spacing w:after="0" w:line="240" w:lineRule="auto"/>
        <w:ind w:left="426" w:hanging="426"/>
        <w:jc w:val="both"/>
        <w:rPr>
          <w:rFonts w:ascii="Times New Roman" w:hAnsi="Times New Roman"/>
          <w:sz w:val="24"/>
          <w:szCs w:val="24"/>
        </w:rPr>
      </w:pPr>
    </w:p>
    <w:p w14:paraId="097594DF" w14:textId="77777777" w:rsidR="004066AA" w:rsidRPr="004066AA" w:rsidRDefault="004066AA" w:rsidP="004066AA">
      <w:pPr>
        <w:widowControl w:val="0"/>
        <w:spacing w:after="0" w:line="240" w:lineRule="auto"/>
        <w:ind w:left="426" w:hanging="426"/>
        <w:jc w:val="both"/>
        <w:rPr>
          <w:rFonts w:ascii="Times New Roman" w:hAnsi="Times New Roman"/>
          <w:sz w:val="24"/>
          <w:szCs w:val="24"/>
        </w:rPr>
      </w:pPr>
      <w:r w:rsidRPr="004066AA">
        <w:rPr>
          <w:rFonts w:ascii="Times New Roman" w:hAnsi="Times New Roman"/>
          <w:sz w:val="24"/>
          <w:szCs w:val="24"/>
        </w:rPr>
        <w:t>D.</w:t>
      </w:r>
      <w:r w:rsidRPr="004066AA">
        <w:rPr>
          <w:rFonts w:ascii="Times New Roman" w:hAnsi="Times New Roman"/>
          <w:sz w:val="24"/>
          <w:szCs w:val="24"/>
        </w:rPr>
        <w:tab/>
        <w:t xml:space="preserve">El Ministerio de Planificación Nacional y Política Económica, mediante oficio MIDEPLAN-DM-OF-0510-2021, del 26 de mayo de 2021, emitió su aprobación final de inicio de trámites para obtener endeudamiento público. Según la normativa vigente, esto es lo que procede, toda vez que el crédito no tiene un proyecto de inversión pública asociado.  Esta aprobación fue extendida por un monto de hasta USD 350 millones. </w:t>
      </w:r>
    </w:p>
    <w:p w14:paraId="7EDCD2E6" w14:textId="77777777" w:rsidR="004066AA" w:rsidRPr="004066AA" w:rsidRDefault="004066AA" w:rsidP="004066AA">
      <w:pPr>
        <w:widowControl w:val="0"/>
        <w:spacing w:after="0" w:line="240" w:lineRule="auto"/>
        <w:ind w:left="426" w:hanging="426"/>
        <w:jc w:val="both"/>
        <w:rPr>
          <w:rFonts w:ascii="Times New Roman" w:hAnsi="Times New Roman"/>
          <w:sz w:val="24"/>
          <w:szCs w:val="24"/>
        </w:rPr>
      </w:pPr>
    </w:p>
    <w:p w14:paraId="7893C1FB" w14:textId="77777777" w:rsidR="004066AA" w:rsidRPr="004066AA" w:rsidRDefault="004066AA" w:rsidP="004066AA">
      <w:pPr>
        <w:widowControl w:val="0"/>
        <w:spacing w:after="0" w:line="240" w:lineRule="auto"/>
        <w:ind w:left="426" w:hanging="426"/>
        <w:jc w:val="both"/>
        <w:rPr>
          <w:rFonts w:ascii="Times New Roman" w:hAnsi="Times New Roman"/>
          <w:sz w:val="24"/>
          <w:szCs w:val="24"/>
        </w:rPr>
      </w:pPr>
      <w:r w:rsidRPr="004066AA">
        <w:rPr>
          <w:rFonts w:ascii="Times New Roman" w:hAnsi="Times New Roman"/>
          <w:sz w:val="24"/>
          <w:szCs w:val="24"/>
        </w:rPr>
        <w:t>E.</w:t>
      </w:r>
      <w:r w:rsidRPr="004066AA">
        <w:rPr>
          <w:rFonts w:ascii="Times New Roman" w:hAnsi="Times New Roman"/>
          <w:sz w:val="24"/>
          <w:szCs w:val="24"/>
        </w:rPr>
        <w:tab/>
        <w:t xml:space="preserve">Las condiciones financieras de esta operación (plazo y tasa de interés) y, en general, las de las operaciones de apoyo presupuestario que ponen a disposición del país los organismos financieros multilaterales, son muy favorables, en relación con aquellas que podría negociar el Ministerio de Hacienda en el mercado financiero local o internacional. </w:t>
      </w:r>
    </w:p>
    <w:p w14:paraId="5785A0E9" w14:textId="77777777" w:rsidR="004066AA" w:rsidRPr="004066AA" w:rsidRDefault="004066AA" w:rsidP="004066AA">
      <w:pPr>
        <w:widowControl w:val="0"/>
        <w:spacing w:after="0" w:line="240" w:lineRule="auto"/>
        <w:ind w:left="426" w:hanging="426"/>
        <w:jc w:val="both"/>
        <w:rPr>
          <w:rFonts w:ascii="Times New Roman" w:hAnsi="Times New Roman"/>
          <w:sz w:val="24"/>
          <w:szCs w:val="24"/>
        </w:rPr>
      </w:pPr>
    </w:p>
    <w:p w14:paraId="3C7AE5AF" w14:textId="77777777" w:rsidR="004066AA" w:rsidRPr="004066AA" w:rsidRDefault="004066AA" w:rsidP="004066AA">
      <w:pPr>
        <w:widowControl w:val="0"/>
        <w:spacing w:after="0" w:line="240" w:lineRule="auto"/>
        <w:ind w:left="426"/>
        <w:jc w:val="both"/>
        <w:rPr>
          <w:rFonts w:ascii="Times New Roman" w:hAnsi="Times New Roman"/>
          <w:sz w:val="24"/>
          <w:szCs w:val="24"/>
        </w:rPr>
      </w:pPr>
      <w:r w:rsidRPr="004066AA">
        <w:rPr>
          <w:rFonts w:ascii="Times New Roman" w:hAnsi="Times New Roman"/>
          <w:sz w:val="24"/>
          <w:szCs w:val="24"/>
        </w:rPr>
        <w:t xml:space="preserve">Por tanto, los créditos de apoyo presupuestario son un pilar en la estrategia de financiamiento del Gobierno, pues contribuyen a reducir el costo del endeudamiento en moneda externa, al sustituir deuda interna en USD dólares por deuda externa a mucho menor costo, sin que ello incremente la proporción de sus pasivos en dólares. </w:t>
      </w:r>
    </w:p>
    <w:p w14:paraId="51CA38A6" w14:textId="77777777" w:rsidR="004066AA" w:rsidRPr="004066AA" w:rsidRDefault="004066AA" w:rsidP="004066AA">
      <w:pPr>
        <w:widowControl w:val="0"/>
        <w:spacing w:after="0" w:line="240" w:lineRule="auto"/>
        <w:ind w:left="426" w:hanging="426"/>
        <w:jc w:val="both"/>
        <w:rPr>
          <w:rFonts w:ascii="Times New Roman" w:hAnsi="Times New Roman"/>
          <w:sz w:val="24"/>
          <w:szCs w:val="24"/>
        </w:rPr>
      </w:pPr>
    </w:p>
    <w:p w14:paraId="55EC1C7C" w14:textId="77777777" w:rsidR="004066AA" w:rsidRPr="004066AA" w:rsidRDefault="004066AA" w:rsidP="004066AA">
      <w:pPr>
        <w:widowControl w:val="0"/>
        <w:spacing w:after="0" w:line="240" w:lineRule="auto"/>
        <w:ind w:left="426"/>
        <w:jc w:val="both"/>
        <w:rPr>
          <w:rFonts w:ascii="Times New Roman" w:hAnsi="Times New Roman"/>
          <w:sz w:val="24"/>
          <w:szCs w:val="24"/>
        </w:rPr>
      </w:pPr>
      <w:r w:rsidRPr="004066AA">
        <w:rPr>
          <w:rFonts w:ascii="Times New Roman" w:hAnsi="Times New Roman"/>
          <w:sz w:val="24"/>
          <w:szCs w:val="24"/>
        </w:rPr>
        <w:t>La sustitución de deuda onerosa por otra contratada en condiciones financieras más favorables mejora la gestión de liquidez y de deuda pública y facilita el retorno a la sostenibilidad fiscal.  Por tanto, operaciones de esta naturaleza mitigan las presiones alcistas sobre las tasas de interés que, en la actual coyuntura, podría ejercer el Gobierno Central en el mercado financiero local, presiones que restarían el impulso requerido para la recuperación económica.</w:t>
      </w:r>
    </w:p>
    <w:p w14:paraId="5E0D9544" w14:textId="77777777" w:rsidR="004066AA" w:rsidRPr="004066AA" w:rsidRDefault="004066AA" w:rsidP="004066AA">
      <w:pPr>
        <w:widowControl w:val="0"/>
        <w:spacing w:after="0" w:line="240" w:lineRule="auto"/>
        <w:ind w:left="426" w:hanging="426"/>
        <w:jc w:val="both"/>
        <w:rPr>
          <w:rFonts w:ascii="Times New Roman" w:hAnsi="Times New Roman"/>
          <w:sz w:val="24"/>
          <w:szCs w:val="24"/>
        </w:rPr>
      </w:pPr>
    </w:p>
    <w:p w14:paraId="4A2431D6" w14:textId="77777777" w:rsidR="004066AA" w:rsidRPr="004066AA" w:rsidRDefault="004066AA" w:rsidP="004066AA">
      <w:pPr>
        <w:widowControl w:val="0"/>
        <w:spacing w:after="0" w:line="240" w:lineRule="auto"/>
        <w:ind w:left="426" w:hanging="426"/>
        <w:jc w:val="both"/>
        <w:rPr>
          <w:rFonts w:ascii="Times New Roman" w:hAnsi="Times New Roman"/>
          <w:sz w:val="24"/>
          <w:szCs w:val="24"/>
        </w:rPr>
      </w:pPr>
      <w:r w:rsidRPr="004066AA">
        <w:rPr>
          <w:rFonts w:ascii="Times New Roman" w:hAnsi="Times New Roman"/>
          <w:sz w:val="24"/>
          <w:szCs w:val="24"/>
        </w:rPr>
        <w:t>F.</w:t>
      </w:r>
      <w:r w:rsidRPr="004066AA">
        <w:rPr>
          <w:rFonts w:ascii="Times New Roman" w:hAnsi="Times New Roman"/>
          <w:sz w:val="24"/>
          <w:szCs w:val="24"/>
        </w:rPr>
        <w:tab/>
        <w:t xml:space="preserve">Si bien las condiciones financieras del crédito toman como referencia la tasa Libor a 6 meses, en el artículo III, sección 3.09 (Intereses), literal c), de las Condiciones Generales para el Financiamiento del BIRF, se establece la forma de proceder cuando se descontinúe la publicación de esta referencia. </w:t>
      </w:r>
    </w:p>
    <w:p w14:paraId="6998BA4D" w14:textId="77777777" w:rsidR="004066AA" w:rsidRPr="004066AA" w:rsidRDefault="004066AA" w:rsidP="004066AA">
      <w:pPr>
        <w:widowControl w:val="0"/>
        <w:spacing w:after="0" w:line="240" w:lineRule="auto"/>
        <w:ind w:left="426" w:hanging="426"/>
        <w:jc w:val="both"/>
        <w:rPr>
          <w:rFonts w:ascii="Times New Roman" w:hAnsi="Times New Roman"/>
          <w:sz w:val="24"/>
          <w:szCs w:val="24"/>
        </w:rPr>
      </w:pPr>
    </w:p>
    <w:p w14:paraId="23301AD4" w14:textId="61D7C7B5" w:rsidR="004066AA" w:rsidRPr="004066AA" w:rsidRDefault="004066AA" w:rsidP="004066AA">
      <w:pPr>
        <w:widowControl w:val="0"/>
        <w:spacing w:after="0" w:line="240" w:lineRule="auto"/>
        <w:ind w:left="426" w:hanging="426"/>
        <w:jc w:val="both"/>
        <w:rPr>
          <w:rFonts w:ascii="Times New Roman" w:hAnsi="Times New Roman"/>
          <w:sz w:val="24"/>
          <w:szCs w:val="24"/>
        </w:rPr>
      </w:pPr>
      <w:r w:rsidRPr="004066AA">
        <w:rPr>
          <w:rFonts w:ascii="Times New Roman" w:hAnsi="Times New Roman"/>
          <w:sz w:val="24"/>
          <w:szCs w:val="24"/>
        </w:rPr>
        <w:t>G.</w:t>
      </w:r>
      <w:r w:rsidRPr="004066AA">
        <w:rPr>
          <w:rFonts w:ascii="Times New Roman" w:hAnsi="Times New Roman"/>
          <w:sz w:val="24"/>
          <w:szCs w:val="24"/>
        </w:rPr>
        <w:tab/>
        <w:t>Este financiamiento no representa un mayor gasto con respecto al que se encuentra incorporado en</w:t>
      </w:r>
      <w:r w:rsidR="00315C80">
        <w:rPr>
          <w:rFonts w:ascii="Times New Roman" w:hAnsi="Times New Roman"/>
          <w:sz w:val="24"/>
          <w:szCs w:val="24"/>
        </w:rPr>
        <w:t xml:space="preserve"> la</w:t>
      </w:r>
      <w:r w:rsidRPr="004066AA">
        <w:rPr>
          <w:rFonts w:ascii="Times New Roman" w:hAnsi="Times New Roman"/>
          <w:sz w:val="24"/>
          <w:szCs w:val="24"/>
        </w:rPr>
        <w:t xml:space="preserve"> </w:t>
      </w:r>
      <w:r w:rsidRPr="004066AA">
        <w:rPr>
          <w:rFonts w:ascii="Times New Roman" w:hAnsi="Times New Roman"/>
          <w:i/>
          <w:iCs/>
          <w:sz w:val="24"/>
          <w:szCs w:val="24"/>
        </w:rPr>
        <w:t>Ley de Presupuesto Ordinario y Extraordinario de la República para el Ejercicio Económico del 2021,</w:t>
      </w:r>
      <w:r w:rsidRPr="004066AA">
        <w:rPr>
          <w:rFonts w:ascii="Times New Roman" w:hAnsi="Times New Roman"/>
          <w:sz w:val="24"/>
          <w:szCs w:val="24"/>
        </w:rPr>
        <w:t xml:space="preserve"> Ley 9926, pues corresponde a un cambio en la fuente de financiamiento de la estructura de gastos prevista.</w:t>
      </w:r>
    </w:p>
    <w:p w14:paraId="0781FE5A" w14:textId="77777777" w:rsidR="004066AA" w:rsidRPr="004066AA" w:rsidRDefault="004066AA" w:rsidP="004066AA">
      <w:pPr>
        <w:widowControl w:val="0"/>
        <w:spacing w:after="0" w:line="240" w:lineRule="auto"/>
        <w:ind w:left="426" w:hanging="426"/>
        <w:jc w:val="both"/>
        <w:rPr>
          <w:rFonts w:ascii="Times New Roman" w:hAnsi="Times New Roman"/>
          <w:sz w:val="24"/>
          <w:szCs w:val="24"/>
        </w:rPr>
      </w:pPr>
    </w:p>
    <w:p w14:paraId="2107732D" w14:textId="0209407B" w:rsidR="004066AA" w:rsidRPr="004066AA" w:rsidRDefault="004066AA" w:rsidP="004066AA">
      <w:pPr>
        <w:widowControl w:val="0"/>
        <w:spacing w:after="0" w:line="240" w:lineRule="auto"/>
        <w:ind w:left="426" w:hanging="426"/>
        <w:jc w:val="both"/>
        <w:rPr>
          <w:rFonts w:ascii="Times New Roman" w:hAnsi="Times New Roman"/>
          <w:sz w:val="24"/>
          <w:szCs w:val="24"/>
        </w:rPr>
      </w:pPr>
      <w:r w:rsidRPr="004066AA">
        <w:rPr>
          <w:rFonts w:ascii="Times New Roman" w:hAnsi="Times New Roman"/>
          <w:sz w:val="24"/>
          <w:szCs w:val="24"/>
        </w:rPr>
        <w:t>H.</w:t>
      </w:r>
      <w:r w:rsidRPr="004066AA">
        <w:rPr>
          <w:rFonts w:ascii="Times New Roman" w:hAnsi="Times New Roman"/>
          <w:sz w:val="24"/>
          <w:szCs w:val="24"/>
        </w:rPr>
        <w:tab/>
        <w:t>Desde la perspectiva macroeconómica, esta operación de crédito es favorable en el tanto contribuye</w:t>
      </w:r>
      <w:r w:rsidR="00315C80">
        <w:rPr>
          <w:rFonts w:ascii="Times New Roman" w:hAnsi="Times New Roman"/>
          <w:sz w:val="24"/>
          <w:szCs w:val="24"/>
        </w:rPr>
        <w:t xml:space="preserve"> a</w:t>
      </w:r>
      <w:r w:rsidRPr="004066AA">
        <w:rPr>
          <w:rFonts w:ascii="Times New Roman" w:hAnsi="Times New Roman"/>
          <w:sz w:val="24"/>
          <w:szCs w:val="24"/>
        </w:rPr>
        <w:t>:</w:t>
      </w:r>
    </w:p>
    <w:p w14:paraId="35DA4CD5" w14:textId="77777777" w:rsidR="004066AA" w:rsidRPr="004066AA" w:rsidRDefault="004066AA" w:rsidP="004066AA">
      <w:pPr>
        <w:widowControl w:val="0"/>
        <w:spacing w:after="0" w:line="240" w:lineRule="auto"/>
        <w:ind w:left="426" w:hanging="426"/>
        <w:jc w:val="both"/>
        <w:rPr>
          <w:rFonts w:ascii="Times New Roman" w:hAnsi="Times New Roman"/>
          <w:sz w:val="24"/>
          <w:szCs w:val="24"/>
        </w:rPr>
      </w:pPr>
    </w:p>
    <w:p w14:paraId="12C245CC" w14:textId="0687A50B" w:rsidR="004066AA" w:rsidRPr="004066AA" w:rsidRDefault="004066AA" w:rsidP="004066AA">
      <w:pPr>
        <w:widowControl w:val="0"/>
        <w:spacing w:after="0" w:line="240" w:lineRule="auto"/>
        <w:ind w:left="852" w:hanging="426"/>
        <w:jc w:val="both"/>
        <w:rPr>
          <w:rFonts w:ascii="Times New Roman" w:hAnsi="Times New Roman"/>
          <w:sz w:val="24"/>
          <w:szCs w:val="24"/>
        </w:rPr>
      </w:pPr>
      <w:r w:rsidRPr="004066AA">
        <w:rPr>
          <w:rFonts w:ascii="Times New Roman" w:hAnsi="Times New Roman"/>
          <w:sz w:val="24"/>
          <w:szCs w:val="24"/>
        </w:rPr>
        <w:t>a.</w:t>
      </w:r>
      <w:r w:rsidRPr="004066AA">
        <w:rPr>
          <w:rFonts w:ascii="Times New Roman" w:hAnsi="Times New Roman"/>
          <w:sz w:val="24"/>
          <w:szCs w:val="24"/>
        </w:rPr>
        <w:tab/>
      </w:r>
      <w:r w:rsidR="00315C80">
        <w:rPr>
          <w:rFonts w:ascii="Times New Roman" w:hAnsi="Times New Roman"/>
          <w:sz w:val="24"/>
          <w:szCs w:val="24"/>
        </w:rPr>
        <w:t>C</w:t>
      </w:r>
      <w:r w:rsidRPr="004066AA">
        <w:rPr>
          <w:rFonts w:ascii="Times New Roman" w:hAnsi="Times New Roman"/>
          <w:sz w:val="24"/>
          <w:szCs w:val="24"/>
        </w:rPr>
        <w:t xml:space="preserve">errar la brecha de financiamiento de la balanza de pagos y a mantener el blindaje financiero del país.  </w:t>
      </w:r>
    </w:p>
    <w:p w14:paraId="41FC6259" w14:textId="77777777" w:rsidR="004066AA" w:rsidRPr="004066AA" w:rsidRDefault="004066AA" w:rsidP="004066AA">
      <w:pPr>
        <w:widowControl w:val="0"/>
        <w:spacing w:after="0" w:line="240" w:lineRule="auto"/>
        <w:ind w:left="852" w:hanging="426"/>
        <w:jc w:val="both"/>
        <w:rPr>
          <w:rFonts w:ascii="Times New Roman" w:hAnsi="Times New Roman"/>
          <w:sz w:val="24"/>
          <w:szCs w:val="24"/>
        </w:rPr>
      </w:pPr>
    </w:p>
    <w:p w14:paraId="0A55D5DD" w14:textId="50D1FCF6" w:rsidR="004066AA" w:rsidRPr="004066AA" w:rsidRDefault="004066AA" w:rsidP="004066AA">
      <w:pPr>
        <w:widowControl w:val="0"/>
        <w:spacing w:after="0" w:line="240" w:lineRule="auto"/>
        <w:ind w:left="852" w:hanging="426"/>
        <w:jc w:val="both"/>
        <w:rPr>
          <w:rFonts w:ascii="Times New Roman" w:hAnsi="Times New Roman"/>
          <w:sz w:val="24"/>
          <w:szCs w:val="24"/>
        </w:rPr>
      </w:pPr>
      <w:r w:rsidRPr="004066AA">
        <w:rPr>
          <w:rFonts w:ascii="Times New Roman" w:hAnsi="Times New Roman"/>
          <w:sz w:val="24"/>
          <w:szCs w:val="24"/>
        </w:rPr>
        <w:t>b.</w:t>
      </w:r>
      <w:r w:rsidRPr="004066AA">
        <w:rPr>
          <w:rFonts w:ascii="Times New Roman" w:hAnsi="Times New Roman"/>
          <w:sz w:val="24"/>
          <w:szCs w:val="24"/>
        </w:rPr>
        <w:tab/>
      </w:r>
      <w:r w:rsidR="00315C80">
        <w:rPr>
          <w:rFonts w:ascii="Times New Roman" w:hAnsi="Times New Roman"/>
          <w:sz w:val="24"/>
          <w:szCs w:val="24"/>
        </w:rPr>
        <w:t>R</w:t>
      </w:r>
      <w:r w:rsidRPr="004066AA">
        <w:rPr>
          <w:rFonts w:ascii="Times New Roman" w:hAnsi="Times New Roman"/>
          <w:sz w:val="24"/>
          <w:szCs w:val="24"/>
        </w:rPr>
        <w:t>educir el déficit fiscal y los riesgos de financiamiento del Gobierno, sin comprometer la sostenibilidad de la deuda pública externa del país, que como proporción del PIB se mantendría en un nivel bajo, alrededor del 22%.</w:t>
      </w:r>
    </w:p>
    <w:p w14:paraId="19FA377C" w14:textId="77777777" w:rsidR="004066AA" w:rsidRPr="004066AA" w:rsidRDefault="004066AA" w:rsidP="004066AA">
      <w:pPr>
        <w:widowControl w:val="0"/>
        <w:spacing w:after="0" w:line="240" w:lineRule="auto"/>
        <w:ind w:left="852" w:hanging="426"/>
        <w:jc w:val="both"/>
        <w:rPr>
          <w:rFonts w:ascii="Times New Roman" w:hAnsi="Times New Roman"/>
          <w:sz w:val="24"/>
          <w:szCs w:val="24"/>
        </w:rPr>
      </w:pPr>
    </w:p>
    <w:p w14:paraId="2F2F4C5E" w14:textId="75A4284C" w:rsidR="004066AA" w:rsidRPr="004066AA" w:rsidRDefault="004066AA" w:rsidP="004066AA">
      <w:pPr>
        <w:widowControl w:val="0"/>
        <w:spacing w:after="0" w:line="240" w:lineRule="auto"/>
        <w:ind w:left="852" w:hanging="426"/>
        <w:jc w:val="both"/>
        <w:rPr>
          <w:rFonts w:ascii="Times New Roman" w:hAnsi="Times New Roman"/>
          <w:sz w:val="24"/>
          <w:szCs w:val="24"/>
        </w:rPr>
      </w:pPr>
      <w:r w:rsidRPr="004066AA">
        <w:rPr>
          <w:rFonts w:ascii="Times New Roman" w:hAnsi="Times New Roman"/>
          <w:sz w:val="24"/>
          <w:szCs w:val="24"/>
        </w:rPr>
        <w:t>c.</w:t>
      </w:r>
      <w:r w:rsidRPr="004066AA">
        <w:rPr>
          <w:rFonts w:ascii="Times New Roman" w:hAnsi="Times New Roman"/>
          <w:sz w:val="24"/>
          <w:szCs w:val="24"/>
        </w:rPr>
        <w:tab/>
      </w:r>
      <w:r w:rsidR="00315C80">
        <w:rPr>
          <w:rFonts w:ascii="Times New Roman" w:hAnsi="Times New Roman"/>
          <w:sz w:val="24"/>
          <w:szCs w:val="24"/>
        </w:rPr>
        <w:t>M</w:t>
      </w:r>
      <w:r w:rsidRPr="004066AA">
        <w:rPr>
          <w:rFonts w:ascii="Times New Roman" w:hAnsi="Times New Roman"/>
          <w:sz w:val="24"/>
          <w:szCs w:val="24"/>
        </w:rPr>
        <w:t>antener la estabilidad macroeconómica, pues los eventuales efectos de esta operación sobre los agregados monetarios no ponen en riesgo el compromiso del Banco Central con una inflación baja y estable ni comprometen el logro de la meta de inflación del Banco Central.</w:t>
      </w:r>
    </w:p>
    <w:p w14:paraId="44916E17" w14:textId="77777777" w:rsidR="004066AA" w:rsidRPr="004066AA" w:rsidRDefault="004066AA" w:rsidP="004066AA">
      <w:pPr>
        <w:widowControl w:val="0"/>
        <w:spacing w:after="0" w:line="240" w:lineRule="auto"/>
        <w:jc w:val="both"/>
        <w:rPr>
          <w:rFonts w:ascii="Times New Roman" w:hAnsi="Times New Roman"/>
          <w:sz w:val="24"/>
          <w:szCs w:val="24"/>
          <w:highlight w:val="green"/>
        </w:rPr>
      </w:pPr>
    </w:p>
    <w:p w14:paraId="1A394E30" w14:textId="77777777" w:rsidR="004066AA" w:rsidRPr="004066AA" w:rsidRDefault="004066AA" w:rsidP="004066AA">
      <w:pPr>
        <w:widowControl w:val="0"/>
        <w:spacing w:after="0" w:line="240" w:lineRule="auto"/>
        <w:jc w:val="both"/>
        <w:rPr>
          <w:rFonts w:ascii="Times New Roman" w:hAnsi="Times New Roman"/>
          <w:sz w:val="24"/>
          <w:szCs w:val="24"/>
          <w:lang w:eastAsia="es-CR"/>
        </w:rPr>
      </w:pPr>
      <w:r w:rsidRPr="004066AA">
        <w:rPr>
          <w:rFonts w:ascii="Times New Roman" w:hAnsi="Times New Roman"/>
          <w:b/>
          <w:sz w:val="24"/>
          <w:szCs w:val="24"/>
          <w:lang w:val="es-MX"/>
        </w:rPr>
        <w:t>dispuso en firme:</w:t>
      </w:r>
    </w:p>
    <w:p w14:paraId="23793525" w14:textId="77777777" w:rsidR="004066AA" w:rsidRPr="004066AA" w:rsidRDefault="004066AA" w:rsidP="004066AA">
      <w:pPr>
        <w:widowControl w:val="0"/>
        <w:spacing w:after="0" w:line="240" w:lineRule="auto"/>
        <w:jc w:val="both"/>
        <w:rPr>
          <w:rFonts w:ascii="Times New Roman" w:hAnsi="Times New Roman"/>
          <w:sz w:val="24"/>
          <w:szCs w:val="24"/>
          <w:highlight w:val="green"/>
          <w:lang w:eastAsia="es-CR"/>
        </w:rPr>
      </w:pPr>
    </w:p>
    <w:p w14:paraId="7BF89EA2" w14:textId="76651C11" w:rsidR="004066AA" w:rsidRPr="004066AA" w:rsidRDefault="004066AA" w:rsidP="004066AA">
      <w:pPr>
        <w:widowControl w:val="0"/>
        <w:spacing w:after="0" w:line="240" w:lineRule="auto"/>
        <w:jc w:val="both"/>
        <w:rPr>
          <w:rFonts w:ascii="Times New Roman" w:hAnsi="Times New Roman"/>
          <w:sz w:val="24"/>
          <w:szCs w:val="24"/>
          <w:lang w:val="es-ES_tradnl"/>
        </w:rPr>
      </w:pPr>
      <w:bookmarkStart w:id="1" w:name="_Hlk76022634"/>
      <w:r w:rsidRPr="004066AA">
        <w:rPr>
          <w:rFonts w:ascii="Times New Roman" w:hAnsi="Times New Roman"/>
          <w:sz w:val="24"/>
          <w:szCs w:val="24"/>
          <w:lang w:val="es-ES_tradnl"/>
        </w:rPr>
        <w:lastRenderedPageBreak/>
        <w:t xml:space="preserve">emitir criterio positivo del Banco Central de Costa Rica a la solicitud del Ministerio de Hacienda para contratar el </w:t>
      </w:r>
      <w:r w:rsidRPr="00315C80">
        <w:rPr>
          <w:rFonts w:ascii="Times New Roman" w:hAnsi="Times New Roman"/>
          <w:i/>
          <w:iCs/>
          <w:sz w:val="24"/>
          <w:szCs w:val="24"/>
          <w:lang w:val="es-ES_tradnl"/>
        </w:rPr>
        <w:t>Segundo Préstamo para Políticas de Desarrollo para la Gestión Fiscal y de Descarbonización</w:t>
      </w:r>
      <w:r w:rsidRPr="004066AA">
        <w:rPr>
          <w:rFonts w:ascii="Times New Roman" w:hAnsi="Times New Roman"/>
          <w:sz w:val="24"/>
          <w:szCs w:val="24"/>
          <w:lang w:val="es-ES_tradnl"/>
        </w:rPr>
        <w:t>, con el Banco Internacional de Reconstrucción y Fomento (BIRF), por USD 300 millones.</w:t>
      </w:r>
    </w:p>
    <w:bookmarkEnd w:id="1"/>
    <w:p w14:paraId="0BEAB706" w14:textId="77777777" w:rsidR="004066AA" w:rsidRPr="004066AA" w:rsidRDefault="004066AA" w:rsidP="004066AA">
      <w:pPr>
        <w:widowControl w:val="0"/>
        <w:spacing w:after="0" w:line="240" w:lineRule="auto"/>
        <w:jc w:val="both"/>
        <w:rPr>
          <w:rFonts w:ascii="Times New Roman" w:hAnsi="Times New Roman"/>
          <w:sz w:val="24"/>
          <w:szCs w:val="24"/>
          <w:lang w:val="es-ES_tradnl"/>
        </w:rPr>
      </w:pPr>
    </w:p>
    <w:p w14:paraId="467C128F" w14:textId="77777777" w:rsidR="004066AA" w:rsidRPr="004066AA" w:rsidRDefault="004066AA" w:rsidP="004066AA">
      <w:pPr>
        <w:widowControl w:val="0"/>
        <w:spacing w:after="0" w:line="240" w:lineRule="auto"/>
        <w:ind w:firstLine="708"/>
        <w:jc w:val="both"/>
        <w:rPr>
          <w:rFonts w:ascii="Times New Roman" w:hAnsi="Times New Roman"/>
          <w:sz w:val="24"/>
          <w:szCs w:val="24"/>
          <w:lang w:val="es-ES_tradnl"/>
        </w:rPr>
      </w:pPr>
      <w:r w:rsidRPr="004066AA">
        <w:rPr>
          <w:rFonts w:ascii="Times New Roman" w:hAnsi="Times New Roman"/>
          <w:sz w:val="24"/>
          <w:szCs w:val="24"/>
          <w:lang w:val="es-ES_tradnl"/>
        </w:rPr>
        <w:tab/>
        <w:t xml:space="preserve">Este criterio se extiende al amparo de las competencias asignadas por la legislación costarricense al Banco Central de Costa Rica, en los artículos 106 de la </w:t>
      </w:r>
      <w:r w:rsidRPr="004066AA">
        <w:rPr>
          <w:rFonts w:ascii="Times New Roman" w:hAnsi="Times New Roman"/>
          <w:i/>
          <w:iCs/>
          <w:sz w:val="24"/>
          <w:szCs w:val="24"/>
          <w:lang w:val="es-ES_tradnl"/>
        </w:rPr>
        <w:t>Ley Orgánica del Banco Central de Costa Rica</w:t>
      </w:r>
      <w:r w:rsidRPr="004066AA">
        <w:rPr>
          <w:rFonts w:ascii="Times New Roman" w:hAnsi="Times New Roman"/>
          <w:sz w:val="24"/>
          <w:szCs w:val="24"/>
          <w:lang w:val="es-ES_tradnl"/>
        </w:rPr>
        <w:t>, Ley 7558,</w:t>
      </w:r>
      <w:r w:rsidRPr="004066AA">
        <w:rPr>
          <w:rFonts w:ascii="Times New Roman" w:hAnsi="Times New Roman"/>
          <w:i/>
          <w:iCs/>
          <w:sz w:val="24"/>
          <w:szCs w:val="24"/>
          <w:lang w:val="es-ES_tradnl"/>
        </w:rPr>
        <w:t xml:space="preserve"> </w:t>
      </w:r>
      <w:r w:rsidRPr="004066AA">
        <w:rPr>
          <w:rFonts w:ascii="Times New Roman" w:hAnsi="Times New Roman"/>
          <w:sz w:val="24"/>
          <w:szCs w:val="24"/>
          <w:lang w:val="es-ES_tradnl"/>
        </w:rPr>
        <w:t xml:space="preserve">y 7 de la </w:t>
      </w:r>
      <w:r w:rsidRPr="004066AA">
        <w:rPr>
          <w:rFonts w:ascii="Times New Roman" w:hAnsi="Times New Roman"/>
          <w:i/>
          <w:iCs/>
          <w:sz w:val="24"/>
          <w:szCs w:val="24"/>
          <w:lang w:val="es-ES_tradnl"/>
        </w:rPr>
        <w:t>Ley de Contratos de Financiamiento Externo con Bancos Privados Extranjeros,</w:t>
      </w:r>
      <w:r w:rsidRPr="004066AA">
        <w:rPr>
          <w:rFonts w:ascii="Times New Roman" w:hAnsi="Times New Roman"/>
          <w:sz w:val="24"/>
          <w:szCs w:val="24"/>
          <w:lang w:val="es-ES_tradnl"/>
        </w:rPr>
        <w:t xml:space="preserve"> Ley 7010.</w:t>
      </w:r>
    </w:p>
    <w:p w14:paraId="20E0C654" w14:textId="77777777" w:rsidR="004066AA" w:rsidRPr="004066AA" w:rsidRDefault="004066AA" w:rsidP="004066AA">
      <w:pPr>
        <w:widowControl w:val="0"/>
        <w:spacing w:after="0" w:line="240" w:lineRule="auto"/>
        <w:jc w:val="both"/>
        <w:rPr>
          <w:rFonts w:ascii="Times New Roman" w:hAnsi="Times New Roman"/>
          <w:sz w:val="24"/>
          <w:szCs w:val="24"/>
          <w:highlight w:val="green"/>
          <w:lang w:val="es-ES_tradnl" w:eastAsia="es-CR"/>
        </w:rPr>
      </w:pPr>
    </w:p>
    <w:p w14:paraId="26FA3D00" w14:textId="77777777" w:rsidR="00F12F31" w:rsidRPr="004066AA" w:rsidRDefault="00F12F31" w:rsidP="004066AA">
      <w:pPr>
        <w:widowControl w:val="0"/>
        <w:spacing w:after="0" w:line="240" w:lineRule="auto"/>
        <w:jc w:val="both"/>
        <w:rPr>
          <w:rFonts w:ascii="Times New Roman" w:eastAsia="Times New Roman" w:hAnsi="Times New Roman"/>
          <w:sz w:val="24"/>
          <w:szCs w:val="24"/>
          <w:lang w:eastAsia="es-ES"/>
        </w:rPr>
      </w:pPr>
      <w:r w:rsidRPr="004066AA">
        <w:rPr>
          <w:rFonts w:ascii="Times New Roman" w:eastAsia="Times New Roman" w:hAnsi="Times New Roman"/>
          <w:sz w:val="24"/>
          <w:szCs w:val="24"/>
          <w:lang w:eastAsia="es-ES"/>
        </w:rPr>
        <w:t>Atentamente,</w:t>
      </w:r>
    </w:p>
    <w:p w14:paraId="6902F37A" w14:textId="36F72052" w:rsidR="00F12F31" w:rsidRPr="004066AA" w:rsidRDefault="009B3F20" w:rsidP="004066AA">
      <w:pPr>
        <w:widowControl w:val="0"/>
        <w:spacing w:after="0" w:line="240" w:lineRule="auto"/>
        <w:jc w:val="both"/>
        <w:rPr>
          <w:rFonts w:ascii="Times New Roman" w:eastAsia="Times New Roman" w:hAnsi="Times New Roman"/>
          <w:sz w:val="24"/>
          <w:szCs w:val="24"/>
          <w:lang w:eastAsia="es-ES"/>
        </w:rPr>
      </w:pPr>
      <w:r w:rsidRPr="004066AA">
        <w:rPr>
          <w:rFonts w:ascii="Times New Roman" w:hAnsi="Times New Roman"/>
          <w:noProof/>
          <w:sz w:val="24"/>
          <w:szCs w:val="24"/>
        </w:rPr>
        <w:drawing>
          <wp:inline distT="0" distB="0" distL="0" distR="0" wp14:anchorId="493F3DD3" wp14:editId="2E7E1BA4">
            <wp:extent cx="2425700" cy="400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5225"/>
                    <a:stretch>
                      <a:fillRect/>
                    </a:stretch>
                  </pic:blipFill>
                  <pic:spPr bwMode="auto">
                    <a:xfrm>
                      <a:off x="0" y="0"/>
                      <a:ext cx="2425700" cy="400050"/>
                    </a:xfrm>
                    <a:prstGeom prst="rect">
                      <a:avLst/>
                    </a:prstGeom>
                    <a:noFill/>
                    <a:ln>
                      <a:noFill/>
                    </a:ln>
                  </pic:spPr>
                </pic:pic>
              </a:graphicData>
            </a:graphic>
          </wp:inline>
        </w:drawing>
      </w:r>
    </w:p>
    <w:p w14:paraId="31437E4A" w14:textId="77777777" w:rsidR="00F12F31" w:rsidRPr="004066AA" w:rsidRDefault="00F12F31" w:rsidP="004066AA">
      <w:pPr>
        <w:widowControl w:val="0"/>
        <w:spacing w:after="0" w:line="240" w:lineRule="auto"/>
        <w:ind w:left="567" w:hanging="567"/>
        <w:jc w:val="both"/>
        <w:rPr>
          <w:rFonts w:ascii="Times New Roman" w:eastAsia="Times New Roman" w:hAnsi="Times New Roman"/>
          <w:sz w:val="24"/>
          <w:szCs w:val="24"/>
          <w:lang w:eastAsia="es-ES"/>
        </w:rPr>
      </w:pPr>
      <w:r w:rsidRPr="004066AA">
        <w:rPr>
          <w:rFonts w:ascii="Times New Roman" w:eastAsia="Times New Roman" w:hAnsi="Times New Roman"/>
          <w:sz w:val="24"/>
          <w:szCs w:val="24"/>
          <w:lang w:eastAsia="es-ES"/>
        </w:rPr>
        <w:t>Jorge Monge Bonilla</w:t>
      </w:r>
    </w:p>
    <w:p w14:paraId="0550B71A" w14:textId="77777777" w:rsidR="00F12F31" w:rsidRPr="004066AA" w:rsidRDefault="00F12F31" w:rsidP="004066AA">
      <w:pPr>
        <w:widowControl w:val="0"/>
        <w:spacing w:after="0" w:line="240" w:lineRule="auto"/>
        <w:ind w:left="567" w:hanging="567"/>
        <w:jc w:val="both"/>
        <w:rPr>
          <w:rFonts w:ascii="Times New Roman" w:eastAsia="Times New Roman" w:hAnsi="Times New Roman"/>
          <w:b/>
          <w:i/>
          <w:sz w:val="24"/>
          <w:szCs w:val="24"/>
          <w:lang w:eastAsia="es-ES"/>
        </w:rPr>
      </w:pPr>
      <w:r w:rsidRPr="004066AA">
        <w:rPr>
          <w:rFonts w:ascii="Times New Roman" w:eastAsia="Times New Roman" w:hAnsi="Times New Roman"/>
          <w:b/>
          <w:i/>
          <w:sz w:val="24"/>
          <w:szCs w:val="24"/>
          <w:lang w:eastAsia="es-ES"/>
        </w:rPr>
        <w:t>Secretario General</w:t>
      </w:r>
    </w:p>
    <w:p w14:paraId="048D083C" w14:textId="77777777" w:rsidR="00F12F31" w:rsidRPr="004066AA" w:rsidRDefault="00F12F31" w:rsidP="004066AA">
      <w:pPr>
        <w:widowControl w:val="0"/>
        <w:spacing w:after="0" w:line="240" w:lineRule="auto"/>
        <w:jc w:val="both"/>
        <w:rPr>
          <w:rFonts w:ascii="Times New Roman" w:eastAsia="Times New Roman" w:hAnsi="Times New Roman"/>
          <w:sz w:val="24"/>
          <w:szCs w:val="24"/>
          <w:lang w:eastAsia="es-ES"/>
        </w:rPr>
      </w:pPr>
    </w:p>
    <w:sectPr w:rsidR="00F12F31" w:rsidRPr="004066AA">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A0405" w14:textId="77777777" w:rsidR="009B3F20" w:rsidRDefault="009B3F20" w:rsidP="00410349">
      <w:pPr>
        <w:spacing w:after="0" w:line="240" w:lineRule="auto"/>
      </w:pPr>
      <w:r>
        <w:separator/>
      </w:r>
    </w:p>
  </w:endnote>
  <w:endnote w:type="continuationSeparator" w:id="0">
    <w:p w14:paraId="6FD6B47C" w14:textId="77777777" w:rsidR="009B3F20" w:rsidRDefault="009B3F20" w:rsidP="00410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27901" w14:textId="77777777" w:rsidR="00D54AF8" w:rsidRDefault="00D54A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06085" w14:textId="77777777" w:rsidR="00D54AF8" w:rsidRDefault="00D54AF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C81FC" w14:textId="77777777" w:rsidR="00D54AF8" w:rsidRDefault="00D54A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8C08A" w14:textId="77777777" w:rsidR="009B3F20" w:rsidRDefault="009B3F20" w:rsidP="00410349">
      <w:pPr>
        <w:spacing w:after="0" w:line="240" w:lineRule="auto"/>
      </w:pPr>
      <w:r>
        <w:separator/>
      </w:r>
    </w:p>
  </w:footnote>
  <w:footnote w:type="continuationSeparator" w:id="0">
    <w:p w14:paraId="47DE5C00" w14:textId="77777777" w:rsidR="009B3F20" w:rsidRDefault="009B3F20" w:rsidP="00410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80A8" w14:textId="77777777" w:rsidR="00D54AF8" w:rsidRDefault="00D54A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8D66" w14:textId="425D1F1D" w:rsidR="00410349" w:rsidRPr="00410349" w:rsidRDefault="009B3F20" w:rsidP="00410349">
    <w:pPr>
      <w:tabs>
        <w:tab w:val="center" w:pos="4419"/>
        <w:tab w:val="right" w:pos="8838"/>
      </w:tabs>
      <w:spacing w:before="120" w:after="120" w:line="240" w:lineRule="auto"/>
      <w:jc w:val="both"/>
      <w:rPr>
        <w:rFonts w:ascii="Times New Roman" w:eastAsia="Times New Roman" w:hAnsi="Times New Roman"/>
        <w:sz w:val="24"/>
        <w:szCs w:val="20"/>
        <w:lang w:eastAsia="es-ES"/>
      </w:rPr>
    </w:pPr>
    <w:r>
      <w:rPr>
        <w:rFonts w:ascii="Times New Roman" w:eastAsia="Times New Roman" w:hAnsi="Times New Roman"/>
        <w:noProof/>
        <w:sz w:val="24"/>
        <w:szCs w:val="20"/>
        <w:lang w:eastAsia="es-CR"/>
      </w:rPr>
      <w:drawing>
        <wp:anchor distT="0" distB="0" distL="114300" distR="114300" simplePos="0" relativeHeight="251657728" behindDoc="0" locked="0" layoutInCell="1" allowOverlap="1" wp14:anchorId="180C8AB5" wp14:editId="420B30D4">
          <wp:simplePos x="0" y="0"/>
          <wp:positionH relativeFrom="column">
            <wp:posOffset>-12700</wp:posOffset>
          </wp:positionH>
          <wp:positionV relativeFrom="paragraph">
            <wp:posOffset>212090</wp:posOffset>
          </wp:positionV>
          <wp:extent cx="5469255" cy="4140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9255" cy="414020"/>
                  </a:xfrm>
                  <a:prstGeom prst="rect">
                    <a:avLst/>
                  </a:prstGeom>
                  <a:noFill/>
                </pic:spPr>
              </pic:pic>
            </a:graphicData>
          </a:graphic>
          <wp14:sizeRelH relativeFrom="page">
            <wp14:pctWidth>0</wp14:pctWidth>
          </wp14:sizeRelH>
          <wp14:sizeRelV relativeFrom="page">
            <wp14:pctHeight>0</wp14:pctHeight>
          </wp14:sizeRelV>
        </wp:anchor>
      </w:drawing>
    </w:r>
  </w:p>
  <w:p w14:paraId="63096542" w14:textId="77777777" w:rsidR="00410349" w:rsidRDefault="0041034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8552" w14:textId="77777777" w:rsidR="00D54AF8" w:rsidRDefault="00D54A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F78CF"/>
    <w:multiLevelType w:val="hybridMultilevel"/>
    <w:tmpl w:val="EE28FD8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8EE093B"/>
    <w:multiLevelType w:val="hybridMultilevel"/>
    <w:tmpl w:val="997CCFB6"/>
    <w:lvl w:ilvl="0" w:tplc="4FEC93EE">
      <w:start w:val="1"/>
      <w:numFmt w:val="lowerRoman"/>
      <w:lvlText w:val="%1."/>
      <w:lvlJc w:val="left"/>
      <w:pPr>
        <w:ind w:left="1710" w:hanging="720"/>
      </w:pPr>
      <w:rPr>
        <w:rFonts w:hint="default"/>
      </w:rPr>
    </w:lvl>
    <w:lvl w:ilvl="1" w:tplc="140A0019" w:tentative="1">
      <w:start w:val="1"/>
      <w:numFmt w:val="lowerLetter"/>
      <w:lvlText w:val="%2."/>
      <w:lvlJc w:val="left"/>
      <w:pPr>
        <w:ind w:left="2070" w:hanging="360"/>
      </w:pPr>
    </w:lvl>
    <w:lvl w:ilvl="2" w:tplc="140A001B" w:tentative="1">
      <w:start w:val="1"/>
      <w:numFmt w:val="lowerRoman"/>
      <w:lvlText w:val="%3."/>
      <w:lvlJc w:val="right"/>
      <w:pPr>
        <w:ind w:left="2790" w:hanging="180"/>
      </w:pPr>
    </w:lvl>
    <w:lvl w:ilvl="3" w:tplc="140A000F" w:tentative="1">
      <w:start w:val="1"/>
      <w:numFmt w:val="decimal"/>
      <w:lvlText w:val="%4."/>
      <w:lvlJc w:val="left"/>
      <w:pPr>
        <w:ind w:left="3510" w:hanging="360"/>
      </w:pPr>
    </w:lvl>
    <w:lvl w:ilvl="4" w:tplc="140A0019" w:tentative="1">
      <w:start w:val="1"/>
      <w:numFmt w:val="lowerLetter"/>
      <w:lvlText w:val="%5."/>
      <w:lvlJc w:val="left"/>
      <w:pPr>
        <w:ind w:left="4230" w:hanging="360"/>
      </w:pPr>
    </w:lvl>
    <w:lvl w:ilvl="5" w:tplc="140A001B" w:tentative="1">
      <w:start w:val="1"/>
      <w:numFmt w:val="lowerRoman"/>
      <w:lvlText w:val="%6."/>
      <w:lvlJc w:val="right"/>
      <w:pPr>
        <w:ind w:left="4950" w:hanging="180"/>
      </w:pPr>
    </w:lvl>
    <w:lvl w:ilvl="6" w:tplc="140A000F" w:tentative="1">
      <w:start w:val="1"/>
      <w:numFmt w:val="decimal"/>
      <w:lvlText w:val="%7."/>
      <w:lvlJc w:val="left"/>
      <w:pPr>
        <w:ind w:left="5670" w:hanging="360"/>
      </w:pPr>
    </w:lvl>
    <w:lvl w:ilvl="7" w:tplc="140A0019" w:tentative="1">
      <w:start w:val="1"/>
      <w:numFmt w:val="lowerLetter"/>
      <w:lvlText w:val="%8."/>
      <w:lvlJc w:val="left"/>
      <w:pPr>
        <w:ind w:left="6390" w:hanging="360"/>
      </w:pPr>
    </w:lvl>
    <w:lvl w:ilvl="8" w:tplc="140A001B" w:tentative="1">
      <w:start w:val="1"/>
      <w:numFmt w:val="lowerRoman"/>
      <w:lvlText w:val="%9."/>
      <w:lvlJc w:val="right"/>
      <w:pPr>
        <w:ind w:left="7110" w:hanging="180"/>
      </w:pPr>
    </w:lvl>
  </w:abstractNum>
  <w:abstractNum w:abstractNumId="2" w15:restartNumberingAfterBreak="0">
    <w:nsid w:val="22252D9C"/>
    <w:multiLevelType w:val="hybridMultilevel"/>
    <w:tmpl w:val="7D102DB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9596DC0"/>
    <w:multiLevelType w:val="hybridMultilevel"/>
    <w:tmpl w:val="CF103730"/>
    <w:lvl w:ilvl="0" w:tplc="E2BE2572">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B5B61DE"/>
    <w:multiLevelType w:val="hybridMultilevel"/>
    <w:tmpl w:val="85EAFE2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2D8134D"/>
    <w:multiLevelType w:val="hybridMultilevel"/>
    <w:tmpl w:val="C9425D32"/>
    <w:lvl w:ilvl="0" w:tplc="A70A93C0">
      <w:start w:val="3"/>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37115BB"/>
    <w:multiLevelType w:val="hybridMultilevel"/>
    <w:tmpl w:val="EA74FE4C"/>
    <w:lvl w:ilvl="0" w:tplc="5A18D892">
      <w:start w:val="1"/>
      <w:numFmt w:val="lowerLetter"/>
      <w:lvlText w:val="%1."/>
      <w:lvlJc w:val="left"/>
      <w:pPr>
        <w:ind w:left="1137" w:hanging="57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7" w15:restartNumberingAfterBreak="0">
    <w:nsid w:val="5CA15A33"/>
    <w:multiLevelType w:val="hybridMultilevel"/>
    <w:tmpl w:val="113CAD00"/>
    <w:lvl w:ilvl="0" w:tplc="E09671FA">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8" w15:restartNumberingAfterBreak="0">
    <w:nsid w:val="636730E6"/>
    <w:multiLevelType w:val="hybridMultilevel"/>
    <w:tmpl w:val="2C78463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DDD7E57"/>
    <w:multiLevelType w:val="hybridMultilevel"/>
    <w:tmpl w:val="4DB8DA48"/>
    <w:lvl w:ilvl="0" w:tplc="140A0001">
      <w:start w:val="1"/>
      <w:numFmt w:val="bullet"/>
      <w:lvlText w:val=""/>
      <w:lvlJc w:val="left"/>
      <w:pPr>
        <w:ind w:left="1068" w:hanging="360"/>
      </w:pPr>
      <w:rPr>
        <w:rFonts w:ascii="Symbol" w:hAnsi="Symbol"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num w:numId="1">
    <w:abstractNumId w:val="0"/>
  </w:num>
  <w:num w:numId="2">
    <w:abstractNumId w:val="8"/>
  </w:num>
  <w:num w:numId="3">
    <w:abstractNumId w:val="3"/>
  </w:num>
  <w:num w:numId="4">
    <w:abstractNumId w:val="5"/>
  </w:num>
  <w:num w:numId="5">
    <w:abstractNumId w:val="4"/>
  </w:num>
  <w:num w:numId="6">
    <w:abstractNumId w:val="6"/>
  </w:num>
  <w:num w:numId="7">
    <w:abstractNumId w:val="7"/>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39"/>
    <w:rsid w:val="00026AC9"/>
    <w:rsid w:val="00034938"/>
    <w:rsid w:val="000363A0"/>
    <w:rsid w:val="00037D80"/>
    <w:rsid w:val="00042F73"/>
    <w:rsid w:val="00044CAD"/>
    <w:rsid w:val="00045D91"/>
    <w:rsid w:val="00050446"/>
    <w:rsid w:val="0006616F"/>
    <w:rsid w:val="000904EE"/>
    <w:rsid w:val="00097A9D"/>
    <w:rsid w:val="000B72BE"/>
    <w:rsid w:val="000B74F0"/>
    <w:rsid w:val="000C32C0"/>
    <w:rsid w:val="000C5B49"/>
    <w:rsid w:val="000C7A4E"/>
    <w:rsid w:val="000E0C57"/>
    <w:rsid w:val="000F633D"/>
    <w:rsid w:val="00114B39"/>
    <w:rsid w:val="00127179"/>
    <w:rsid w:val="001305E8"/>
    <w:rsid w:val="00157F99"/>
    <w:rsid w:val="00161D86"/>
    <w:rsid w:val="00164B51"/>
    <w:rsid w:val="00165F1B"/>
    <w:rsid w:val="00171962"/>
    <w:rsid w:val="001730C2"/>
    <w:rsid w:val="001735E3"/>
    <w:rsid w:val="00173BED"/>
    <w:rsid w:val="00187E54"/>
    <w:rsid w:val="0019193F"/>
    <w:rsid w:val="001928B9"/>
    <w:rsid w:val="00192D26"/>
    <w:rsid w:val="00193074"/>
    <w:rsid w:val="00195473"/>
    <w:rsid w:val="001A04D2"/>
    <w:rsid w:val="001A0983"/>
    <w:rsid w:val="001A5663"/>
    <w:rsid w:val="001B6289"/>
    <w:rsid w:val="001C2FB5"/>
    <w:rsid w:val="001C3D73"/>
    <w:rsid w:val="001C5600"/>
    <w:rsid w:val="00201FC7"/>
    <w:rsid w:val="00211397"/>
    <w:rsid w:val="002131E7"/>
    <w:rsid w:val="002353DF"/>
    <w:rsid w:val="002416EE"/>
    <w:rsid w:val="0026586D"/>
    <w:rsid w:val="00282C6C"/>
    <w:rsid w:val="00284404"/>
    <w:rsid w:val="00285FCC"/>
    <w:rsid w:val="002C431F"/>
    <w:rsid w:val="002D3EA3"/>
    <w:rsid w:val="002D6305"/>
    <w:rsid w:val="002E12D6"/>
    <w:rsid w:val="00306B70"/>
    <w:rsid w:val="003103CB"/>
    <w:rsid w:val="00315C80"/>
    <w:rsid w:val="00335BAB"/>
    <w:rsid w:val="0034473A"/>
    <w:rsid w:val="00347B0F"/>
    <w:rsid w:val="0035080F"/>
    <w:rsid w:val="003613A8"/>
    <w:rsid w:val="00361EDB"/>
    <w:rsid w:val="00362858"/>
    <w:rsid w:val="00383810"/>
    <w:rsid w:val="00385AA4"/>
    <w:rsid w:val="003C59C7"/>
    <w:rsid w:val="003E3321"/>
    <w:rsid w:val="003F6A55"/>
    <w:rsid w:val="003F7CCB"/>
    <w:rsid w:val="00401FB8"/>
    <w:rsid w:val="00403383"/>
    <w:rsid w:val="004066AA"/>
    <w:rsid w:val="0041021B"/>
    <w:rsid w:val="00410349"/>
    <w:rsid w:val="00417D43"/>
    <w:rsid w:val="00424C9F"/>
    <w:rsid w:val="00426202"/>
    <w:rsid w:val="00436D06"/>
    <w:rsid w:val="00443BC0"/>
    <w:rsid w:val="00444BD6"/>
    <w:rsid w:val="00451D05"/>
    <w:rsid w:val="00455839"/>
    <w:rsid w:val="00470A48"/>
    <w:rsid w:val="004A66E3"/>
    <w:rsid w:val="004C08F5"/>
    <w:rsid w:val="004D2479"/>
    <w:rsid w:val="004F6A3E"/>
    <w:rsid w:val="00501AF5"/>
    <w:rsid w:val="00502E2B"/>
    <w:rsid w:val="00526287"/>
    <w:rsid w:val="0053493C"/>
    <w:rsid w:val="005574BD"/>
    <w:rsid w:val="00587596"/>
    <w:rsid w:val="00592EE5"/>
    <w:rsid w:val="005931CF"/>
    <w:rsid w:val="00595A23"/>
    <w:rsid w:val="005A0811"/>
    <w:rsid w:val="005B2575"/>
    <w:rsid w:val="005C40C3"/>
    <w:rsid w:val="005C5367"/>
    <w:rsid w:val="005C6B2E"/>
    <w:rsid w:val="005D1A3A"/>
    <w:rsid w:val="005E4EEC"/>
    <w:rsid w:val="005F3A76"/>
    <w:rsid w:val="005F6E0E"/>
    <w:rsid w:val="005F70DB"/>
    <w:rsid w:val="006053C3"/>
    <w:rsid w:val="00613149"/>
    <w:rsid w:val="00630240"/>
    <w:rsid w:val="00660341"/>
    <w:rsid w:val="00671A39"/>
    <w:rsid w:val="00685833"/>
    <w:rsid w:val="00686F49"/>
    <w:rsid w:val="00691B8C"/>
    <w:rsid w:val="00697435"/>
    <w:rsid w:val="006C698E"/>
    <w:rsid w:val="006D0FFA"/>
    <w:rsid w:val="006E7F6D"/>
    <w:rsid w:val="00701BB7"/>
    <w:rsid w:val="007037FC"/>
    <w:rsid w:val="0071123B"/>
    <w:rsid w:val="00721A3A"/>
    <w:rsid w:val="00722B20"/>
    <w:rsid w:val="00724D2D"/>
    <w:rsid w:val="00736E98"/>
    <w:rsid w:val="00751BF6"/>
    <w:rsid w:val="00761F98"/>
    <w:rsid w:val="0077278B"/>
    <w:rsid w:val="00783563"/>
    <w:rsid w:val="00791934"/>
    <w:rsid w:val="007971F2"/>
    <w:rsid w:val="00797BD9"/>
    <w:rsid w:val="007B116C"/>
    <w:rsid w:val="007C07AF"/>
    <w:rsid w:val="007C36A7"/>
    <w:rsid w:val="007F414F"/>
    <w:rsid w:val="007F6941"/>
    <w:rsid w:val="007F69BC"/>
    <w:rsid w:val="008203F8"/>
    <w:rsid w:val="008219C6"/>
    <w:rsid w:val="00822423"/>
    <w:rsid w:val="00824EA2"/>
    <w:rsid w:val="00827358"/>
    <w:rsid w:val="0083189D"/>
    <w:rsid w:val="00836454"/>
    <w:rsid w:val="00844462"/>
    <w:rsid w:val="00844C3F"/>
    <w:rsid w:val="00846DD2"/>
    <w:rsid w:val="00864726"/>
    <w:rsid w:val="00867A3E"/>
    <w:rsid w:val="00876797"/>
    <w:rsid w:val="00876AE2"/>
    <w:rsid w:val="00881EC2"/>
    <w:rsid w:val="00893F8A"/>
    <w:rsid w:val="00896719"/>
    <w:rsid w:val="008B5D58"/>
    <w:rsid w:val="008C08B9"/>
    <w:rsid w:val="008C4E54"/>
    <w:rsid w:val="008D2606"/>
    <w:rsid w:val="008D2668"/>
    <w:rsid w:val="008E552A"/>
    <w:rsid w:val="008F000B"/>
    <w:rsid w:val="008F493B"/>
    <w:rsid w:val="00907C37"/>
    <w:rsid w:val="0092571C"/>
    <w:rsid w:val="00927237"/>
    <w:rsid w:val="00950CF7"/>
    <w:rsid w:val="009760C6"/>
    <w:rsid w:val="00984398"/>
    <w:rsid w:val="009B3F20"/>
    <w:rsid w:val="009C0EC0"/>
    <w:rsid w:val="009C1054"/>
    <w:rsid w:val="009D28D7"/>
    <w:rsid w:val="009E51AA"/>
    <w:rsid w:val="009E5E2B"/>
    <w:rsid w:val="009E666E"/>
    <w:rsid w:val="009F1840"/>
    <w:rsid w:val="00A009AF"/>
    <w:rsid w:val="00A10137"/>
    <w:rsid w:val="00A12B3E"/>
    <w:rsid w:val="00A26F4E"/>
    <w:rsid w:val="00A35EDE"/>
    <w:rsid w:val="00A43FA8"/>
    <w:rsid w:val="00A66A58"/>
    <w:rsid w:val="00A70765"/>
    <w:rsid w:val="00A71923"/>
    <w:rsid w:val="00A81C4A"/>
    <w:rsid w:val="00A96542"/>
    <w:rsid w:val="00AA6875"/>
    <w:rsid w:val="00AB3677"/>
    <w:rsid w:val="00AD25DA"/>
    <w:rsid w:val="00AE0A28"/>
    <w:rsid w:val="00AE5D7C"/>
    <w:rsid w:val="00AF0249"/>
    <w:rsid w:val="00B11D6E"/>
    <w:rsid w:val="00B12188"/>
    <w:rsid w:val="00B15266"/>
    <w:rsid w:val="00B15CF6"/>
    <w:rsid w:val="00B20772"/>
    <w:rsid w:val="00B24067"/>
    <w:rsid w:val="00B41D78"/>
    <w:rsid w:val="00B4307E"/>
    <w:rsid w:val="00B43D0C"/>
    <w:rsid w:val="00B475D3"/>
    <w:rsid w:val="00B540C9"/>
    <w:rsid w:val="00B577B3"/>
    <w:rsid w:val="00B61595"/>
    <w:rsid w:val="00B73CE4"/>
    <w:rsid w:val="00B74B09"/>
    <w:rsid w:val="00B84A99"/>
    <w:rsid w:val="00B866EC"/>
    <w:rsid w:val="00B86A84"/>
    <w:rsid w:val="00B8721A"/>
    <w:rsid w:val="00B91738"/>
    <w:rsid w:val="00B968F0"/>
    <w:rsid w:val="00BA5993"/>
    <w:rsid w:val="00BB6FE0"/>
    <w:rsid w:val="00BB70FB"/>
    <w:rsid w:val="00BC18A6"/>
    <w:rsid w:val="00BC4ED3"/>
    <w:rsid w:val="00BE3517"/>
    <w:rsid w:val="00BE65AE"/>
    <w:rsid w:val="00BF0E80"/>
    <w:rsid w:val="00BF118C"/>
    <w:rsid w:val="00C0277B"/>
    <w:rsid w:val="00C06D68"/>
    <w:rsid w:val="00C12F6F"/>
    <w:rsid w:val="00C1306C"/>
    <w:rsid w:val="00C300EF"/>
    <w:rsid w:val="00C3236E"/>
    <w:rsid w:val="00C33122"/>
    <w:rsid w:val="00C575C8"/>
    <w:rsid w:val="00C6764A"/>
    <w:rsid w:val="00C676B0"/>
    <w:rsid w:val="00CA4756"/>
    <w:rsid w:val="00CB6DE5"/>
    <w:rsid w:val="00CB784D"/>
    <w:rsid w:val="00CD75B9"/>
    <w:rsid w:val="00CD7F7F"/>
    <w:rsid w:val="00CE11F1"/>
    <w:rsid w:val="00D25DD7"/>
    <w:rsid w:val="00D3010C"/>
    <w:rsid w:val="00D326C1"/>
    <w:rsid w:val="00D54AF8"/>
    <w:rsid w:val="00D7570F"/>
    <w:rsid w:val="00D93C48"/>
    <w:rsid w:val="00DA2E63"/>
    <w:rsid w:val="00DB3B32"/>
    <w:rsid w:val="00DB73AA"/>
    <w:rsid w:val="00E22D82"/>
    <w:rsid w:val="00E43C90"/>
    <w:rsid w:val="00E449F2"/>
    <w:rsid w:val="00E45830"/>
    <w:rsid w:val="00E65595"/>
    <w:rsid w:val="00E67A89"/>
    <w:rsid w:val="00E80BA4"/>
    <w:rsid w:val="00E93CC5"/>
    <w:rsid w:val="00EA53AF"/>
    <w:rsid w:val="00EB11F9"/>
    <w:rsid w:val="00EC12F4"/>
    <w:rsid w:val="00EE7DBB"/>
    <w:rsid w:val="00EF79B7"/>
    <w:rsid w:val="00F0711E"/>
    <w:rsid w:val="00F12F31"/>
    <w:rsid w:val="00F16FBD"/>
    <w:rsid w:val="00F2045F"/>
    <w:rsid w:val="00F20FE9"/>
    <w:rsid w:val="00F22A0E"/>
    <w:rsid w:val="00F54491"/>
    <w:rsid w:val="00F654D9"/>
    <w:rsid w:val="00F73F49"/>
    <w:rsid w:val="00F93E3F"/>
    <w:rsid w:val="00F9575F"/>
    <w:rsid w:val="00FA2AD3"/>
    <w:rsid w:val="00FB6E4C"/>
    <w:rsid w:val="00FB714B"/>
    <w:rsid w:val="00FC1953"/>
    <w:rsid w:val="00FE477E"/>
    <w:rsid w:val="00FF025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BC540F"/>
  <w15:chartTrackingRefBased/>
  <w15:docId w15:val="{B9C4FE8D-E45B-4F21-A7C2-E58574AD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A3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rsid w:val="00846DD2"/>
    <w:pPr>
      <w:framePr w:w="7920" w:h="1980" w:hRule="exact" w:hSpace="141" w:wrap="auto" w:hAnchor="page" w:xAlign="center" w:yAlign="bottom"/>
      <w:spacing w:after="0" w:line="240" w:lineRule="auto"/>
      <w:ind w:left="2880"/>
    </w:pPr>
    <w:rPr>
      <w:rFonts w:ascii="Cambria" w:eastAsia="Times New Roman" w:hAnsi="Cambria"/>
      <w:kern w:val="24"/>
      <w:sz w:val="24"/>
      <w:szCs w:val="24"/>
    </w:rPr>
  </w:style>
  <w:style w:type="paragraph" w:styleId="Sinespaciado">
    <w:name w:val="No Spacing"/>
    <w:link w:val="SinespaciadoCar"/>
    <w:uiPriority w:val="1"/>
    <w:qFormat/>
    <w:rsid w:val="00671A39"/>
    <w:rPr>
      <w:sz w:val="22"/>
      <w:szCs w:val="22"/>
      <w:lang w:eastAsia="en-US"/>
    </w:rPr>
  </w:style>
  <w:style w:type="paragraph" w:styleId="Textodeglobo">
    <w:name w:val="Balloon Text"/>
    <w:basedOn w:val="Normal"/>
    <w:link w:val="TextodegloboCar"/>
    <w:uiPriority w:val="99"/>
    <w:semiHidden/>
    <w:unhideWhenUsed/>
    <w:rsid w:val="00671A3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71A39"/>
    <w:rPr>
      <w:rFonts w:ascii="Tahoma" w:eastAsia="Calibri" w:hAnsi="Tahoma" w:cs="Tahoma"/>
      <w:sz w:val="16"/>
      <w:szCs w:val="16"/>
    </w:rPr>
  </w:style>
  <w:style w:type="paragraph" w:styleId="Encabezado">
    <w:name w:val="header"/>
    <w:basedOn w:val="Normal"/>
    <w:link w:val="EncabezadoCar"/>
    <w:uiPriority w:val="99"/>
    <w:unhideWhenUsed/>
    <w:rsid w:val="00410349"/>
    <w:pPr>
      <w:tabs>
        <w:tab w:val="center" w:pos="4419"/>
        <w:tab w:val="right" w:pos="8838"/>
      </w:tabs>
    </w:pPr>
  </w:style>
  <w:style w:type="character" w:customStyle="1" w:styleId="EncabezadoCar">
    <w:name w:val="Encabezado Car"/>
    <w:link w:val="Encabezado"/>
    <w:uiPriority w:val="99"/>
    <w:rsid w:val="00410349"/>
    <w:rPr>
      <w:sz w:val="22"/>
      <w:szCs w:val="22"/>
      <w:lang w:eastAsia="en-US"/>
    </w:rPr>
  </w:style>
  <w:style w:type="paragraph" w:styleId="Piedepgina">
    <w:name w:val="footer"/>
    <w:basedOn w:val="Normal"/>
    <w:link w:val="PiedepginaCar"/>
    <w:uiPriority w:val="99"/>
    <w:unhideWhenUsed/>
    <w:rsid w:val="00410349"/>
    <w:pPr>
      <w:tabs>
        <w:tab w:val="center" w:pos="4419"/>
        <w:tab w:val="right" w:pos="8838"/>
      </w:tabs>
    </w:pPr>
  </w:style>
  <w:style w:type="character" w:customStyle="1" w:styleId="PiedepginaCar">
    <w:name w:val="Pie de página Car"/>
    <w:link w:val="Piedepgina"/>
    <w:uiPriority w:val="99"/>
    <w:rsid w:val="00410349"/>
    <w:rPr>
      <w:sz w:val="22"/>
      <w:szCs w:val="22"/>
      <w:lang w:eastAsia="en-US"/>
    </w:rPr>
  </w:style>
  <w:style w:type="character" w:styleId="Refdecomentario">
    <w:name w:val="annotation reference"/>
    <w:uiPriority w:val="99"/>
    <w:semiHidden/>
    <w:unhideWhenUsed/>
    <w:rsid w:val="00A43FA8"/>
    <w:rPr>
      <w:sz w:val="16"/>
      <w:szCs w:val="16"/>
    </w:rPr>
  </w:style>
  <w:style w:type="paragraph" w:styleId="Textocomentario">
    <w:name w:val="annotation text"/>
    <w:basedOn w:val="Normal"/>
    <w:link w:val="TextocomentarioCar"/>
    <w:uiPriority w:val="99"/>
    <w:semiHidden/>
    <w:unhideWhenUsed/>
    <w:rsid w:val="00A43FA8"/>
    <w:pPr>
      <w:spacing w:after="0" w:line="240" w:lineRule="auto"/>
    </w:pPr>
    <w:rPr>
      <w:rFonts w:ascii="Times New Roman" w:hAnsi="Times New Roman"/>
      <w:sz w:val="20"/>
      <w:szCs w:val="20"/>
      <w:lang w:eastAsia="es-CR"/>
    </w:rPr>
  </w:style>
  <w:style w:type="character" w:customStyle="1" w:styleId="TextocomentarioCar">
    <w:name w:val="Texto comentario Car"/>
    <w:link w:val="Textocomentario"/>
    <w:uiPriority w:val="99"/>
    <w:semiHidden/>
    <w:rsid w:val="00A43FA8"/>
    <w:rPr>
      <w:rFonts w:ascii="Times New Roman" w:hAnsi="Times New Roman"/>
    </w:rPr>
  </w:style>
  <w:style w:type="character" w:customStyle="1" w:styleId="SinespaciadoCar">
    <w:name w:val="Sin espaciado Car"/>
    <w:link w:val="Sinespaciado"/>
    <w:uiPriority w:val="1"/>
    <w:locked/>
    <w:rsid w:val="00A965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pNEsMmIeUok1MxuFuUwCjoBsM9MvMMMyyb442WNzcQU=</DigestValue>
    </Reference>
    <Reference Type="http://www.w3.org/2000/09/xmldsig#Object" URI="#idOfficeObject">
      <DigestMethod Algorithm="http://www.w3.org/2001/04/xmlenc#sha256"/>
      <DigestValue>7wlkxx11UBscP2a9aIMaPgKCnjW1lv9ZdYHXDyHPAvA=</DigestValue>
    </Reference>
    <Reference Type="http://uri.etsi.org/01903#SignedProperties" URI="#idSignedProperties">
      <Transforms>
        <Transform Algorithm="http://www.w3.org/TR/2001/REC-xml-c14n-20010315"/>
      </Transforms>
      <DigestMethod Algorithm="http://www.w3.org/2001/04/xmlenc#sha256"/>
      <DigestValue>O3PGR+3s4rmAmfBVxcwuSpSHaHiJrQTuqBdvR8RZc8I=</DigestValue>
    </Reference>
  </SignedInfo>
  <SignatureValue>jTU+ucndemhnoXcZWxI+IPc2mu55rf8Nn7MShmc+TYV6+0zPVDYkzlqxRYfg7u1pQJXnUzfBsUuL
UAtCkCTCcdQjnNyS33+st/v7oW7lNWaOWpt2iGJ3xAV5ma8eGSNVbEk6NLSJDm3iF9Z5FxEu+Yh9
wn7xb7Fi+q+njB1Vskd2aQ0OaXJ243/qS0NDW71BwtT/mk8WrsxJsYEchY6x5OxvdgqyFZWL5fL1
yZtKiyMQl/mR9LG9qe52PQH4qvpTpxyr9iApr8GPlMj6mJxHsuNeDprsh6K2141YsZD+tlnNHBSB
97PkpacM1PSUhWnkBl5g2nOiip6+kG5uY34Kcg==</SignatureValue>
  <KeyInfo>
    <X509Data>
      <X509Certificate>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B8y1O+4T5oiczdWZ3YfydG/oe7Soag2rhJ+fFwBvzxJiQ4E3Ik2cSmqvALlKidAPkMq1ESch2qMO/ZsLkqKC8Y/8ah+JvCuxox22HIy+IvEFb4W/Ic5xgpB4IOAYrrjBaDdJeKAU5yP+nLw/t5FU+dePAFzvhiuIQmr+R/BWt5msQbJLRAfftvse/skHZyf7K2nev9TKtPdTAcrc7AguMrlhGpIH1zaUwIlRFquw9yzMkTHmh7nl6NXHtx8nfJvvGaa0X6D4j4oWqXeXXY/kqrDFQZO5MRTkyH1eBTXUe/IdCCNlPRNAARaBshsE5/rGCo5CZoiDhBaNHMK8JhvC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GalI1rX1h8HbD2MU+ZJHCF6V7tWRj5bCPOmOsoHyd0A=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document.xml?ContentType=application/vnd.openxmlformats-officedocument.wordprocessingml.document.main+xml">
        <DigestMethod Algorithm="http://www.w3.org/2001/04/xmlenc#sha256"/>
        <DigestValue>u7KpV/B3Omk+FCK9Aomva9VDJF7M2R8aOSEMjlIKl4Q=</DigestValue>
      </Reference>
      <Reference URI="/word/endnotes.xml?ContentType=application/vnd.openxmlformats-officedocument.wordprocessingml.endnotes+xml">
        <DigestMethod Algorithm="http://www.w3.org/2001/04/xmlenc#sha256"/>
        <DigestValue>L5Yx0O2tqdmPIEcVuR/KJtN/8hawlCrAU1v4nCTI0+E=</DigestValue>
      </Reference>
      <Reference URI="/word/fontTable.xml?ContentType=application/vnd.openxmlformats-officedocument.wordprocessingml.fontTable+xml">
        <DigestMethod Algorithm="http://www.w3.org/2001/04/xmlenc#sha256"/>
        <DigestValue>yBAPKZSQNS7YVq8G4aNN++LhH5cKhFZNrcoIg9Jcfeg=</DigestValue>
      </Reference>
      <Reference URI="/word/footer1.xml?ContentType=application/vnd.openxmlformats-officedocument.wordprocessingml.footer+xml">
        <DigestMethod Algorithm="http://www.w3.org/2001/04/xmlenc#sha256"/>
        <DigestValue>owk3lYe8zdTiSJF1K+Q/7ZHoszOkHbjyfMrVaW/2Rho=</DigestValue>
      </Reference>
      <Reference URI="/word/footer2.xml?ContentType=application/vnd.openxmlformats-officedocument.wordprocessingml.footer+xml">
        <DigestMethod Algorithm="http://www.w3.org/2001/04/xmlenc#sha256"/>
        <DigestValue>YZKwQxj0qgFXee9P9Ecz2SMQbmpIdkGR1PCfVaQ/B2s=</DigestValue>
      </Reference>
      <Reference URI="/word/footer3.xml?ContentType=application/vnd.openxmlformats-officedocument.wordprocessingml.footer+xml">
        <DigestMethod Algorithm="http://www.w3.org/2001/04/xmlenc#sha256"/>
        <DigestValue>Gi8nWmcw/EGgRG8zsI1wWJD5LXKIEw3jIj3/3umE45E=</DigestValue>
      </Reference>
      <Reference URI="/word/footnotes.xml?ContentType=application/vnd.openxmlformats-officedocument.wordprocessingml.footnotes+xml">
        <DigestMethod Algorithm="http://www.w3.org/2001/04/xmlenc#sha256"/>
        <DigestValue>dLCFxChjh+7bQKw6ht640zrfjIYZUcnB1QyPtLRF8oo=</DigestValue>
      </Reference>
      <Reference URI="/word/header1.xml?ContentType=application/vnd.openxmlformats-officedocument.wordprocessingml.header+xml">
        <DigestMethod Algorithm="http://www.w3.org/2001/04/xmlenc#sha256"/>
        <DigestValue>declo8L7Op+cR/J17kgw1DycWy6aQwSj/9yiVZMoJ5s=</DigestValue>
      </Reference>
      <Reference URI="/word/header2.xml?ContentType=application/vnd.openxmlformats-officedocument.wordprocessingml.header+xml">
        <DigestMethod Algorithm="http://www.w3.org/2001/04/xmlenc#sha256"/>
        <DigestValue>IXSiFWsC6mGI3ycjsdb4iC0njBgdRyf1z/t/BsQO5Ps=</DigestValue>
      </Reference>
      <Reference URI="/word/header3.xml?ContentType=application/vnd.openxmlformats-officedocument.wordprocessingml.header+xml">
        <DigestMethod Algorithm="http://www.w3.org/2001/04/xmlenc#sha256"/>
        <DigestValue>ugmfS4gM4fkQ6dYaqS6Oh0aSS6kfC5jFj7zDzeGJB+g=</DigestValue>
      </Reference>
      <Reference URI="/word/media/image1.jpeg?ContentType=image/jpeg">
        <DigestMethod Algorithm="http://www.w3.org/2001/04/xmlenc#sha256"/>
        <DigestValue>EuuYFsZSpmZ+Pgqsx+NO8SZxuWCPhigo590IuM/88s0=</DigestValue>
      </Reference>
      <Reference URI="/word/media/image2.emf?ContentType=image/x-emf">
        <DigestMethod Algorithm="http://www.w3.org/2001/04/xmlenc#sha256"/>
        <DigestValue>JU/nTIx0OMB4WBguhFgylHTWDKTyG/jsHA08CD8BfzQ=</DigestValue>
      </Reference>
      <Reference URI="/word/numbering.xml?ContentType=application/vnd.openxmlformats-officedocument.wordprocessingml.numbering+xml">
        <DigestMethod Algorithm="http://www.w3.org/2001/04/xmlenc#sha256"/>
        <DigestValue>MMv2M2CryyoXi6QGsSw6sGGckJvcT3WxLi0guMk/QsA=</DigestValue>
      </Reference>
      <Reference URI="/word/settings.xml?ContentType=application/vnd.openxmlformats-officedocument.wordprocessingml.settings+xml">
        <DigestMethod Algorithm="http://www.w3.org/2001/04/xmlenc#sha256"/>
        <DigestValue>PBDm7NjQH08yYgG2ji0WJnbQUaGdVJHtI82vthbqBWY=</DigestValue>
      </Reference>
      <Reference URI="/word/styles.xml?ContentType=application/vnd.openxmlformats-officedocument.wordprocessingml.styles+xml">
        <DigestMethod Algorithm="http://www.w3.org/2001/04/xmlenc#sha256"/>
        <DigestValue>9ztdAS490AZPnCuSnAuPmUMB8K680R93yfpZ83kFLYM=</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2021-07-02T16:03:32Z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2021-07-02T16:03:32Z</xd:SigningTime>
          <xd:SigningCertificate>
            <xd:Cert>
              <xd:CertDigest>
                <DigestMethod Algorithm="http://www.w3.org/2001/04/xmlenc#sha256"/>
                <DigestValue>JkLhzAH752TUecplN5joUdNY8a2eg4annojzCfaLVxI=</DigestValue>
              </xd:CertDigest>
              <xd:IssuerSerial>
                <X509IssuerName>CN=CA SINPE - PERSONA FISICA v2, OU=DIVISION SISTEMAS DE PAGO, O=BANCO CENTRAL DE COSTA RICA, C=CR, SERIALNUMBER=CPJ-4-000-004017</X509IssuerName>
                <X509SerialNumber>446015967649588016395125975502635542379700281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S6GByGPIwDQLYtsQ8EAwox5ekDzDO+gY7gbdN1P8ousCBAwonAIYDzIwMjEwNzAyMTYwMzM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</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+9HokkEHLtiGTHJqBIfMwVFGa+Y=</xd:ByKey>
                  </xd:ResponderID>
                  <xd:ProducedAt>2021-07-02T16:03:03Z</xd:ProducedAt>
                </xd:OCSPIdentifier>
                <xd:DigestAlgAndValue>
                  <DigestMethod Algorithm="http://www.w3.org/2001/04/xmlenc#sha256"/>
                  <DigestValue>oLDy6Jn9bt8Sl08JdEV/W9/eOoFEfxzHpSBc/IWXAVM=</DigestValue>
                </xd:DigestAlgAndValue>
              </xd:OCSPRef>
            </xd:OCSPRefs>
            <xd:CRLRefs>
              <xd:CRLRef>
                <xd:DigestAlgAndValue>
                  <DigestMethod Algorithm="http://www.w3.org/2001/04/xmlenc#sha256"/>
                  <DigestValue>T185pySYQwduCtKQw7FOySCoA39tgiVCR2aMkDgwzQw=</DigestValue>
                </xd:DigestAlgAndValue>
                <xd:CRLIdentifier>
                  <xd:Issuer>CN=CA POLITICA PERSONA FISICA - COSTA RICA v2, OU=DCFD, O=MICITT, C=CR, SERIALNUMBER=CPJ-2-100-098311</xd:Issuer>
                  <xd:IssueTime>2021-05-13T16:03:04Z</xd:IssueTime>
                </xd:CRLIdentifier>
              </xd:CRLRef>
              <xd:CRLRef>
                <xd:DigestAlgAndValue>
                  <DigestMethod Algorithm="http://www.w3.org/2001/04/xmlenc#sha256"/>
                  <DigestValue>Gb676LKVfJEt/Bk1qkeQXC8PoCVWlEQOwaQ+JcE9XKw=</DigestValue>
                </xd:DigestAlgAndValue>
                <xd:CRLIdentifier>
                  <xd:Issuer>CN=CA RAIZ NACIONAL - COSTA RICA v2, C=CR, O=MICITT, OU=DCFD, SERIALNUMBER=CPJ-2-100-098311</xd:Issuer>
                  <xd:IssueTime>2021-03-19T14:50:28Z</xd:IssueTime>
                </xd:CRLIdentifier>
              </xd:CRLRef>
            </xd:CRLRefs>
          </xd:CompleteRevocationRefs>
          <xd:RevocationValues>
            <xd:OCSPValues>
              <xd:EncapsulatedOCSPValue>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</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Dd5UPwzRcQaVJ1USS5UYnyULLXn7P70db1YIe0uQ+RwCBAwonAMYDzIwMjEwNzAyMTYwMzM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omunicación Acuerdo BCCR" ma:contentTypeID="0x0101003B509F56B4205A43B9799F37A22038E800781505A41FAA6E4F82BD301071880D22" ma:contentTypeVersion="28" ma:contentTypeDescription="Plantilla para comunicar los acuerdos tomados por la JD del BCCR" ma:contentTypeScope="" ma:versionID="9100e68054bdf27d4c8acb74d451bc30">
  <xsd:schema xmlns:xsd="http://www.w3.org/2001/XMLSchema" xmlns:xs="http://www.w3.org/2001/XMLSchema" xmlns:p="http://schemas.microsoft.com/office/2006/metadata/properties" xmlns:ns2="7d349d9c-0b70-4ce8-abf3-6c9b56a2351c" targetNamespace="http://schemas.microsoft.com/office/2006/metadata/properties" ma:root="true" ma:fieldsID="59e77c0e152469f8febb64450889e61b" ns2:_="">
    <xsd:import namespace="7d349d9c-0b70-4ce8-abf3-6c9b56a2351c"/>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49d9c-0b70-4ce8-abf3-6c9b56a2351c" elementFormDefault="qualified">
    <xsd:import namespace="http://schemas.microsoft.com/office/2006/documentManagement/types"/>
    <xsd:import namespace="http://schemas.microsoft.com/office/infopath/2007/PartnerControls"/>
    <xsd:element name="A_x00f1_o" ma:index="8" nillable="true" ma:displayName="Año" ma:default="2021" ma:format="Dropdown" ma:indexed="true" ma:internalName="A_x00f1_o">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Estado" ma:index="9" nillable="true" ma:displayName="Estado" ma:default="En proceso" ma:format="Dropdown" ma:internalName="Estado">
      <xsd:simpleType>
        <xsd:restriction base="dms:Choice">
          <xsd:enumeration value="En proceso"/>
          <xsd:enumeration value="Aprobado"/>
          <xsd:enumeration value="Comunicado"/>
        </xsd:restriction>
      </xsd:simpleType>
    </xsd:element>
    <xsd:element name="Instituci_x00f3_n" ma:index="10" nillable="true" ma:displayName="Origen" ma:format="Dropdown" ma:indexed="true" ma:internalName="Instituci_x00f3_n">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11" nillable="true" ma:displayName="Mes" ma:format="Dropdown" ma:internalName="Mes">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12" nillable="true" ma:displayName="Sesión" ma:indexed="true" ma:internalName="Sesi_x00f3_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stado xmlns="7d349d9c-0b70-4ce8-abf3-6c9b56a2351c">En proceso</Estado>
    <Instituci_x00f3_n xmlns="7d349d9c-0b70-4ce8-abf3-6c9b56a2351c">BCCR</Instituci_x00f3_n>
    <Sesi_x00f3_n xmlns="7d349d9c-0b70-4ce8-abf3-6c9b56a2351c">6010</Sesi_x00f3_n>
    <A_x00f1_o xmlns="7d349d9c-0b70-4ce8-abf3-6c9b56a2351c">2021</A_x00f1_o>
    <Mes xmlns="7d349d9c-0b70-4ce8-abf3-6c9b56a2351c">06-Junio</Me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A0AD4-9E6A-4AFF-AE85-7A34FA12274C}">
  <ds:schemaRefs>
    <ds:schemaRef ds:uri="http://schemas.microsoft.com/sharepoint/v3/contenttype/forms"/>
  </ds:schemaRefs>
</ds:datastoreItem>
</file>

<file path=customXml/itemProps2.xml><?xml version="1.0" encoding="utf-8"?>
<ds:datastoreItem xmlns:ds="http://schemas.openxmlformats.org/officeDocument/2006/customXml" ds:itemID="{CFEC7C2A-789A-4596-8DEB-205B81B6A9FF}">
  <ds:schemaRefs>
    <ds:schemaRef ds:uri="http://schemas.microsoft.com/office/2006/metadata/longProperties"/>
  </ds:schemaRefs>
</ds:datastoreItem>
</file>

<file path=customXml/itemProps3.xml><?xml version="1.0" encoding="utf-8"?>
<ds:datastoreItem xmlns:ds="http://schemas.openxmlformats.org/officeDocument/2006/customXml" ds:itemID="{7B63D0F9-97B7-4CA3-BBC8-96F7A5465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49d9c-0b70-4ce8-abf3-6c9b56a23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A0B88-AE41-48FA-809D-A7A649DA5396}">
  <ds:schemaRefs>
    <ds:schemaRef ds:uri="http://www.w3.org/XML/1998/namespace"/>
    <ds:schemaRef ds:uri="7d349d9c-0b70-4ce8-abf3-6c9b56a2351c"/>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6655D9A3-EA83-4048-97FF-7B20E52DE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4558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MORA DAYANA</dc:creator>
  <cp:keywords/>
  <dc:description/>
  <cp:lastModifiedBy>HERNANDEZ MORA DAYANA</cp:lastModifiedBy>
  <cp:revision>3</cp:revision>
  <cp:lastPrinted>2013-05-13T16:42:00Z</cp:lastPrinted>
  <dcterms:created xsi:type="dcterms:W3CDTF">2021-07-02T15:58:00Z</dcterms:created>
  <dcterms:modified xsi:type="dcterms:W3CDTF">2021-07-02T15:59:00Z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0x0101003B509F56B4205A43B9799F37A22038E800781505A41FAA6E4F82BD301071880D22</vt:lpwstr>
  </property>
  <property fmtid="{D5CDD505-2E9C-101B-9397-08002B2CF9AE}" pid="3" name="Estado">
    <vt:lpwstr>En proceso</vt:lpwstr>
  </property>
  <property fmtid="{D5CDD505-2E9C-101B-9397-08002B2CF9AE}" pid="4" name="Institución">
    <vt:lpwstr/>
  </property>
  <property fmtid="{D5CDD505-2E9C-101B-9397-08002B2CF9AE}" pid="5" name="Sesión">
    <vt:lpwstr/>
  </property>
  <property fmtid="{D5CDD505-2E9C-101B-9397-08002B2CF9AE}" pid="6" name="Año">
    <vt:lpwstr/>
  </property>
  <property fmtid="{D5CDD505-2E9C-101B-9397-08002B2CF9AE}" pid="7" name="Mes">
    <vt:lpwstr/>
  </property>
</Properties>
</file>