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14F" w:rsidRPr="00D76E60" w:rsidRDefault="00A4214F" w:rsidP="00A4214F">
      <w:pPr>
        <w:shd w:val="clear" w:color="auto" w:fill="D9D9D9"/>
        <w:spacing w:line="360" w:lineRule="auto"/>
        <w:jc w:val="center"/>
        <w:rPr>
          <w:rFonts w:ascii="Arial" w:hAnsi="Arial" w:cs="Arial"/>
          <w:sz w:val="16"/>
        </w:rPr>
      </w:pPr>
      <w:bookmarkStart w:id="0" w:name="_GoBack"/>
      <w:bookmarkEnd w:id="0"/>
    </w:p>
    <w:p w:rsidR="00A4214F" w:rsidRPr="00D76E60" w:rsidRDefault="00A4214F" w:rsidP="00A4214F">
      <w:pPr>
        <w:keepNext/>
        <w:shd w:val="clear" w:color="auto" w:fill="D9D9D9"/>
        <w:spacing w:after="0" w:line="360" w:lineRule="auto"/>
        <w:jc w:val="center"/>
        <w:outlineLvl w:val="8"/>
        <w:rPr>
          <w:rFonts w:ascii="Arial" w:eastAsia="Times New Roman" w:hAnsi="Arial" w:cs="Arial"/>
          <w:b/>
          <w:bCs/>
          <w:sz w:val="28"/>
          <w:szCs w:val="24"/>
          <w:lang w:val="es-ES" w:eastAsia="es-ES"/>
        </w:rPr>
      </w:pPr>
      <w:r w:rsidRPr="00D76E60">
        <w:rPr>
          <w:rFonts w:ascii="Arial" w:eastAsia="Times New Roman" w:hAnsi="Arial" w:cs="Arial"/>
          <w:b/>
          <w:bCs/>
          <w:sz w:val="28"/>
          <w:szCs w:val="24"/>
          <w:lang w:val="es-ES" w:eastAsia="es-ES"/>
        </w:rPr>
        <w:t>ÁREA</w:t>
      </w:r>
      <w:r>
        <w:rPr>
          <w:rFonts w:ascii="Arial" w:eastAsia="Times New Roman" w:hAnsi="Arial" w:cs="Arial"/>
          <w:b/>
          <w:bCs/>
          <w:sz w:val="28"/>
          <w:szCs w:val="24"/>
          <w:lang w:val="es-ES" w:eastAsia="es-ES"/>
        </w:rPr>
        <w:t>S</w:t>
      </w:r>
      <w:r w:rsidRPr="00D76E60">
        <w:rPr>
          <w:rFonts w:ascii="Arial" w:eastAsia="Times New Roman" w:hAnsi="Arial" w:cs="Arial"/>
          <w:b/>
          <w:bCs/>
          <w:sz w:val="28"/>
          <w:szCs w:val="24"/>
          <w:lang w:val="es-ES" w:eastAsia="es-ES"/>
        </w:rPr>
        <w:t xml:space="preserve"> COMISIONES LEGISLATIVAS </w:t>
      </w:r>
      <w:r>
        <w:rPr>
          <w:rFonts w:ascii="Arial" w:eastAsia="Times New Roman" w:hAnsi="Arial" w:cs="Arial"/>
          <w:b/>
          <w:bCs/>
          <w:sz w:val="28"/>
          <w:szCs w:val="24"/>
          <w:lang w:val="es-ES" w:eastAsia="es-ES"/>
        </w:rPr>
        <w:t>II y III</w:t>
      </w:r>
      <w:r w:rsidRPr="00D76E60">
        <w:rPr>
          <w:rFonts w:ascii="Arial" w:eastAsia="Times New Roman" w:hAnsi="Arial" w:cs="Arial"/>
          <w:b/>
          <w:bCs/>
          <w:sz w:val="28"/>
          <w:szCs w:val="24"/>
          <w:lang w:val="es-ES" w:eastAsia="es-ES"/>
        </w:rPr>
        <w:t xml:space="preserve"> </w:t>
      </w:r>
    </w:p>
    <w:p w:rsidR="00A4214F" w:rsidRPr="00D76E60" w:rsidRDefault="00A4214F" w:rsidP="00A4214F">
      <w:pPr>
        <w:shd w:val="clear" w:color="auto" w:fill="D9D9D9"/>
        <w:spacing w:after="0" w:line="360" w:lineRule="auto"/>
        <w:contextualSpacing/>
        <w:jc w:val="center"/>
        <w:rPr>
          <w:rFonts w:ascii="Arial" w:hAnsi="Arial" w:cs="Arial"/>
          <w:b/>
          <w:bCs/>
          <w:sz w:val="16"/>
        </w:rPr>
      </w:pPr>
    </w:p>
    <w:p w:rsidR="00A4214F" w:rsidRPr="00D76E60" w:rsidRDefault="00A4214F" w:rsidP="00A4214F">
      <w:pPr>
        <w:shd w:val="clear" w:color="auto" w:fill="D9D9D9"/>
        <w:spacing w:after="0" w:line="360" w:lineRule="auto"/>
        <w:contextualSpacing/>
        <w:jc w:val="center"/>
        <w:rPr>
          <w:rFonts w:ascii="Arial" w:hAnsi="Arial" w:cs="Arial"/>
          <w:b/>
          <w:bCs/>
          <w:sz w:val="24"/>
        </w:rPr>
      </w:pPr>
      <w:r w:rsidRPr="00D76E60">
        <w:rPr>
          <w:rFonts w:ascii="Arial" w:hAnsi="Arial" w:cs="Arial"/>
          <w:b/>
          <w:bCs/>
          <w:sz w:val="24"/>
        </w:rPr>
        <w:t xml:space="preserve">EXPEDIENTE N.º </w:t>
      </w:r>
      <w:r>
        <w:rPr>
          <w:rFonts w:ascii="Arial" w:hAnsi="Arial" w:cs="Arial"/>
          <w:b/>
          <w:bCs/>
          <w:sz w:val="24"/>
        </w:rPr>
        <w:t>22.519</w:t>
      </w:r>
    </w:p>
    <w:p w:rsidR="00E225B1" w:rsidRDefault="00A4214F" w:rsidP="00E225B1">
      <w:pPr>
        <w:shd w:val="clear" w:color="auto" w:fill="D9D9D9"/>
        <w:spacing w:after="0" w:line="240" w:lineRule="auto"/>
        <w:contextualSpacing/>
        <w:jc w:val="center"/>
        <w:rPr>
          <w:rFonts w:ascii="Arial Black" w:hAnsi="Arial Black" w:cs="Arial"/>
          <w:b/>
          <w:bCs/>
          <w:sz w:val="24"/>
        </w:rPr>
      </w:pPr>
      <w:r w:rsidRPr="00D76E60">
        <w:rPr>
          <w:rFonts w:ascii="Arial Black" w:eastAsia="Times New Roman" w:hAnsi="Arial Black" w:cs="Arial"/>
          <w:b/>
          <w:bCs/>
          <w:sz w:val="24"/>
          <w:szCs w:val="24"/>
          <w:u w:val="single"/>
          <w:lang w:val="es-ES" w:eastAsia="es-ES"/>
        </w:rPr>
        <w:t>CONTIENE</w:t>
      </w:r>
      <w:r w:rsidR="00E225B1" w:rsidRPr="00E225B1">
        <w:rPr>
          <w:rFonts w:ascii="Arial Black" w:hAnsi="Arial Black" w:cs="Arial"/>
          <w:b/>
          <w:bCs/>
          <w:sz w:val="24"/>
        </w:rPr>
        <w:t xml:space="preserve"> </w:t>
      </w:r>
    </w:p>
    <w:p w:rsidR="00E225B1" w:rsidRDefault="00E225B1" w:rsidP="00E225B1">
      <w:pPr>
        <w:shd w:val="clear" w:color="auto" w:fill="D9D9D9"/>
        <w:spacing w:after="0" w:line="240" w:lineRule="auto"/>
        <w:contextualSpacing/>
        <w:jc w:val="center"/>
        <w:rPr>
          <w:rFonts w:ascii="Arial Black" w:hAnsi="Arial Black" w:cs="Arial"/>
          <w:b/>
          <w:bCs/>
          <w:sz w:val="24"/>
        </w:rPr>
      </w:pPr>
    </w:p>
    <w:p w:rsidR="00E225B1" w:rsidRPr="000D5E44" w:rsidRDefault="000D5E44" w:rsidP="00E225B1">
      <w:pPr>
        <w:shd w:val="clear" w:color="auto" w:fill="D9D9D9"/>
        <w:spacing w:after="0" w:line="240" w:lineRule="auto"/>
        <w:contextualSpacing/>
        <w:jc w:val="center"/>
        <w:rPr>
          <w:rFonts w:ascii="Arial" w:hAnsi="Arial" w:cs="Arial"/>
          <w:b/>
          <w:bCs/>
          <w:sz w:val="24"/>
        </w:rPr>
      </w:pPr>
      <w:r w:rsidRPr="000D5E44">
        <w:rPr>
          <w:rFonts w:ascii="Arial" w:hAnsi="Arial" w:cs="Arial"/>
          <w:b/>
          <w:bCs/>
          <w:sz w:val="24"/>
        </w:rPr>
        <w:t>Moción</w:t>
      </w:r>
      <w:r w:rsidR="00E225B1" w:rsidRPr="000D5E44">
        <w:rPr>
          <w:rFonts w:ascii="Arial" w:eastAsia="Times New Roman" w:hAnsi="Arial" w:cs="Arial"/>
          <w:b/>
          <w:sz w:val="24"/>
          <w:szCs w:val="24"/>
          <w:lang w:val="es-ES" w:eastAsia="es-ES"/>
        </w:rPr>
        <w:t xml:space="preserve"> </w:t>
      </w:r>
      <w:r w:rsidRPr="000D5E44">
        <w:rPr>
          <w:rFonts w:ascii="Arial" w:eastAsia="Times New Roman" w:hAnsi="Arial" w:cs="Arial"/>
          <w:b/>
          <w:sz w:val="24"/>
          <w:szCs w:val="24"/>
          <w:lang w:val="es-ES" w:eastAsia="es-ES"/>
        </w:rPr>
        <w:t>N.° 7</w:t>
      </w:r>
      <w:r w:rsidR="002A5BFE">
        <w:rPr>
          <w:rFonts w:ascii="Arial" w:eastAsia="Times New Roman" w:hAnsi="Arial" w:cs="Arial"/>
          <w:b/>
          <w:sz w:val="24"/>
          <w:szCs w:val="24"/>
          <w:lang w:val="es-ES" w:eastAsia="es-ES"/>
        </w:rPr>
        <w:t xml:space="preserve"> </w:t>
      </w:r>
      <w:r w:rsidR="00E225B1" w:rsidRPr="000D5E44">
        <w:rPr>
          <w:rFonts w:ascii="Arial" w:eastAsia="Times New Roman" w:hAnsi="Arial" w:cs="Arial"/>
          <w:b/>
          <w:sz w:val="24"/>
          <w:szCs w:val="24"/>
          <w:lang w:val="es-ES" w:eastAsia="es-ES"/>
        </w:rPr>
        <w:t xml:space="preserve">aprobada el </w:t>
      </w:r>
      <w:r w:rsidRPr="000D5E44">
        <w:rPr>
          <w:rFonts w:ascii="Arial" w:eastAsia="Times New Roman" w:hAnsi="Arial" w:cs="Arial"/>
          <w:b/>
          <w:sz w:val="24"/>
          <w:szCs w:val="24"/>
          <w:lang w:val="es-ES" w:eastAsia="es-ES"/>
        </w:rPr>
        <w:t>24 agosto 2021</w:t>
      </w:r>
      <w:r>
        <w:rPr>
          <w:rFonts w:ascii="Arial" w:eastAsia="Times New Roman" w:hAnsi="Arial" w:cs="Arial"/>
          <w:b/>
          <w:sz w:val="24"/>
          <w:szCs w:val="24"/>
          <w:lang w:val="es-ES" w:eastAsia="es-ES"/>
        </w:rPr>
        <w:t xml:space="preserve"> (económicos)</w:t>
      </w:r>
      <w:r w:rsidRPr="000D5E44">
        <w:rPr>
          <w:rFonts w:ascii="Arial" w:eastAsia="Times New Roman" w:hAnsi="Arial" w:cs="Arial"/>
          <w:b/>
          <w:sz w:val="24"/>
          <w:szCs w:val="24"/>
          <w:lang w:val="es-ES" w:eastAsia="es-ES"/>
        </w:rPr>
        <w:t xml:space="preserve"> </w:t>
      </w:r>
    </w:p>
    <w:p w:rsidR="00E225B1" w:rsidRPr="000D5E44" w:rsidRDefault="000D5E44" w:rsidP="00E225B1">
      <w:pPr>
        <w:shd w:val="clear" w:color="auto" w:fill="D9D9D9"/>
        <w:spacing w:after="0" w:line="240" w:lineRule="auto"/>
        <w:contextualSpacing/>
        <w:jc w:val="center"/>
        <w:rPr>
          <w:rFonts w:ascii="Arial Black" w:hAnsi="Arial Black" w:cs="Arial"/>
          <w:b/>
          <w:bCs/>
          <w:sz w:val="24"/>
        </w:rPr>
      </w:pPr>
      <w:r w:rsidRPr="000D5E44">
        <w:rPr>
          <w:rFonts w:ascii="Arial Black" w:hAnsi="Arial Black" w:cs="Arial"/>
          <w:b/>
          <w:bCs/>
          <w:sz w:val="24"/>
        </w:rPr>
        <w:t>Proyecto dispensado</w:t>
      </w:r>
    </w:p>
    <w:p w:rsidR="000D5E44" w:rsidRDefault="002A5BFE" w:rsidP="00E225B1">
      <w:pPr>
        <w:shd w:val="clear" w:color="auto" w:fill="D9D9D9"/>
        <w:spacing w:after="0" w:line="240" w:lineRule="auto"/>
        <w:contextualSpacing/>
        <w:jc w:val="center"/>
        <w:rPr>
          <w:rFonts w:ascii="Arial Black" w:hAnsi="Arial Black" w:cs="Arial"/>
          <w:b/>
          <w:bCs/>
          <w:sz w:val="24"/>
        </w:rPr>
      </w:pPr>
      <w:r>
        <w:rPr>
          <w:rFonts w:ascii="Arial Black" w:hAnsi="Arial Black" w:cs="Arial"/>
          <w:b/>
          <w:bCs/>
          <w:sz w:val="24"/>
        </w:rPr>
        <w:t xml:space="preserve"> M</w:t>
      </w:r>
      <w:r w:rsidR="000D5E44" w:rsidRPr="000D5E44">
        <w:rPr>
          <w:rFonts w:ascii="Arial Black" w:hAnsi="Arial Black" w:cs="Arial"/>
          <w:b/>
          <w:bCs/>
          <w:sz w:val="24"/>
        </w:rPr>
        <w:t>oción N.° 11 aprobada por el Plenario el 27-09-2021</w:t>
      </w:r>
    </w:p>
    <w:p w:rsidR="002A5BFE" w:rsidRDefault="002A5BFE" w:rsidP="002A5BFE">
      <w:pPr>
        <w:shd w:val="clear" w:color="auto" w:fill="D9D9D9"/>
        <w:spacing w:after="0" w:line="240" w:lineRule="auto"/>
        <w:contextualSpacing/>
        <w:jc w:val="center"/>
        <w:rPr>
          <w:rFonts w:ascii="Arial Black" w:hAnsi="Arial Black" w:cs="Arial"/>
          <w:b/>
          <w:bCs/>
          <w:sz w:val="24"/>
        </w:rPr>
      </w:pPr>
      <w:r>
        <w:rPr>
          <w:rFonts w:ascii="Arial Black" w:hAnsi="Arial Black" w:cs="Arial"/>
          <w:b/>
          <w:bCs/>
          <w:sz w:val="24"/>
        </w:rPr>
        <w:t>Moción N.° 12 aprobada por el Plenario el 28</w:t>
      </w:r>
      <w:r w:rsidRPr="000D5E44">
        <w:rPr>
          <w:rFonts w:ascii="Arial Black" w:hAnsi="Arial Black" w:cs="Arial"/>
          <w:b/>
          <w:bCs/>
          <w:sz w:val="24"/>
        </w:rPr>
        <w:t>-09-2021</w:t>
      </w:r>
    </w:p>
    <w:p w:rsidR="002A5BFE" w:rsidRDefault="002A5BFE" w:rsidP="002A5BFE">
      <w:pPr>
        <w:shd w:val="clear" w:color="auto" w:fill="D9D9D9"/>
        <w:spacing w:after="0" w:line="240" w:lineRule="auto"/>
        <w:contextualSpacing/>
        <w:jc w:val="center"/>
        <w:rPr>
          <w:rFonts w:ascii="Arial Black" w:hAnsi="Arial Black" w:cs="Arial"/>
          <w:b/>
          <w:bCs/>
          <w:sz w:val="24"/>
        </w:rPr>
      </w:pPr>
      <w:r>
        <w:rPr>
          <w:rFonts w:ascii="Arial Black" w:hAnsi="Arial Black" w:cs="Arial"/>
          <w:b/>
          <w:bCs/>
          <w:sz w:val="24"/>
        </w:rPr>
        <w:t>M</w:t>
      </w:r>
      <w:r w:rsidRPr="000D5E44">
        <w:rPr>
          <w:rFonts w:ascii="Arial Black" w:hAnsi="Arial Black" w:cs="Arial"/>
          <w:b/>
          <w:bCs/>
          <w:sz w:val="24"/>
        </w:rPr>
        <w:t>oción N.° 1</w:t>
      </w:r>
      <w:r>
        <w:rPr>
          <w:rFonts w:ascii="Arial Black" w:hAnsi="Arial Black" w:cs="Arial"/>
          <w:b/>
          <w:bCs/>
          <w:sz w:val="24"/>
        </w:rPr>
        <w:t>4 aprobada por el Plenario el 28</w:t>
      </w:r>
      <w:r w:rsidRPr="000D5E44">
        <w:rPr>
          <w:rFonts w:ascii="Arial Black" w:hAnsi="Arial Black" w:cs="Arial"/>
          <w:b/>
          <w:bCs/>
          <w:sz w:val="24"/>
        </w:rPr>
        <w:t>-09-2021</w:t>
      </w:r>
    </w:p>
    <w:p w:rsidR="002A5BFE" w:rsidRDefault="002A5BFE" w:rsidP="002A5BFE">
      <w:pPr>
        <w:shd w:val="clear" w:color="auto" w:fill="D9D9D9"/>
        <w:spacing w:after="0" w:line="240" w:lineRule="auto"/>
        <w:contextualSpacing/>
        <w:jc w:val="center"/>
        <w:rPr>
          <w:rFonts w:ascii="Arial Black" w:hAnsi="Arial Black" w:cs="Arial"/>
          <w:b/>
          <w:bCs/>
          <w:sz w:val="24"/>
        </w:rPr>
      </w:pPr>
      <w:r>
        <w:rPr>
          <w:rFonts w:ascii="Arial Black" w:hAnsi="Arial Black" w:cs="Arial"/>
          <w:b/>
          <w:bCs/>
          <w:sz w:val="24"/>
        </w:rPr>
        <w:t>Moción N.° 15 aprobada por el Plenario el 28</w:t>
      </w:r>
      <w:r w:rsidRPr="000D5E44">
        <w:rPr>
          <w:rFonts w:ascii="Arial Black" w:hAnsi="Arial Black" w:cs="Arial"/>
          <w:b/>
          <w:bCs/>
          <w:sz w:val="24"/>
        </w:rPr>
        <w:t>-09-2021</w:t>
      </w:r>
    </w:p>
    <w:p w:rsidR="002A5BFE" w:rsidRDefault="002A5BFE" w:rsidP="002A5BFE">
      <w:pPr>
        <w:shd w:val="clear" w:color="auto" w:fill="D9D9D9"/>
        <w:spacing w:after="0" w:line="240" w:lineRule="auto"/>
        <w:contextualSpacing/>
        <w:jc w:val="center"/>
        <w:rPr>
          <w:rFonts w:ascii="Arial Black" w:hAnsi="Arial Black" w:cs="Arial"/>
          <w:b/>
          <w:bCs/>
          <w:sz w:val="24"/>
        </w:rPr>
      </w:pPr>
    </w:p>
    <w:p w:rsidR="00E225B1" w:rsidRDefault="00E225B1" w:rsidP="002A5BFE">
      <w:pPr>
        <w:shd w:val="clear" w:color="auto" w:fill="D9D9D9"/>
        <w:spacing w:after="0" w:line="240" w:lineRule="auto"/>
        <w:contextualSpacing/>
        <w:rPr>
          <w:rFonts w:ascii="Arial Black" w:hAnsi="Arial Black" w:cs="Arial"/>
          <w:b/>
          <w:bCs/>
          <w:sz w:val="24"/>
        </w:rPr>
      </w:pPr>
    </w:p>
    <w:p w:rsidR="00A4214F" w:rsidRPr="002A5BFE" w:rsidRDefault="00E225B1" w:rsidP="002A5BFE">
      <w:pPr>
        <w:shd w:val="clear" w:color="auto" w:fill="D9D9D9"/>
        <w:spacing w:after="0" w:line="240" w:lineRule="auto"/>
        <w:contextualSpacing/>
        <w:jc w:val="center"/>
        <w:rPr>
          <w:rFonts w:ascii="Arial Black" w:hAnsi="Arial Black" w:cs="Arial"/>
          <w:b/>
          <w:bCs/>
          <w:sz w:val="24"/>
        </w:rPr>
      </w:pPr>
      <w:r w:rsidRPr="000E0BC8">
        <w:rPr>
          <w:rFonts w:ascii="Arial Black" w:hAnsi="Arial Black" w:cs="Arial"/>
          <w:b/>
          <w:bCs/>
          <w:sz w:val="24"/>
        </w:rPr>
        <w:t xml:space="preserve">Fecha de actualización: </w:t>
      </w:r>
      <w:r w:rsidR="000D5E44">
        <w:rPr>
          <w:rFonts w:ascii="Arial Black" w:hAnsi="Arial Black" w:cs="Arial"/>
          <w:b/>
          <w:bCs/>
          <w:sz w:val="24"/>
        </w:rPr>
        <w:t>28</w:t>
      </w:r>
      <w:r>
        <w:rPr>
          <w:rFonts w:ascii="Arial Black" w:hAnsi="Arial Black" w:cs="Arial"/>
          <w:b/>
          <w:bCs/>
          <w:sz w:val="24"/>
        </w:rPr>
        <w:t>-</w:t>
      </w:r>
      <w:r w:rsidRPr="000E0BC8">
        <w:rPr>
          <w:rFonts w:ascii="Arial Black" w:hAnsi="Arial Black" w:cs="Arial"/>
          <w:b/>
          <w:bCs/>
          <w:sz w:val="24"/>
        </w:rPr>
        <w:t>09-2021</w:t>
      </w:r>
      <w:r w:rsidR="000A6A92">
        <w:rPr>
          <w:rFonts w:ascii="Arial Black" w:hAnsi="Arial Black" w:cs="Arial"/>
          <w:b/>
          <w:bCs/>
          <w:sz w:val="24"/>
        </w:rPr>
        <w:t xml:space="preserve"> (</w:t>
      </w:r>
      <w:r w:rsidR="002A5BFE">
        <w:rPr>
          <w:rFonts w:ascii="Arial Black" w:hAnsi="Arial Black" w:cs="Arial"/>
          <w:b/>
          <w:bCs/>
          <w:sz w:val="24"/>
        </w:rPr>
        <w:t>6:07</w:t>
      </w:r>
      <w:r w:rsidR="000A6A92">
        <w:rPr>
          <w:rFonts w:ascii="Arial Black" w:hAnsi="Arial Black" w:cs="Arial"/>
          <w:b/>
          <w:bCs/>
          <w:sz w:val="24"/>
        </w:rPr>
        <w:t xml:space="preserve"> p.m)</w:t>
      </w:r>
    </w:p>
    <w:p w:rsidR="00A4214F" w:rsidRPr="00D76E60" w:rsidRDefault="00A4214F" w:rsidP="00A4214F">
      <w:pPr>
        <w:shd w:val="clear" w:color="auto" w:fill="D9D9D9"/>
        <w:spacing w:after="0" w:line="360" w:lineRule="auto"/>
        <w:contextualSpacing/>
        <w:jc w:val="center"/>
        <w:rPr>
          <w:rFonts w:ascii="Arial" w:hAnsi="Arial" w:cs="Arial"/>
          <w:sz w:val="16"/>
        </w:rPr>
      </w:pPr>
    </w:p>
    <w:p w:rsidR="00E225B1" w:rsidRPr="00AE7B0E" w:rsidRDefault="00E225B1" w:rsidP="00E225B1">
      <w:pPr>
        <w:tabs>
          <w:tab w:val="left" w:pos="2610"/>
        </w:tabs>
        <w:spacing w:after="0" w:line="240" w:lineRule="auto"/>
        <w:jc w:val="both"/>
        <w:rPr>
          <w:rFonts w:ascii="Arial" w:eastAsia="Times New Roman" w:hAnsi="Arial" w:cs="Arial"/>
          <w:color w:val="000000"/>
          <w:sz w:val="24"/>
          <w:szCs w:val="24"/>
          <w:lang w:eastAsia="es-CR"/>
        </w:rPr>
      </w:pPr>
    </w:p>
    <w:p w:rsidR="00E225B1" w:rsidRDefault="00E225B1" w:rsidP="00E225B1">
      <w:pPr>
        <w:tabs>
          <w:tab w:val="left" w:pos="14034"/>
        </w:tabs>
        <w:spacing w:after="0" w:line="240" w:lineRule="auto"/>
        <w:jc w:val="center"/>
        <w:rPr>
          <w:rFonts w:ascii="Arial" w:eastAsia="Times New Roman" w:hAnsi="Arial" w:cs="Arial"/>
          <w:color w:val="000000"/>
          <w:sz w:val="24"/>
          <w:szCs w:val="24"/>
          <w:lang w:eastAsia="es-CR"/>
        </w:rPr>
      </w:pPr>
    </w:p>
    <w:p w:rsidR="00ED6DA2" w:rsidRDefault="00ED6DA2" w:rsidP="00ED6DA2">
      <w:pPr>
        <w:tabs>
          <w:tab w:val="left" w:pos="14034"/>
        </w:tabs>
        <w:spacing w:after="0" w:line="240" w:lineRule="auto"/>
        <w:jc w:val="center"/>
        <w:rPr>
          <w:rFonts w:ascii="Arial" w:eastAsia="Times New Roman" w:hAnsi="Arial" w:cs="Arial"/>
          <w:bCs/>
          <w:color w:val="000000"/>
          <w:sz w:val="24"/>
          <w:szCs w:val="24"/>
          <w:lang w:eastAsia="es-CR"/>
        </w:rPr>
      </w:pPr>
      <w:r>
        <w:rPr>
          <w:rFonts w:ascii="Arial" w:eastAsia="Times New Roman" w:hAnsi="Arial" w:cs="Arial"/>
          <w:bCs/>
          <w:color w:val="000000"/>
          <w:sz w:val="24"/>
          <w:szCs w:val="24"/>
          <w:lang w:eastAsia="es-CR"/>
        </w:rPr>
        <w:t>LA ASAMBLEA LEGISLATIVA DE LA REPÚBLICA DE COSTA RICA</w:t>
      </w:r>
    </w:p>
    <w:p w:rsidR="00ED6DA2" w:rsidRDefault="00ED6DA2" w:rsidP="00ED6DA2">
      <w:pPr>
        <w:tabs>
          <w:tab w:val="left" w:pos="14034"/>
        </w:tabs>
        <w:spacing w:after="0" w:line="240" w:lineRule="auto"/>
        <w:jc w:val="center"/>
        <w:rPr>
          <w:rFonts w:ascii="Arial" w:eastAsia="Times New Roman" w:hAnsi="Arial" w:cs="Arial"/>
          <w:bCs/>
          <w:color w:val="000000"/>
          <w:sz w:val="24"/>
          <w:szCs w:val="24"/>
          <w:lang w:eastAsia="es-CR"/>
        </w:rPr>
      </w:pPr>
      <w:r>
        <w:rPr>
          <w:rFonts w:ascii="Arial" w:eastAsia="Times New Roman" w:hAnsi="Arial" w:cs="Arial"/>
          <w:bCs/>
          <w:color w:val="000000"/>
          <w:sz w:val="24"/>
          <w:szCs w:val="24"/>
          <w:lang w:eastAsia="es-CR"/>
        </w:rPr>
        <w:t>DECRETA:</w:t>
      </w:r>
    </w:p>
    <w:p w:rsidR="00ED6DA2" w:rsidRDefault="00ED6DA2" w:rsidP="00ED6DA2">
      <w:pPr>
        <w:tabs>
          <w:tab w:val="left" w:pos="14034"/>
        </w:tabs>
        <w:spacing w:after="0" w:line="240" w:lineRule="auto"/>
        <w:jc w:val="center"/>
        <w:rPr>
          <w:rFonts w:ascii="Arial" w:eastAsia="Times New Roman" w:hAnsi="Arial" w:cs="Arial"/>
          <w:color w:val="000000"/>
          <w:sz w:val="24"/>
          <w:szCs w:val="24"/>
          <w:lang w:eastAsia="es-CR"/>
        </w:rPr>
      </w:pPr>
    </w:p>
    <w:p w:rsidR="00ED6DA2" w:rsidRDefault="00ED6DA2" w:rsidP="00ED6DA2">
      <w:pPr>
        <w:tabs>
          <w:tab w:val="left" w:pos="14034"/>
        </w:tabs>
        <w:spacing w:after="0" w:line="240" w:lineRule="auto"/>
        <w:jc w:val="center"/>
        <w:rPr>
          <w:rFonts w:ascii="Arial" w:eastAsia="Times New Roman" w:hAnsi="Arial" w:cs="Arial"/>
          <w:color w:val="000000"/>
          <w:sz w:val="24"/>
          <w:szCs w:val="24"/>
          <w:lang w:eastAsia="es-CR"/>
        </w:rPr>
      </w:pPr>
      <w:r>
        <w:rPr>
          <w:rFonts w:ascii="Arial" w:eastAsia="Times New Roman" w:hAnsi="Arial" w:cs="Arial"/>
          <w:b/>
          <w:bCs/>
          <w:color w:val="000000"/>
          <w:sz w:val="24"/>
          <w:szCs w:val="24"/>
          <w:lang w:eastAsia="es-CR"/>
        </w:rPr>
        <w:t>LEY PARA EL ALIVIO EN EL PAGO DEL MARCHAMO 2022</w:t>
      </w:r>
    </w:p>
    <w:p w:rsidR="00ED6DA2" w:rsidRDefault="00ED6DA2" w:rsidP="00ED6DA2">
      <w:pPr>
        <w:tabs>
          <w:tab w:val="left" w:pos="14034"/>
        </w:tabs>
        <w:spacing w:after="0" w:line="240" w:lineRule="auto"/>
        <w:jc w:val="center"/>
        <w:rPr>
          <w:rFonts w:ascii="Arial" w:eastAsia="Times New Roman" w:hAnsi="Arial" w:cs="Arial"/>
          <w:color w:val="000000"/>
          <w:sz w:val="24"/>
          <w:szCs w:val="24"/>
          <w:lang w:eastAsia="es-CR"/>
        </w:rPr>
      </w:pPr>
    </w:p>
    <w:p w:rsidR="00ED6DA2" w:rsidRDefault="00ED6DA2" w:rsidP="00ED6DA2">
      <w:pPr>
        <w:tabs>
          <w:tab w:val="left" w:pos="14034"/>
        </w:tabs>
        <w:spacing w:after="0" w:line="240" w:lineRule="auto"/>
        <w:jc w:val="center"/>
        <w:rPr>
          <w:rFonts w:ascii="Arial" w:eastAsia="Times New Roman" w:hAnsi="Arial" w:cs="Arial"/>
          <w:color w:val="000000"/>
          <w:sz w:val="24"/>
          <w:szCs w:val="24"/>
          <w:lang w:eastAsia="es-CR"/>
        </w:rPr>
      </w:pPr>
    </w:p>
    <w:p w:rsidR="00ED6DA2" w:rsidRPr="00265893" w:rsidRDefault="00ED6DA2" w:rsidP="00265893">
      <w:pPr>
        <w:spacing w:before="258" w:line="241" w:lineRule="exact"/>
        <w:jc w:val="both"/>
        <w:textAlignment w:val="baseline"/>
        <w:rPr>
          <w:rFonts w:ascii="Arial" w:eastAsia="Tahoma" w:hAnsi="Arial" w:cs="Arial"/>
          <w:color w:val="000000"/>
          <w:sz w:val="24"/>
          <w:szCs w:val="24"/>
          <w:lang w:val="es-ES"/>
        </w:rPr>
      </w:pPr>
      <w:r w:rsidRPr="00265893">
        <w:rPr>
          <w:rFonts w:ascii="Arial" w:eastAsia="Tahoma" w:hAnsi="Arial" w:cs="Arial"/>
          <w:color w:val="000000"/>
          <w:sz w:val="24"/>
          <w:szCs w:val="24"/>
          <w:lang w:val="es-ES"/>
        </w:rPr>
        <w:t>ARTICULO 1- Adiciónese un nuevo transitorio V a la Ley 7088, Ley de Reajuste Tributario y Resolución 18</w:t>
      </w:r>
      <w:r w:rsidR="00265893" w:rsidRPr="002777F5">
        <w:rPr>
          <w:rFonts w:ascii="Arial" w:eastAsia="Times New Roman" w:hAnsi="Arial" w:cs="Arial"/>
          <w:color w:val="000000"/>
          <w:sz w:val="24"/>
          <w:szCs w:val="24"/>
          <w:lang w:eastAsia="es-CR"/>
        </w:rPr>
        <w:t>ª</w:t>
      </w:r>
      <w:r w:rsidRPr="00265893">
        <w:rPr>
          <w:rFonts w:ascii="Arial" w:eastAsia="Tahoma" w:hAnsi="Arial" w:cs="Arial"/>
          <w:color w:val="000000"/>
          <w:sz w:val="24"/>
          <w:szCs w:val="24"/>
          <w:lang w:val="es-ES"/>
        </w:rPr>
        <w:t xml:space="preserve"> Consejo Arancelario y Aduanero Centroamericano, de 30 de noviembre de 1987, que se leerá de la siguiente manera:</w:t>
      </w:r>
    </w:p>
    <w:p w:rsidR="00ED6DA2" w:rsidRPr="00265893" w:rsidRDefault="00ED6DA2" w:rsidP="00265893">
      <w:pPr>
        <w:spacing w:before="258" w:line="241" w:lineRule="exact"/>
        <w:jc w:val="both"/>
        <w:textAlignment w:val="baseline"/>
        <w:rPr>
          <w:rFonts w:ascii="Arial" w:eastAsia="Tahoma" w:hAnsi="Arial" w:cs="Arial"/>
          <w:color w:val="000000"/>
          <w:sz w:val="24"/>
          <w:szCs w:val="24"/>
          <w:lang w:val="es-ES"/>
        </w:rPr>
      </w:pPr>
      <w:r w:rsidRPr="00265893">
        <w:rPr>
          <w:rFonts w:ascii="Arial" w:eastAsia="Tahoma" w:hAnsi="Arial" w:cs="Arial"/>
          <w:color w:val="000000"/>
          <w:sz w:val="24"/>
          <w:szCs w:val="24"/>
          <w:lang w:val="es-ES"/>
        </w:rPr>
        <w:t>Transitorio V-</w:t>
      </w:r>
    </w:p>
    <w:p w:rsidR="00ED6DA2" w:rsidRPr="00C85A18" w:rsidRDefault="00ED6DA2" w:rsidP="00ED6DA2">
      <w:pPr>
        <w:spacing w:before="258" w:line="241" w:lineRule="exact"/>
        <w:jc w:val="both"/>
        <w:textAlignment w:val="baseline"/>
        <w:rPr>
          <w:rFonts w:ascii="Arial" w:eastAsia="Tahoma" w:hAnsi="Arial" w:cs="Arial"/>
          <w:color w:val="000000"/>
          <w:sz w:val="24"/>
          <w:szCs w:val="24"/>
          <w:lang w:val="es-ES"/>
        </w:rPr>
      </w:pPr>
      <w:r w:rsidRPr="00C85A18">
        <w:rPr>
          <w:rFonts w:ascii="Arial" w:eastAsia="Tahoma" w:hAnsi="Arial" w:cs="Arial"/>
          <w:color w:val="000000"/>
          <w:sz w:val="24"/>
          <w:szCs w:val="24"/>
          <w:lang w:val="es-ES"/>
        </w:rPr>
        <w:t xml:space="preserve">Para los efectos del pago del impuesto correspondiente al año 2022 establecido en el inciso f) del artículo 9 de la presente ley (impuesto sobre la propiedad </w:t>
      </w:r>
      <w:r>
        <w:rPr>
          <w:rFonts w:ascii="Arial" w:eastAsia="Tahoma" w:hAnsi="Arial" w:cs="Arial"/>
          <w:color w:val="000000"/>
          <w:sz w:val="24"/>
          <w:szCs w:val="24"/>
          <w:lang w:val="es-ES"/>
        </w:rPr>
        <w:t xml:space="preserve">de </w:t>
      </w:r>
      <w:r w:rsidRPr="00C85A18">
        <w:rPr>
          <w:rFonts w:ascii="Arial" w:eastAsia="Tahoma" w:hAnsi="Arial" w:cs="Arial"/>
          <w:color w:val="000000"/>
          <w:sz w:val="24"/>
          <w:szCs w:val="24"/>
          <w:lang w:val="es-ES"/>
        </w:rPr>
        <w:t>vehículos automotores</w:t>
      </w:r>
      <w:r>
        <w:rPr>
          <w:rFonts w:ascii="Arial" w:eastAsia="Tahoma" w:hAnsi="Arial" w:cs="Arial"/>
          <w:color w:val="000000"/>
          <w:sz w:val="24"/>
          <w:szCs w:val="24"/>
          <w:lang w:val="es-ES"/>
        </w:rPr>
        <w:t>,</w:t>
      </w:r>
      <w:r w:rsidRPr="00C85A18">
        <w:rPr>
          <w:rFonts w:ascii="Arial" w:eastAsia="Tahoma" w:hAnsi="Arial" w:cs="Arial"/>
          <w:color w:val="000000"/>
          <w:sz w:val="24"/>
          <w:szCs w:val="24"/>
          <w:lang w:val="es-ES"/>
        </w:rPr>
        <w:t xml:space="preserve"> embarcaciones </w:t>
      </w:r>
      <w:r w:rsidRPr="00C85A18">
        <w:rPr>
          <w:rFonts w:ascii="Arial" w:eastAsia="Tahoma" w:hAnsi="Arial" w:cs="Arial"/>
          <w:i/>
          <w:color w:val="000000"/>
          <w:sz w:val="24"/>
          <w:szCs w:val="24"/>
          <w:lang w:val="es-ES"/>
        </w:rPr>
        <w:t xml:space="preserve">y </w:t>
      </w:r>
      <w:r w:rsidRPr="00C85A18">
        <w:rPr>
          <w:rFonts w:ascii="Arial" w:eastAsia="Tahoma" w:hAnsi="Arial" w:cs="Arial"/>
          <w:color w:val="000000"/>
          <w:sz w:val="24"/>
          <w:szCs w:val="24"/>
          <w:lang w:val="es-ES"/>
        </w:rPr>
        <w:t>aeronaves</w:t>
      </w:r>
      <w:r>
        <w:rPr>
          <w:rFonts w:ascii="Arial" w:eastAsia="Tahoma" w:hAnsi="Arial" w:cs="Arial"/>
          <w:color w:val="000000"/>
          <w:sz w:val="24"/>
          <w:szCs w:val="24"/>
          <w:lang w:val="es-ES"/>
        </w:rPr>
        <w:t xml:space="preserve">), la tabla conforme se deberá </w:t>
      </w:r>
      <w:r w:rsidRPr="00C85A18">
        <w:rPr>
          <w:rFonts w:ascii="Arial" w:eastAsia="Tahoma" w:hAnsi="Arial" w:cs="Arial"/>
          <w:color w:val="000000"/>
          <w:sz w:val="24"/>
          <w:szCs w:val="24"/>
          <w:lang w:val="es-ES"/>
        </w:rPr>
        <w:t xml:space="preserve">cancelar el </w:t>
      </w:r>
      <w:r>
        <w:rPr>
          <w:rFonts w:ascii="Arial" w:eastAsia="Tahoma" w:hAnsi="Arial" w:cs="Arial"/>
          <w:color w:val="000000"/>
          <w:sz w:val="24"/>
          <w:szCs w:val="24"/>
          <w:lang w:val="es-ES"/>
        </w:rPr>
        <w:t>impuesto</w:t>
      </w:r>
      <w:r w:rsidRPr="00C85A18">
        <w:rPr>
          <w:rFonts w:ascii="Arial" w:eastAsia="Tahoma" w:hAnsi="Arial" w:cs="Arial"/>
          <w:color w:val="000000"/>
          <w:sz w:val="24"/>
          <w:szCs w:val="24"/>
          <w:lang w:val="es-ES"/>
        </w:rPr>
        <w:t xml:space="preserve"> </w:t>
      </w:r>
      <w:r w:rsidRPr="005012B5">
        <w:rPr>
          <w:rFonts w:ascii="Arial" w:eastAsia="Tahoma" w:hAnsi="Arial" w:cs="Arial"/>
          <w:color w:val="000000"/>
          <w:sz w:val="24"/>
          <w:szCs w:val="24"/>
          <w:lang w:val="es-ES"/>
        </w:rPr>
        <w:t>será</w:t>
      </w:r>
      <w:r w:rsidRPr="00C85A18">
        <w:rPr>
          <w:rFonts w:ascii="Arial" w:eastAsia="Tahoma" w:hAnsi="Arial" w:cs="Arial"/>
          <w:i/>
          <w:color w:val="000000"/>
          <w:sz w:val="24"/>
          <w:szCs w:val="24"/>
          <w:lang w:val="es-ES"/>
        </w:rPr>
        <w:t xml:space="preserve"> </w:t>
      </w:r>
      <w:r w:rsidRPr="00C85A18">
        <w:rPr>
          <w:rFonts w:ascii="Arial" w:eastAsia="Tahoma" w:hAnsi="Arial" w:cs="Arial"/>
          <w:color w:val="000000"/>
          <w:sz w:val="24"/>
          <w:szCs w:val="24"/>
          <w:lang w:val="es-ES"/>
        </w:rPr>
        <w:t>la siguiente:</w:t>
      </w:r>
    </w:p>
    <w:p w:rsidR="00ED6DA2" w:rsidRPr="00C85A18" w:rsidRDefault="00ED6DA2" w:rsidP="00ED6DA2">
      <w:pPr>
        <w:framePr w:dropCap="drop" w:lines="2" w:wrap="auto" w:vAnchor="text" w:hAnchor="text"/>
        <w:tabs>
          <w:tab w:val="left" w:pos="6552"/>
        </w:tabs>
        <w:spacing w:line="940" w:lineRule="exact"/>
        <w:jc w:val="both"/>
        <w:textAlignment w:val="baseline"/>
        <w:rPr>
          <w:rFonts w:ascii="Arial" w:hAnsi="Arial" w:cs="Arial"/>
          <w:sz w:val="24"/>
          <w:szCs w:val="24"/>
        </w:rPr>
      </w:pPr>
    </w:p>
    <w:tbl>
      <w:tblPr>
        <w:tblStyle w:val="Tablaconcuadrcula"/>
        <w:tblW w:w="0" w:type="auto"/>
        <w:tblLook w:val="04A0" w:firstRow="1" w:lastRow="0" w:firstColumn="1" w:lastColumn="0" w:noHBand="0" w:noVBand="1"/>
      </w:tblPr>
      <w:tblGrid>
        <w:gridCol w:w="6461"/>
        <w:gridCol w:w="1124"/>
      </w:tblGrid>
      <w:tr w:rsidR="00ED6DA2" w:rsidTr="0096117E">
        <w:trPr>
          <w:trHeight w:val="456"/>
        </w:trPr>
        <w:tc>
          <w:tcPr>
            <w:tcW w:w="0" w:type="auto"/>
          </w:tcPr>
          <w:p w:rsidR="00ED6DA2" w:rsidRDefault="00ED6DA2" w:rsidP="0096117E">
            <w:pPr>
              <w:tabs>
                <w:tab w:val="left" w:pos="6552"/>
              </w:tabs>
              <w:spacing w:line="564" w:lineRule="exact"/>
              <w:jc w:val="both"/>
              <w:textAlignment w:val="baseline"/>
              <w:rPr>
                <w:rFonts w:ascii="Arial" w:hAnsi="Arial" w:cs="Arial"/>
                <w:sz w:val="24"/>
                <w:szCs w:val="24"/>
              </w:rPr>
            </w:pPr>
            <w:r>
              <w:rPr>
                <w:rFonts w:ascii="Arial" w:hAnsi="Arial" w:cs="Arial"/>
                <w:sz w:val="24"/>
                <w:szCs w:val="24"/>
              </w:rPr>
              <w:t>Hasta ₡ 240.000.00</w:t>
            </w:r>
          </w:p>
        </w:tc>
        <w:tc>
          <w:tcPr>
            <w:tcW w:w="0" w:type="auto"/>
          </w:tcPr>
          <w:p w:rsidR="00ED6DA2" w:rsidRDefault="00ED6DA2" w:rsidP="0096117E">
            <w:pPr>
              <w:tabs>
                <w:tab w:val="left" w:pos="6552"/>
              </w:tabs>
              <w:spacing w:line="564" w:lineRule="exact"/>
              <w:jc w:val="both"/>
              <w:textAlignment w:val="baseline"/>
              <w:rPr>
                <w:rFonts w:ascii="Arial" w:hAnsi="Arial" w:cs="Arial"/>
                <w:sz w:val="24"/>
                <w:szCs w:val="24"/>
              </w:rPr>
            </w:pPr>
            <w:r>
              <w:rPr>
                <w:rFonts w:ascii="Arial" w:hAnsi="Arial" w:cs="Arial"/>
                <w:sz w:val="24"/>
                <w:szCs w:val="24"/>
              </w:rPr>
              <w:t>₡13.800</w:t>
            </w:r>
          </w:p>
        </w:tc>
      </w:tr>
      <w:tr w:rsidR="00ED6DA2" w:rsidTr="0096117E">
        <w:tc>
          <w:tcPr>
            <w:tcW w:w="0" w:type="auto"/>
            <w:vAlign w:val="center"/>
          </w:tcPr>
          <w:p w:rsidR="00ED6DA2" w:rsidRDefault="00ED6DA2" w:rsidP="0096117E">
            <w:pPr>
              <w:tabs>
                <w:tab w:val="left" w:pos="6552"/>
              </w:tabs>
              <w:spacing w:line="564" w:lineRule="exact"/>
              <w:jc w:val="both"/>
              <w:textAlignment w:val="baseline"/>
              <w:rPr>
                <w:rFonts w:ascii="Arial" w:hAnsi="Arial" w:cs="Arial"/>
                <w:sz w:val="24"/>
                <w:szCs w:val="24"/>
              </w:rPr>
            </w:pPr>
            <w:r>
              <w:rPr>
                <w:rFonts w:ascii="Arial" w:hAnsi="Arial" w:cs="Arial"/>
                <w:sz w:val="24"/>
                <w:szCs w:val="24"/>
              </w:rPr>
              <w:t>Sobre el exceso de ₡240.000,00  y hasta ₡940.000,00</w:t>
            </w:r>
          </w:p>
        </w:tc>
        <w:tc>
          <w:tcPr>
            <w:tcW w:w="0" w:type="auto"/>
          </w:tcPr>
          <w:p w:rsidR="00ED6DA2" w:rsidRDefault="00ED6DA2" w:rsidP="0096117E">
            <w:pPr>
              <w:tabs>
                <w:tab w:val="left" w:pos="6552"/>
              </w:tabs>
              <w:spacing w:line="564" w:lineRule="exact"/>
              <w:jc w:val="both"/>
              <w:textAlignment w:val="baseline"/>
              <w:rPr>
                <w:rFonts w:ascii="Arial" w:hAnsi="Arial" w:cs="Arial"/>
                <w:sz w:val="24"/>
                <w:szCs w:val="24"/>
              </w:rPr>
            </w:pPr>
            <w:r>
              <w:rPr>
                <w:rFonts w:ascii="Arial" w:hAnsi="Arial" w:cs="Arial"/>
                <w:sz w:val="24"/>
                <w:szCs w:val="24"/>
              </w:rPr>
              <w:t>0.8%</w:t>
            </w:r>
          </w:p>
        </w:tc>
      </w:tr>
      <w:tr w:rsidR="00ED6DA2" w:rsidTr="0096117E">
        <w:tc>
          <w:tcPr>
            <w:tcW w:w="0" w:type="auto"/>
            <w:vAlign w:val="center"/>
          </w:tcPr>
          <w:p w:rsidR="00ED6DA2" w:rsidRDefault="00ED6DA2" w:rsidP="0096117E">
            <w:r w:rsidRPr="002846E4">
              <w:rPr>
                <w:rFonts w:ascii="Arial" w:hAnsi="Arial" w:cs="Arial"/>
                <w:sz w:val="24"/>
                <w:szCs w:val="24"/>
              </w:rPr>
              <w:t xml:space="preserve">Sobre el exceso de </w:t>
            </w:r>
            <w:r>
              <w:rPr>
                <w:rFonts w:ascii="Arial" w:hAnsi="Arial" w:cs="Arial"/>
                <w:sz w:val="24"/>
                <w:szCs w:val="24"/>
              </w:rPr>
              <w:t>₡9</w:t>
            </w:r>
            <w:r w:rsidRPr="002846E4">
              <w:rPr>
                <w:rFonts w:ascii="Arial" w:hAnsi="Arial" w:cs="Arial"/>
                <w:sz w:val="24"/>
                <w:szCs w:val="24"/>
              </w:rPr>
              <w:t xml:space="preserve">40.000,00  y hasta </w:t>
            </w:r>
            <w:r>
              <w:rPr>
                <w:rFonts w:ascii="Arial" w:hAnsi="Arial" w:cs="Arial"/>
                <w:sz w:val="24"/>
                <w:szCs w:val="24"/>
              </w:rPr>
              <w:t>₡1.860</w:t>
            </w:r>
            <w:r w:rsidRPr="002846E4">
              <w:rPr>
                <w:rFonts w:ascii="Arial" w:hAnsi="Arial" w:cs="Arial"/>
                <w:sz w:val="24"/>
                <w:szCs w:val="24"/>
              </w:rPr>
              <w:t>.000,00</w:t>
            </w:r>
          </w:p>
        </w:tc>
        <w:tc>
          <w:tcPr>
            <w:tcW w:w="0" w:type="auto"/>
          </w:tcPr>
          <w:p w:rsidR="00ED6DA2" w:rsidRDefault="00ED6DA2" w:rsidP="0096117E">
            <w:pPr>
              <w:tabs>
                <w:tab w:val="left" w:pos="6552"/>
              </w:tabs>
              <w:spacing w:line="564" w:lineRule="exact"/>
              <w:jc w:val="both"/>
              <w:textAlignment w:val="baseline"/>
              <w:rPr>
                <w:rFonts w:ascii="Arial" w:hAnsi="Arial" w:cs="Arial"/>
                <w:sz w:val="24"/>
                <w:szCs w:val="24"/>
              </w:rPr>
            </w:pPr>
            <w:r>
              <w:rPr>
                <w:rFonts w:ascii="Arial" w:hAnsi="Arial" w:cs="Arial"/>
                <w:sz w:val="24"/>
                <w:szCs w:val="24"/>
              </w:rPr>
              <w:t>1.2%</w:t>
            </w:r>
          </w:p>
        </w:tc>
      </w:tr>
      <w:tr w:rsidR="00ED6DA2" w:rsidTr="0096117E">
        <w:tc>
          <w:tcPr>
            <w:tcW w:w="0" w:type="auto"/>
            <w:vAlign w:val="center"/>
          </w:tcPr>
          <w:p w:rsidR="00ED6DA2" w:rsidRDefault="00ED6DA2" w:rsidP="0096117E">
            <w:r w:rsidRPr="002846E4">
              <w:rPr>
                <w:rFonts w:ascii="Arial" w:hAnsi="Arial" w:cs="Arial"/>
                <w:sz w:val="24"/>
                <w:szCs w:val="24"/>
              </w:rPr>
              <w:t xml:space="preserve">Sobre el exceso de </w:t>
            </w:r>
            <w:r>
              <w:rPr>
                <w:rFonts w:ascii="Arial" w:hAnsi="Arial" w:cs="Arial"/>
                <w:sz w:val="24"/>
                <w:szCs w:val="24"/>
              </w:rPr>
              <w:t>₡1.860.</w:t>
            </w:r>
            <w:r w:rsidRPr="002846E4">
              <w:rPr>
                <w:rFonts w:ascii="Arial" w:hAnsi="Arial" w:cs="Arial"/>
                <w:sz w:val="24"/>
                <w:szCs w:val="24"/>
              </w:rPr>
              <w:t xml:space="preserve">000,00  y hasta </w:t>
            </w:r>
            <w:r>
              <w:rPr>
                <w:rFonts w:ascii="Arial" w:hAnsi="Arial" w:cs="Arial"/>
                <w:sz w:val="24"/>
                <w:szCs w:val="24"/>
              </w:rPr>
              <w:t>₡2.810</w:t>
            </w:r>
            <w:r w:rsidRPr="002846E4">
              <w:rPr>
                <w:rFonts w:ascii="Arial" w:hAnsi="Arial" w:cs="Arial"/>
                <w:sz w:val="24"/>
                <w:szCs w:val="24"/>
              </w:rPr>
              <w:t>.000,00</w:t>
            </w:r>
          </w:p>
        </w:tc>
        <w:tc>
          <w:tcPr>
            <w:tcW w:w="0" w:type="auto"/>
          </w:tcPr>
          <w:p w:rsidR="00ED6DA2" w:rsidRDefault="00ED6DA2" w:rsidP="0096117E">
            <w:pPr>
              <w:tabs>
                <w:tab w:val="left" w:pos="6552"/>
              </w:tabs>
              <w:spacing w:line="564" w:lineRule="exact"/>
              <w:jc w:val="both"/>
              <w:textAlignment w:val="baseline"/>
              <w:rPr>
                <w:rFonts w:ascii="Arial" w:hAnsi="Arial" w:cs="Arial"/>
                <w:sz w:val="24"/>
                <w:szCs w:val="24"/>
              </w:rPr>
            </w:pPr>
            <w:r>
              <w:rPr>
                <w:rFonts w:ascii="Arial" w:hAnsi="Arial" w:cs="Arial"/>
                <w:sz w:val="24"/>
                <w:szCs w:val="24"/>
              </w:rPr>
              <w:t>1.8%</w:t>
            </w:r>
          </w:p>
        </w:tc>
      </w:tr>
      <w:tr w:rsidR="00ED6DA2" w:rsidTr="0096117E">
        <w:tc>
          <w:tcPr>
            <w:tcW w:w="0" w:type="auto"/>
            <w:vAlign w:val="center"/>
          </w:tcPr>
          <w:p w:rsidR="00ED6DA2" w:rsidRDefault="00ED6DA2" w:rsidP="0096117E">
            <w:r w:rsidRPr="002846E4">
              <w:rPr>
                <w:rFonts w:ascii="Arial" w:hAnsi="Arial" w:cs="Arial"/>
                <w:sz w:val="24"/>
                <w:szCs w:val="24"/>
              </w:rPr>
              <w:lastRenderedPageBreak/>
              <w:t xml:space="preserve">Sobre el exceso de </w:t>
            </w:r>
            <w:r>
              <w:rPr>
                <w:rFonts w:ascii="Arial" w:hAnsi="Arial" w:cs="Arial"/>
                <w:sz w:val="24"/>
                <w:szCs w:val="24"/>
              </w:rPr>
              <w:t>₡2.810</w:t>
            </w:r>
            <w:r w:rsidRPr="002846E4">
              <w:rPr>
                <w:rFonts w:ascii="Arial" w:hAnsi="Arial" w:cs="Arial"/>
                <w:sz w:val="24"/>
                <w:szCs w:val="24"/>
              </w:rPr>
              <w:t xml:space="preserve">.000,00  y hasta </w:t>
            </w:r>
            <w:r>
              <w:rPr>
                <w:rFonts w:ascii="Arial" w:hAnsi="Arial" w:cs="Arial"/>
                <w:sz w:val="24"/>
                <w:szCs w:val="24"/>
              </w:rPr>
              <w:t>₡3.510</w:t>
            </w:r>
            <w:r w:rsidRPr="002846E4">
              <w:rPr>
                <w:rFonts w:ascii="Arial" w:hAnsi="Arial" w:cs="Arial"/>
                <w:sz w:val="24"/>
                <w:szCs w:val="24"/>
              </w:rPr>
              <w:t>.000,00</w:t>
            </w:r>
          </w:p>
        </w:tc>
        <w:tc>
          <w:tcPr>
            <w:tcW w:w="0" w:type="auto"/>
          </w:tcPr>
          <w:p w:rsidR="00ED6DA2" w:rsidRDefault="00ED6DA2" w:rsidP="0096117E">
            <w:pPr>
              <w:tabs>
                <w:tab w:val="left" w:pos="6552"/>
              </w:tabs>
              <w:spacing w:line="564" w:lineRule="exact"/>
              <w:jc w:val="both"/>
              <w:textAlignment w:val="baseline"/>
              <w:rPr>
                <w:rFonts w:ascii="Arial" w:hAnsi="Arial" w:cs="Arial"/>
                <w:sz w:val="24"/>
                <w:szCs w:val="24"/>
              </w:rPr>
            </w:pPr>
            <w:r>
              <w:rPr>
                <w:rFonts w:ascii="Arial" w:hAnsi="Arial" w:cs="Arial"/>
                <w:sz w:val="24"/>
                <w:szCs w:val="24"/>
              </w:rPr>
              <w:t>2.4%</w:t>
            </w:r>
          </w:p>
        </w:tc>
      </w:tr>
      <w:tr w:rsidR="00ED6DA2" w:rsidTr="0096117E">
        <w:tc>
          <w:tcPr>
            <w:tcW w:w="0" w:type="auto"/>
            <w:vAlign w:val="center"/>
          </w:tcPr>
          <w:p w:rsidR="00ED6DA2" w:rsidRDefault="00ED6DA2" w:rsidP="0096117E">
            <w:r w:rsidRPr="002846E4">
              <w:rPr>
                <w:rFonts w:ascii="Arial" w:hAnsi="Arial" w:cs="Arial"/>
                <w:sz w:val="24"/>
                <w:szCs w:val="24"/>
              </w:rPr>
              <w:t xml:space="preserve">Sobre el exceso de </w:t>
            </w:r>
            <w:r>
              <w:rPr>
                <w:rFonts w:ascii="Arial" w:hAnsi="Arial" w:cs="Arial"/>
                <w:sz w:val="24"/>
                <w:szCs w:val="24"/>
              </w:rPr>
              <w:t>₡3.510</w:t>
            </w:r>
            <w:r w:rsidRPr="002846E4">
              <w:rPr>
                <w:rFonts w:ascii="Arial" w:hAnsi="Arial" w:cs="Arial"/>
                <w:sz w:val="24"/>
                <w:szCs w:val="24"/>
              </w:rPr>
              <w:t xml:space="preserve">.000,00  y hasta </w:t>
            </w:r>
            <w:r>
              <w:rPr>
                <w:rFonts w:ascii="Arial" w:hAnsi="Arial" w:cs="Arial"/>
                <w:sz w:val="24"/>
                <w:szCs w:val="24"/>
              </w:rPr>
              <w:t>₡4.210</w:t>
            </w:r>
            <w:r w:rsidRPr="002846E4">
              <w:rPr>
                <w:rFonts w:ascii="Arial" w:hAnsi="Arial" w:cs="Arial"/>
                <w:sz w:val="24"/>
                <w:szCs w:val="24"/>
              </w:rPr>
              <w:t>.000,00</w:t>
            </w:r>
          </w:p>
        </w:tc>
        <w:tc>
          <w:tcPr>
            <w:tcW w:w="0" w:type="auto"/>
          </w:tcPr>
          <w:p w:rsidR="00ED6DA2" w:rsidRDefault="00ED6DA2" w:rsidP="0096117E">
            <w:pPr>
              <w:tabs>
                <w:tab w:val="left" w:pos="6552"/>
              </w:tabs>
              <w:spacing w:line="564" w:lineRule="exact"/>
              <w:jc w:val="both"/>
              <w:textAlignment w:val="baseline"/>
              <w:rPr>
                <w:rFonts w:ascii="Arial" w:hAnsi="Arial" w:cs="Arial"/>
                <w:sz w:val="24"/>
                <w:szCs w:val="24"/>
              </w:rPr>
            </w:pPr>
            <w:r>
              <w:rPr>
                <w:rFonts w:ascii="Arial" w:hAnsi="Arial" w:cs="Arial"/>
                <w:sz w:val="24"/>
                <w:szCs w:val="24"/>
              </w:rPr>
              <w:t>2.9%</w:t>
            </w:r>
          </w:p>
        </w:tc>
      </w:tr>
      <w:tr w:rsidR="00ED6DA2" w:rsidTr="0096117E">
        <w:tc>
          <w:tcPr>
            <w:tcW w:w="0" w:type="auto"/>
            <w:vAlign w:val="center"/>
          </w:tcPr>
          <w:p w:rsidR="00ED6DA2" w:rsidRDefault="00ED6DA2" w:rsidP="0096117E">
            <w:r w:rsidRPr="002846E4">
              <w:rPr>
                <w:rFonts w:ascii="Arial" w:hAnsi="Arial" w:cs="Arial"/>
                <w:sz w:val="24"/>
                <w:szCs w:val="24"/>
              </w:rPr>
              <w:t xml:space="preserve">Sobre el exceso de </w:t>
            </w:r>
            <w:r>
              <w:rPr>
                <w:rFonts w:ascii="Arial" w:hAnsi="Arial" w:cs="Arial"/>
                <w:sz w:val="24"/>
                <w:szCs w:val="24"/>
              </w:rPr>
              <w:t>₡4.210</w:t>
            </w:r>
            <w:r w:rsidRPr="002846E4">
              <w:rPr>
                <w:rFonts w:ascii="Arial" w:hAnsi="Arial" w:cs="Arial"/>
                <w:sz w:val="24"/>
                <w:szCs w:val="24"/>
              </w:rPr>
              <w:t>.000,</w:t>
            </w:r>
            <w:r>
              <w:rPr>
                <w:rFonts w:ascii="Arial" w:hAnsi="Arial" w:cs="Arial"/>
                <w:sz w:val="24"/>
                <w:szCs w:val="24"/>
              </w:rPr>
              <w:t xml:space="preserve">00 </w:t>
            </w:r>
          </w:p>
        </w:tc>
        <w:tc>
          <w:tcPr>
            <w:tcW w:w="0" w:type="auto"/>
          </w:tcPr>
          <w:p w:rsidR="00ED6DA2" w:rsidRDefault="00ED6DA2" w:rsidP="0096117E">
            <w:pPr>
              <w:tabs>
                <w:tab w:val="left" w:pos="6552"/>
              </w:tabs>
              <w:spacing w:line="564" w:lineRule="exact"/>
              <w:jc w:val="both"/>
              <w:textAlignment w:val="baseline"/>
              <w:rPr>
                <w:rFonts w:ascii="Arial" w:hAnsi="Arial" w:cs="Arial"/>
                <w:sz w:val="24"/>
                <w:szCs w:val="24"/>
              </w:rPr>
            </w:pPr>
            <w:r>
              <w:rPr>
                <w:rFonts w:ascii="Arial" w:hAnsi="Arial" w:cs="Arial"/>
                <w:sz w:val="24"/>
                <w:szCs w:val="24"/>
              </w:rPr>
              <w:t>3.3%</w:t>
            </w:r>
          </w:p>
        </w:tc>
      </w:tr>
    </w:tbl>
    <w:p w:rsidR="00ED6DA2" w:rsidRPr="006E0E41" w:rsidRDefault="00ED6DA2" w:rsidP="00ED6DA2">
      <w:pPr>
        <w:spacing w:before="339" w:line="280" w:lineRule="exact"/>
        <w:jc w:val="both"/>
        <w:textAlignment w:val="baseline"/>
        <w:rPr>
          <w:rFonts w:ascii="Arial" w:eastAsia="Tahoma" w:hAnsi="Arial" w:cs="Arial"/>
          <w:color w:val="000000"/>
          <w:sz w:val="24"/>
          <w:szCs w:val="24"/>
          <w:lang w:val="es-ES"/>
        </w:rPr>
      </w:pPr>
      <w:r w:rsidRPr="00C85A18">
        <w:rPr>
          <w:rFonts w:ascii="Arial" w:eastAsia="Tahoma" w:hAnsi="Arial" w:cs="Arial"/>
          <w:color w:val="000000"/>
          <w:spacing w:val="-1"/>
          <w:sz w:val="24"/>
          <w:szCs w:val="24"/>
          <w:lang w:val="es-ES"/>
        </w:rPr>
        <w:t xml:space="preserve">A los vehículos carga </w:t>
      </w:r>
      <w:r>
        <w:rPr>
          <w:rFonts w:ascii="Arial" w:eastAsia="Tahoma" w:hAnsi="Arial" w:cs="Arial"/>
          <w:color w:val="000000"/>
          <w:spacing w:val="-1"/>
          <w:sz w:val="24"/>
          <w:szCs w:val="24"/>
          <w:lang w:val="es-ES"/>
        </w:rPr>
        <w:t xml:space="preserve">liviana, se les aplicará una </w:t>
      </w:r>
      <w:r w:rsidRPr="00C85A18">
        <w:rPr>
          <w:rFonts w:ascii="Arial" w:eastAsia="Tahoma" w:hAnsi="Arial" w:cs="Arial"/>
          <w:color w:val="000000"/>
          <w:spacing w:val="-1"/>
          <w:sz w:val="24"/>
          <w:szCs w:val="24"/>
          <w:lang w:val="es-ES"/>
        </w:rPr>
        <w:t xml:space="preserve">reducción adicional de veinte </w:t>
      </w:r>
      <w:r>
        <w:rPr>
          <w:rFonts w:ascii="Arial" w:eastAsia="Tahoma" w:hAnsi="Arial" w:cs="Arial"/>
          <w:color w:val="000000"/>
          <w:spacing w:val="-1"/>
          <w:sz w:val="24"/>
          <w:szCs w:val="24"/>
          <w:lang w:val="es-ES"/>
        </w:rPr>
        <w:t xml:space="preserve">por ciento </w:t>
      </w:r>
      <w:r w:rsidRPr="00C85A18">
        <w:rPr>
          <w:rFonts w:ascii="Arial" w:eastAsia="Tahoma" w:hAnsi="Arial" w:cs="Arial"/>
          <w:color w:val="000000"/>
          <w:sz w:val="24"/>
          <w:szCs w:val="24"/>
          <w:lang w:val="es-ES"/>
        </w:rPr>
        <w:t xml:space="preserve">20% sobre el monto resultante de la aplicación </w:t>
      </w:r>
      <w:r w:rsidRPr="006E0E41">
        <w:rPr>
          <w:rFonts w:ascii="Arial" w:eastAsia="Tahoma" w:hAnsi="Arial" w:cs="Arial"/>
          <w:color w:val="000000"/>
          <w:sz w:val="24"/>
          <w:szCs w:val="24"/>
          <w:lang w:val="es-ES"/>
        </w:rPr>
        <w:t xml:space="preserve">de los porcentajes de impuesto de la tabla anterior. </w:t>
      </w:r>
    </w:p>
    <w:p w:rsidR="00ED6DA2" w:rsidRDefault="00ED6DA2" w:rsidP="003E327C">
      <w:pPr>
        <w:spacing w:after="0" w:line="266" w:lineRule="exact"/>
        <w:jc w:val="both"/>
        <w:textAlignment w:val="baseline"/>
        <w:rPr>
          <w:rFonts w:ascii="Arial" w:eastAsia="Tahoma" w:hAnsi="Arial" w:cs="Arial"/>
          <w:color w:val="000000"/>
          <w:spacing w:val="-9"/>
          <w:sz w:val="24"/>
          <w:szCs w:val="24"/>
          <w:lang w:val="es-ES"/>
        </w:rPr>
      </w:pPr>
      <w:r w:rsidRPr="003E327C">
        <w:rPr>
          <w:rFonts w:ascii="Arial" w:eastAsia="Tahoma" w:hAnsi="Arial" w:cs="Arial"/>
          <w:color w:val="000000"/>
          <w:spacing w:val="-9"/>
          <w:sz w:val="24"/>
          <w:szCs w:val="24"/>
          <w:lang w:val="es-ES"/>
        </w:rPr>
        <w:t>A las motocicletas con un valor fiscal Inferior a un millón de colones (₡1.000.000,00), se les exonera del pago del impuesto al valor agregado regulado por</w:t>
      </w:r>
      <w:r w:rsidR="003E327C">
        <w:rPr>
          <w:rFonts w:ascii="Arial" w:eastAsia="Tahoma" w:hAnsi="Arial" w:cs="Arial"/>
          <w:color w:val="000000"/>
          <w:spacing w:val="-9"/>
          <w:sz w:val="24"/>
          <w:szCs w:val="24"/>
          <w:lang w:val="es-ES"/>
        </w:rPr>
        <w:t xml:space="preserve"> </w:t>
      </w:r>
      <w:r w:rsidRPr="003E327C">
        <w:rPr>
          <w:rFonts w:ascii="Arial" w:eastAsia="Tahoma" w:hAnsi="Arial" w:cs="Arial"/>
          <w:color w:val="000000"/>
          <w:spacing w:val="-9"/>
          <w:sz w:val="24"/>
          <w:szCs w:val="24"/>
          <w:lang w:val="es-ES"/>
        </w:rPr>
        <w:t>la Ley 9635, Fortalecimiento de las Finanzas Públicas, de 3 de diciembre de 2018,  en el pago del marchamo 2022.</w:t>
      </w:r>
    </w:p>
    <w:p w:rsidR="00ED6DA2" w:rsidRPr="003E327C" w:rsidRDefault="00ED6DA2" w:rsidP="003E327C">
      <w:pPr>
        <w:spacing w:before="339" w:line="280" w:lineRule="exact"/>
        <w:jc w:val="both"/>
        <w:textAlignment w:val="baseline"/>
        <w:rPr>
          <w:rFonts w:ascii="Arial" w:eastAsia="Tahoma" w:hAnsi="Arial" w:cs="Arial"/>
          <w:color w:val="000000"/>
          <w:spacing w:val="-1"/>
          <w:sz w:val="24"/>
          <w:szCs w:val="24"/>
          <w:lang w:val="es-ES"/>
        </w:rPr>
      </w:pPr>
      <w:r w:rsidRPr="003E327C">
        <w:rPr>
          <w:rFonts w:ascii="Arial" w:eastAsia="Tahoma" w:hAnsi="Arial" w:cs="Arial"/>
          <w:color w:val="000000"/>
          <w:spacing w:val="-1"/>
          <w:sz w:val="24"/>
          <w:szCs w:val="24"/>
          <w:lang w:val="es-ES"/>
        </w:rPr>
        <w:t xml:space="preserve">Las exoneraciones dispuestas en el presente transitorio no serán aplicables a ningún vehículo de cualquier tipo o motocicleta, propiedad personal o de sus cónyuges o convivientes, así como aquellos </w:t>
      </w:r>
      <w:r w:rsidR="003E327C">
        <w:rPr>
          <w:rFonts w:ascii="Arial" w:eastAsia="Tahoma" w:hAnsi="Arial" w:cs="Arial"/>
          <w:color w:val="000000"/>
          <w:spacing w:val="-1"/>
          <w:sz w:val="24"/>
          <w:szCs w:val="24"/>
          <w:lang w:val="es-ES"/>
        </w:rPr>
        <w:t>registrados a nombre de persona</w:t>
      </w:r>
      <w:r w:rsidRPr="003E327C">
        <w:rPr>
          <w:rFonts w:ascii="Arial" w:eastAsia="Tahoma" w:hAnsi="Arial" w:cs="Arial"/>
          <w:color w:val="000000"/>
          <w:spacing w:val="-1"/>
          <w:sz w:val="24"/>
          <w:szCs w:val="24"/>
          <w:lang w:val="es-ES"/>
        </w:rPr>
        <w:t>s jurídicas en las que tengan participación los miembros de los Supremos Poderes, el presidente de la República, los vicepresidentes, los ministros y viceministros, los diputados, los magistrados de la Corte Suprema de Justicia, los magistrados del Tribunal Supremo de Elecciones, el contralor y subcontralor de la República, el procurador y subprocurador General de la Republica, la defensora y defensora adjunta de los Habitantes, el superintendente General de Entidades Financieras (Sugef), el superintendente General de Valores (Sugeval), el superintendente General de Seguros (Sugese), el superintendente General de Pensiones (Supén), los jerarcas y miembros de las juntas directivas de los bancos del Estado y de las instituciones públicas, los alcaldes, vicealcaldes e intendentes.</w:t>
      </w:r>
    </w:p>
    <w:p w:rsidR="00ED6DA2" w:rsidRDefault="00ED6DA2" w:rsidP="00ED6DA2">
      <w:pPr>
        <w:spacing w:before="248" w:line="244" w:lineRule="exact"/>
        <w:ind w:right="49"/>
        <w:jc w:val="both"/>
        <w:textAlignment w:val="baseline"/>
        <w:rPr>
          <w:rFonts w:ascii="Arial" w:eastAsia="Verdana" w:hAnsi="Arial" w:cs="Arial"/>
          <w:color w:val="000000"/>
          <w:sz w:val="24"/>
          <w:szCs w:val="24"/>
          <w:lang w:val="es-ES"/>
        </w:rPr>
      </w:pPr>
      <w:r>
        <w:rPr>
          <w:rFonts w:ascii="Arial" w:eastAsia="Verdana" w:hAnsi="Arial" w:cs="Arial"/>
          <w:color w:val="000000"/>
          <w:spacing w:val="-4"/>
          <w:sz w:val="24"/>
          <w:szCs w:val="24"/>
          <w:lang w:val="es-ES"/>
        </w:rPr>
        <w:t xml:space="preserve">Estas exoneraciones no aplicarán para los vehículos </w:t>
      </w:r>
      <w:r w:rsidRPr="00C85A18">
        <w:rPr>
          <w:rFonts w:ascii="Arial" w:eastAsia="Verdana" w:hAnsi="Arial" w:cs="Arial"/>
          <w:color w:val="000000"/>
          <w:sz w:val="24"/>
          <w:szCs w:val="24"/>
          <w:lang w:val="es-ES"/>
        </w:rPr>
        <w:t>carga liviana y particular, cuyo valor fiscal sea superior a quince millones de colones (</w:t>
      </w:r>
      <w:r>
        <w:rPr>
          <w:rFonts w:ascii="Arial" w:eastAsia="Verdana" w:hAnsi="Arial" w:cs="Arial"/>
          <w:color w:val="000000"/>
          <w:sz w:val="24"/>
          <w:szCs w:val="24"/>
          <w:lang w:val="es-ES"/>
        </w:rPr>
        <w:t>₡</w:t>
      </w:r>
      <w:r w:rsidRPr="00C85A18">
        <w:rPr>
          <w:rFonts w:ascii="Arial" w:eastAsia="Verdana" w:hAnsi="Arial" w:cs="Arial"/>
          <w:color w:val="000000"/>
          <w:sz w:val="24"/>
          <w:szCs w:val="24"/>
          <w:lang w:val="es-ES"/>
        </w:rPr>
        <w:t>15</w:t>
      </w:r>
      <w:r>
        <w:rPr>
          <w:rFonts w:ascii="Arial" w:eastAsia="Verdana" w:hAnsi="Arial" w:cs="Arial"/>
          <w:color w:val="000000"/>
          <w:sz w:val="24"/>
          <w:szCs w:val="24"/>
          <w:lang w:val="es-ES"/>
        </w:rPr>
        <w:t>.</w:t>
      </w:r>
      <w:r w:rsidRPr="00C85A18">
        <w:rPr>
          <w:rFonts w:ascii="Arial" w:eastAsia="Verdana" w:hAnsi="Arial" w:cs="Arial"/>
          <w:color w:val="000000"/>
          <w:sz w:val="24"/>
          <w:szCs w:val="24"/>
          <w:lang w:val="es-ES"/>
        </w:rPr>
        <w:t>000.000)</w:t>
      </w:r>
      <w:r>
        <w:rPr>
          <w:rFonts w:ascii="Arial" w:eastAsia="Verdana" w:hAnsi="Arial" w:cs="Arial"/>
          <w:color w:val="000000"/>
          <w:sz w:val="24"/>
          <w:szCs w:val="24"/>
          <w:lang w:val="es-ES"/>
        </w:rPr>
        <w:t xml:space="preserve">. </w:t>
      </w:r>
    </w:p>
    <w:p w:rsidR="00ED6DA2" w:rsidRPr="00B64FFA" w:rsidRDefault="00ED6DA2" w:rsidP="00B64FFA">
      <w:pPr>
        <w:spacing w:before="248" w:line="244" w:lineRule="exact"/>
        <w:ind w:right="49"/>
        <w:jc w:val="both"/>
        <w:textAlignment w:val="baseline"/>
        <w:rPr>
          <w:rFonts w:ascii="Arial" w:eastAsia="Tahoma" w:hAnsi="Arial" w:cs="Arial"/>
          <w:color w:val="FF0000"/>
          <w:spacing w:val="-9"/>
          <w:sz w:val="24"/>
          <w:szCs w:val="24"/>
          <w:lang w:val="es-ES"/>
        </w:rPr>
      </w:pPr>
      <w:r>
        <w:rPr>
          <w:rFonts w:ascii="Arial" w:eastAsia="Verdana" w:hAnsi="Arial" w:cs="Arial"/>
          <w:color w:val="000000"/>
          <w:sz w:val="24"/>
          <w:szCs w:val="24"/>
          <w:lang w:val="es-ES"/>
        </w:rPr>
        <w:t xml:space="preserve">La administración tributaria tomará las medidas técnicas y administrativas, a efectos de la aplicación de lo dispuesto en esta norma. </w:t>
      </w:r>
    </w:p>
    <w:p w:rsidR="00B64FFA" w:rsidRDefault="00B64FFA" w:rsidP="00ED6DA2">
      <w:pPr>
        <w:spacing w:after="0" w:line="240" w:lineRule="auto"/>
        <w:jc w:val="both"/>
        <w:rPr>
          <w:rFonts w:ascii="Arial" w:eastAsia="Times New Roman" w:hAnsi="Arial" w:cs="Arial"/>
          <w:color w:val="000000"/>
          <w:sz w:val="24"/>
          <w:szCs w:val="24"/>
          <w:lang w:eastAsia="es-CR"/>
        </w:rPr>
      </w:pPr>
      <w:r>
        <w:rPr>
          <w:rFonts w:ascii="Arial" w:eastAsia="Times New Roman" w:hAnsi="Arial" w:cs="Arial"/>
          <w:color w:val="000000"/>
          <w:sz w:val="24"/>
          <w:szCs w:val="24"/>
          <w:lang w:eastAsia="es-CR"/>
        </w:rPr>
        <w:t>Las naves, los buques y las aeronaves deberán cancelar el porcentaje correspondiente al cien por ciento (100%) del impuesto sobre la propiedad del año 2022</w:t>
      </w:r>
      <w:r w:rsidRPr="00B64FFA">
        <w:rPr>
          <w:rFonts w:ascii="Arial" w:eastAsia="Times New Roman" w:hAnsi="Arial" w:cs="Arial"/>
          <w:color w:val="000000"/>
          <w:sz w:val="18"/>
          <w:szCs w:val="24"/>
          <w:lang w:eastAsia="es-CR"/>
        </w:rPr>
        <w:t>.</w:t>
      </w:r>
      <w:r w:rsidRPr="00B64FFA">
        <w:rPr>
          <w:rFonts w:ascii="Arial" w:eastAsia="Verdana" w:hAnsi="Arial" w:cs="Arial"/>
          <w:color w:val="FF0000"/>
          <w:sz w:val="18"/>
          <w:szCs w:val="24"/>
          <w:lang w:val="es-ES"/>
        </w:rPr>
        <w:t xml:space="preserve"> </w:t>
      </w:r>
    </w:p>
    <w:p w:rsidR="00B64FFA" w:rsidRDefault="00B64FFA" w:rsidP="00ED6DA2">
      <w:pPr>
        <w:spacing w:after="0" w:line="240" w:lineRule="auto"/>
        <w:jc w:val="both"/>
        <w:rPr>
          <w:rFonts w:ascii="Arial" w:eastAsia="Times New Roman" w:hAnsi="Arial" w:cs="Arial"/>
          <w:color w:val="000000"/>
          <w:sz w:val="24"/>
          <w:szCs w:val="24"/>
          <w:lang w:eastAsia="es-CR"/>
        </w:rPr>
      </w:pPr>
    </w:p>
    <w:p w:rsidR="00ED6DA2" w:rsidRDefault="00ED6DA2" w:rsidP="00ED6DA2">
      <w:pPr>
        <w:spacing w:after="0" w:line="240" w:lineRule="auto"/>
        <w:jc w:val="both"/>
        <w:rPr>
          <w:rFonts w:ascii="Arial" w:eastAsia="Times New Roman" w:hAnsi="Arial" w:cs="Arial"/>
          <w:color w:val="000000"/>
          <w:sz w:val="24"/>
          <w:szCs w:val="24"/>
          <w:lang w:eastAsia="es-CR"/>
        </w:rPr>
      </w:pPr>
      <w:r>
        <w:rPr>
          <w:rFonts w:ascii="Arial" w:eastAsia="Times New Roman" w:hAnsi="Arial" w:cs="Arial"/>
          <w:bCs/>
          <w:color w:val="000000"/>
          <w:sz w:val="24"/>
          <w:szCs w:val="24"/>
          <w:lang w:eastAsia="es-CR"/>
        </w:rPr>
        <w:t>ARTÍCULO 2-</w:t>
      </w:r>
      <w:r>
        <w:rPr>
          <w:rFonts w:ascii="Arial" w:eastAsia="Times New Roman" w:hAnsi="Arial" w:cs="Arial"/>
          <w:color w:val="000000"/>
          <w:sz w:val="24"/>
          <w:szCs w:val="24"/>
          <w:lang w:eastAsia="es-CR"/>
        </w:rPr>
        <w:t xml:space="preserve"> Se adiciona un nuevo transitorio XII a la Ley 7969, Ley Reguladora del Servicio Público de Transporte Remunerado de Personas en Vehículos en la Modalidad de Taxi, de 22 de diciembre de 1999.  El texto es el siguiente:</w:t>
      </w:r>
    </w:p>
    <w:p w:rsidR="00ED6DA2" w:rsidRDefault="00ED6DA2" w:rsidP="00ED6DA2">
      <w:pPr>
        <w:spacing w:after="0" w:line="240" w:lineRule="auto"/>
        <w:jc w:val="both"/>
        <w:rPr>
          <w:rFonts w:ascii="Arial" w:eastAsia="Times New Roman" w:hAnsi="Arial" w:cs="Arial"/>
          <w:b/>
          <w:bCs/>
          <w:color w:val="000000"/>
          <w:sz w:val="24"/>
          <w:szCs w:val="24"/>
          <w:lang w:eastAsia="es-CR"/>
        </w:rPr>
      </w:pPr>
    </w:p>
    <w:p w:rsidR="00ED6DA2" w:rsidRDefault="00ED6DA2" w:rsidP="00ED6DA2">
      <w:pPr>
        <w:spacing w:after="0" w:line="240" w:lineRule="auto"/>
        <w:jc w:val="both"/>
        <w:rPr>
          <w:rFonts w:ascii="Arial" w:eastAsia="Times New Roman" w:hAnsi="Arial" w:cs="Arial"/>
          <w:color w:val="000000"/>
          <w:sz w:val="24"/>
          <w:szCs w:val="24"/>
          <w:lang w:eastAsia="es-CR"/>
        </w:rPr>
      </w:pPr>
      <w:r>
        <w:rPr>
          <w:rFonts w:ascii="Arial" w:eastAsia="Times New Roman" w:hAnsi="Arial" w:cs="Arial"/>
          <w:bCs/>
          <w:color w:val="000000"/>
          <w:sz w:val="24"/>
          <w:szCs w:val="24"/>
          <w:lang w:eastAsia="es-CR"/>
        </w:rPr>
        <w:t>Transitorio XII-</w:t>
      </w:r>
      <w:r>
        <w:rPr>
          <w:rFonts w:ascii="Arial" w:eastAsia="Times New Roman" w:hAnsi="Arial" w:cs="Arial"/>
          <w:color w:val="000000"/>
          <w:sz w:val="24"/>
          <w:szCs w:val="24"/>
          <w:lang w:eastAsia="es-CR"/>
        </w:rPr>
        <w:t xml:space="preserve"> </w:t>
      </w:r>
      <w:r w:rsidR="00C17232">
        <w:rPr>
          <w:rFonts w:ascii="Arial" w:eastAsia="Times New Roman" w:hAnsi="Arial" w:cs="Arial"/>
          <w:color w:val="000000"/>
          <w:sz w:val="24"/>
          <w:szCs w:val="24"/>
          <w:lang w:eastAsia="es-CR"/>
        </w:rPr>
        <w:t xml:space="preserve"> Debido</w:t>
      </w:r>
      <w:r>
        <w:rPr>
          <w:rFonts w:ascii="Arial" w:eastAsia="Times New Roman" w:hAnsi="Arial" w:cs="Arial"/>
          <w:color w:val="000000"/>
          <w:sz w:val="24"/>
          <w:szCs w:val="24"/>
          <w:lang w:eastAsia="es-CR"/>
        </w:rPr>
        <w:t xml:space="preserve"> </w:t>
      </w:r>
      <w:r w:rsidR="00C17232">
        <w:rPr>
          <w:rFonts w:ascii="Arial" w:eastAsia="Times New Roman" w:hAnsi="Arial" w:cs="Arial"/>
          <w:color w:val="000000"/>
          <w:sz w:val="24"/>
          <w:szCs w:val="24"/>
          <w:lang w:eastAsia="es-CR"/>
        </w:rPr>
        <w:t>a</w:t>
      </w:r>
      <w:r>
        <w:rPr>
          <w:rFonts w:ascii="Arial" w:eastAsia="Times New Roman" w:hAnsi="Arial" w:cs="Arial"/>
          <w:color w:val="000000"/>
          <w:sz w:val="24"/>
          <w:szCs w:val="24"/>
          <w:lang w:eastAsia="es-CR"/>
        </w:rPr>
        <w:t xml:space="preserve"> la emergencia nacional </w:t>
      </w:r>
      <w:r w:rsidR="00C17232">
        <w:rPr>
          <w:rFonts w:ascii="Arial" w:eastAsia="Times New Roman" w:hAnsi="Arial" w:cs="Arial"/>
          <w:color w:val="000000"/>
          <w:sz w:val="24"/>
          <w:szCs w:val="24"/>
          <w:lang w:eastAsia="es-CR"/>
        </w:rPr>
        <w:t>emitida en el decreto N.° 42.227,</w:t>
      </w:r>
      <w:r>
        <w:rPr>
          <w:rFonts w:ascii="Arial" w:eastAsia="Times New Roman" w:hAnsi="Arial" w:cs="Arial"/>
          <w:color w:val="000000"/>
          <w:sz w:val="24"/>
          <w:szCs w:val="24"/>
          <w:lang w:eastAsia="es-CR"/>
        </w:rPr>
        <w:t xml:space="preserve"> de 16 de marzo de 2020, </w:t>
      </w:r>
      <w:r w:rsidR="00C17232">
        <w:rPr>
          <w:rFonts w:ascii="Arial" w:eastAsia="Times New Roman" w:hAnsi="Arial" w:cs="Arial"/>
          <w:color w:val="000000"/>
          <w:sz w:val="24"/>
          <w:szCs w:val="24"/>
          <w:lang w:eastAsia="es-CR"/>
        </w:rPr>
        <w:t xml:space="preserve">se realizará una rebaja del treinta por ciento (30%) </w:t>
      </w:r>
      <w:r>
        <w:rPr>
          <w:rFonts w:ascii="Arial" w:eastAsia="Times New Roman" w:hAnsi="Arial" w:cs="Arial"/>
          <w:color w:val="000000"/>
          <w:sz w:val="24"/>
          <w:szCs w:val="24"/>
          <w:lang w:eastAsia="es-CR"/>
        </w:rPr>
        <w:t xml:space="preserve">a las tarifas </w:t>
      </w:r>
      <w:r w:rsidR="00C17232">
        <w:rPr>
          <w:rFonts w:ascii="Arial" w:eastAsia="Times New Roman" w:hAnsi="Arial" w:cs="Arial"/>
          <w:color w:val="000000"/>
          <w:sz w:val="24"/>
          <w:szCs w:val="24"/>
          <w:lang w:eastAsia="es-CR"/>
        </w:rPr>
        <w:t>para el año 2022</w:t>
      </w:r>
      <w:r>
        <w:rPr>
          <w:rFonts w:ascii="Arial" w:eastAsia="Times New Roman" w:hAnsi="Arial" w:cs="Arial"/>
          <w:color w:val="000000"/>
          <w:sz w:val="24"/>
          <w:szCs w:val="24"/>
          <w:lang w:eastAsia="es-CR"/>
        </w:rPr>
        <w:t xml:space="preserve">, </w:t>
      </w:r>
      <w:r w:rsidR="00C17232">
        <w:rPr>
          <w:rFonts w:ascii="Arial" w:eastAsia="Times New Roman" w:hAnsi="Arial" w:cs="Arial"/>
          <w:color w:val="000000"/>
          <w:sz w:val="24"/>
          <w:szCs w:val="24"/>
          <w:lang w:eastAsia="es-CR"/>
        </w:rPr>
        <w:t xml:space="preserve">del canon regulatorio regulado en los artículos 24 y </w:t>
      </w:r>
      <w:r>
        <w:rPr>
          <w:rFonts w:ascii="Arial" w:eastAsia="Times New Roman" w:hAnsi="Arial" w:cs="Arial"/>
          <w:color w:val="000000"/>
          <w:sz w:val="24"/>
          <w:szCs w:val="24"/>
          <w:lang w:eastAsia="es-CR"/>
        </w:rPr>
        <w:t xml:space="preserve">25 de la presente ley, </w:t>
      </w:r>
      <w:r w:rsidR="00C17232">
        <w:rPr>
          <w:rFonts w:ascii="Arial" w:eastAsia="Times New Roman" w:hAnsi="Arial" w:cs="Arial"/>
          <w:color w:val="000000"/>
          <w:sz w:val="24"/>
          <w:szCs w:val="24"/>
          <w:lang w:eastAsia="es-CR"/>
        </w:rPr>
        <w:t xml:space="preserve">cobrado a los servicios brindados por los operadores de transporte </w:t>
      </w:r>
      <w:r w:rsidR="00C17232">
        <w:rPr>
          <w:rFonts w:ascii="Arial" w:eastAsia="Times New Roman" w:hAnsi="Arial" w:cs="Arial"/>
          <w:color w:val="000000"/>
          <w:sz w:val="24"/>
          <w:szCs w:val="24"/>
          <w:lang w:eastAsia="es-CR"/>
        </w:rPr>
        <w:lastRenderedPageBreak/>
        <w:t xml:space="preserve">publico de rutas regulares, servicios especiales y concesionarios o permisionarios de taxi y Servicios Estables de Taxi (Seetaxi) </w:t>
      </w:r>
    </w:p>
    <w:p w:rsidR="00C17232" w:rsidRDefault="00C17232" w:rsidP="00ED6DA2">
      <w:pPr>
        <w:spacing w:after="0" w:line="240" w:lineRule="auto"/>
        <w:jc w:val="both"/>
        <w:rPr>
          <w:rFonts w:ascii="Arial" w:eastAsia="Times New Roman" w:hAnsi="Arial" w:cs="Arial"/>
          <w:color w:val="000000"/>
          <w:sz w:val="24"/>
          <w:szCs w:val="24"/>
          <w:lang w:eastAsia="es-CR"/>
        </w:rPr>
      </w:pPr>
    </w:p>
    <w:p w:rsidR="00ED6DA2" w:rsidRPr="00B64FFA" w:rsidRDefault="00C17232" w:rsidP="00B64FFA">
      <w:pPr>
        <w:spacing w:after="0" w:line="240" w:lineRule="auto"/>
        <w:jc w:val="both"/>
        <w:rPr>
          <w:rFonts w:ascii="Arial" w:eastAsia="Times New Roman" w:hAnsi="Arial" w:cs="Arial"/>
          <w:color w:val="000000"/>
          <w:sz w:val="24"/>
          <w:szCs w:val="24"/>
          <w:lang w:eastAsia="es-CR"/>
        </w:rPr>
      </w:pPr>
      <w:r>
        <w:rPr>
          <w:rFonts w:ascii="Arial" w:eastAsia="Times New Roman" w:hAnsi="Arial" w:cs="Arial"/>
          <w:color w:val="000000"/>
          <w:sz w:val="24"/>
          <w:szCs w:val="24"/>
          <w:lang w:eastAsia="es-CR"/>
        </w:rPr>
        <w:t xml:space="preserve">De igual forma, el canon que todos estos operadores deben cancelar a la Autoridad Reguladora de los Servicios Públicos (Aresep), se les aplicará una rebaja porcentual de un treinta por ciento (30%) sobre el canon establecido para el 2022. </w:t>
      </w:r>
    </w:p>
    <w:p w:rsidR="00B64FFA" w:rsidRDefault="00B64FFA" w:rsidP="00ED6DA2">
      <w:pPr>
        <w:spacing w:after="0" w:line="240" w:lineRule="auto"/>
        <w:rPr>
          <w:rFonts w:ascii="Arial" w:eastAsia="Times New Roman" w:hAnsi="Arial" w:cs="Arial"/>
          <w:bCs/>
          <w:color w:val="000000"/>
          <w:sz w:val="24"/>
          <w:szCs w:val="24"/>
          <w:lang w:eastAsia="es-CR"/>
        </w:rPr>
      </w:pPr>
    </w:p>
    <w:p w:rsidR="00B64FFA" w:rsidRDefault="00B64FFA" w:rsidP="00B64FFA">
      <w:pPr>
        <w:spacing w:after="0" w:line="240" w:lineRule="auto"/>
        <w:jc w:val="both"/>
        <w:rPr>
          <w:rFonts w:ascii="Arial" w:eastAsia="Times New Roman" w:hAnsi="Arial" w:cs="Arial"/>
          <w:bCs/>
          <w:color w:val="000000"/>
          <w:sz w:val="24"/>
          <w:szCs w:val="24"/>
          <w:lang w:eastAsia="es-CR"/>
        </w:rPr>
      </w:pPr>
      <w:r>
        <w:rPr>
          <w:rFonts w:ascii="Arial" w:eastAsia="Times New Roman" w:hAnsi="Arial" w:cs="Arial"/>
          <w:bCs/>
          <w:color w:val="000000"/>
          <w:sz w:val="24"/>
          <w:szCs w:val="24"/>
          <w:lang w:eastAsia="es-CR"/>
        </w:rPr>
        <w:t>ARTÍCULO NUEVO- Se adiciona un nuevo transitorio a la Ley Reguladora Transporte Remunerado Personas Vehículos Automotores, Ley 3503 del 10 de agosto del 1965, que se leerá como sigue:</w:t>
      </w:r>
    </w:p>
    <w:p w:rsidR="00B64FFA" w:rsidRDefault="00B64FFA" w:rsidP="00B64FFA">
      <w:pPr>
        <w:spacing w:after="0" w:line="240" w:lineRule="auto"/>
        <w:jc w:val="both"/>
        <w:rPr>
          <w:rFonts w:ascii="Arial" w:eastAsia="Times New Roman" w:hAnsi="Arial" w:cs="Arial"/>
          <w:bCs/>
          <w:color w:val="000000"/>
          <w:sz w:val="24"/>
          <w:szCs w:val="24"/>
          <w:lang w:eastAsia="es-CR"/>
        </w:rPr>
      </w:pPr>
    </w:p>
    <w:p w:rsidR="00B64FFA" w:rsidRDefault="00B64FFA" w:rsidP="00B64FFA">
      <w:pPr>
        <w:spacing w:after="0" w:line="240" w:lineRule="auto"/>
        <w:jc w:val="both"/>
        <w:rPr>
          <w:rFonts w:ascii="Arial" w:eastAsia="Times New Roman" w:hAnsi="Arial" w:cs="Arial"/>
          <w:bCs/>
          <w:color w:val="000000"/>
          <w:sz w:val="24"/>
          <w:szCs w:val="24"/>
          <w:lang w:eastAsia="es-CR"/>
        </w:rPr>
      </w:pPr>
      <w:r>
        <w:rPr>
          <w:rFonts w:ascii="Arial" w:eastAsia="Times New Roman" w:hAnsi="Arial" w:cs="Arial"/>
          <w:bCs/>
          <w:color w:val="000000"/>
          <w:sz w:val="24"/>
          <w:szCs w:val="24"/>
          <w:lang w:eastAsia="es-CR"/>
        </w:rPr>
        <w:t xml:space="preserve">Transitorio nuevo- Dada la emergencia </w:t>
      </w:r>
      <w:r w:rsidR="002A5BFE">
        <w:rPr>
          <w:rFonts w:ascii="Arial" w:eastAsia="Times New Roman" w:hAnsi="Arial" w:cs="Arial"/>
          <w:bCs/>
          <w:color w:val="000000"/>
          <w:sz w:val="24"/>
          <w:szCs w:val="24"/>
          <w:lang w:eastAsia="es-CR"/>
        </w:rPr>
        <w:t>nacional por la pandemia Sars-c</w:t>
      </w:r>
      <w:r>
        <w:rPr>
          <w:rFonts w:ascii="Arial" w:eastAsia="Times New Roman" w:hAnsi="Arial" w:cs="Arial"/>
          <w:bCs/>
          <w:color w:val="000000"/>
          <w:sz w:val="24"/>
          <w:szCs w:val="24"/>
          <w:lang w:eastAsia="es-CR"/>
        </w:rPr>
        <w:t xml:space="preserve">oV-2 (COVID-19), declarada por el decreto N.° 42.227, de 16 de marzo de 2020, los permisos para servicios especiales de estudiantes, trabajadores y turismo, con vigencia hasta diciembre de 2021, se prorrogan para todo el año 2022, sin necesidad de realizar nuevos trámites. </w:t>
      </w:r>
    </w:p>
    <w:p w:rsidR="00B64FFA" w:rsidRDefault="00B64FFA" w:rsidP="00B64FFA">
      <w:pPr>
        <w:spacing w:after="0" w:line="240" w:lineRule="auto"/>
        <w:jc w:val="both"/>
        <w:rPr>
          <w:rFonts w:ascii="Arial" w:eastAsia="Times New Roman" w:hAnsi="Arial" w:cs="Arial"/>
          <w:bCs/>
          <w:color w:val="000000"/>
          <w:sz w:val="24"/>
          <w:szCs w:val="24"/>
          <w:lang w:eastAsia="es-CR"/>
        </w:rPr>
      </w:pPr>
    </w:p>
    <w:p w:rsidR="00B64FFA" w:rsidRDefault="00B64FFA" w:rsidP="00B64FFA">
      <w:pPr>
        <w:spacing w:after="0" w:line="240" w:lineRule="auto"/>
        <w:jc w:val="both"/>
        <w:rPr>
          <w:rFonts w:ascii="Arial" w:eastAsia="Times New Roman" w:hAnsi="Arial" w:cs="Arial"/>
          <w:bCs/>
          <w:color w:val="000000"/>
          <w:sz w:val="24"/>
          <w:szCs w:val="24"/>
          <w:lang w:eastAsia="es-CR"/>
        </w:rPr>
      </w:pPr>
      <w:r>
        <w:rPr>
          <w:rFonts w:ascii="Arial" w:eastAsia="Times New Roman" w:hAnsi="Arial" w:cs="Arial"/>
          <w:bCs/>
          <w:color w:val="000000"/>
          <w:sz w:val="24"/>
          <w:szCs w:val="24"/>
          <w:lang w:eastAsia="es-CR"/>
        </w:rPr>
        <w:t xml:space="preserve">A partir del año 2023 estos permisos se otorgarán por plazos de tres años de conformidad con lo establecido en el artículo 25 de esta ley. </w:t>
      </w:r>
    </w:p>
    <w:p w:rsidR="00B64FFA" w:rsidRDefault="00B64FFA" w:rsidP="00ED6DA2">
      <w:pPr>
        <w:spacing w:after="0" w:line="240" w:lineRule="auto"/>
        <w:rPr>
          <w:rFonts w:ascii="Arial" w:eastAsia="Times New Roman" w:hAnsi="Arial" w:cs="Arial"/>
          <w:bCs/>
          <w:color w:val="000000"/>
          <w:sz w:val="24"/>
          <w:szCs w:val="24"/>
          <w:lang w:eastAsia="es-CR"/>
        </w:rPr>
      </w:pPr>
    </w:p>
    <w:p w:rsidR="00B64FFA" w:rsidRDefault="00B64FFA" w:rsidP="00ED6DA2">
      <w:pPr>
        <w:spacing w:after="0" w:line="240" w:lineRule="auto"/>
        <w:rPr>
          <w:rFonts w:ascii="Arial" w:eastAsia="Times New Roman" w:hAnsi="Arial" w:cs="Arial"/>
          <w:bCs/>
          <w:color w:val="000000"/>
          <w:sz w:val="24"/>
          <w:szCs w:val="24"/>
          <w:lang w:eastAsia="es-CR"/>
        </w:rPr>
      </w:pPr>
    </w:p>
    <w:p w:rsidR="00B64FFA" w:rsidRDefault="00B64FFA" w:rsidP="00ED6DA2">
      <w:pPr>
        <w:spacing w:after="0" w:line="240" w:lineRule="auto"/>
        <w:rPr>
          <w:rFonts w:ascii="Arial" w:eastAsia="Times New Roman" w:hAnsi="Arial" w:cs="Arial"/>
          <w:bCs/>
          <w:color w:val="000000"/>
          <w:sz w:val="24"/>
          <w:szCs w:val="24"/>
          <w:lang w:eastAsia="es-CR"/>
        </w:rPr>
      </w:pPr>
    </w:p>
    <w:p w:rsidR="00B64FFA" w:rsidRDefault="00B64FFA" w:rsidP="00ED6DA2">
      <w:pPr>
        <w:spacing w:after="0" w:line="240" w:lineRule="auto"/>
        <w:rPr>
          <w:rFonts w:ascii="Arial" w:eastAsia="Times New Roman" w:hAnsi="Arial" w:cs="Arial"/>
          <w:bCs/>
          <w:color w:val="000000"/>
          <w:sz w:val="24"/>
          <w:szCs w:val="24"/>
          <w:lang w:eastAsia="es-CR"/>
        </w:rPr>
      </w:pPr>
    </w:p>
    <w:p w:rsidR="00B64FFA" w:rsidRDefault="00B64FFA" w:rsidP="00ED6DA2">
      <w:pPr>
        <w:spacing w:after="0" w:line="240" w:lineRule="auto"/>
        <w:rPr>
          <w:rFonts w:ascii="Arial" w:eastAsia="Times New Roman" w:hAnsi="Arial" w:cs="Arial"/>
          <w:bCs/>
          <w:color w:val="000000"/>
          <w:sz w:val="24"/>
          <w:szCs w:val="24"/>
          <w:lang w:eastAsia="es-CR"/>
        </w:rPr>
      </w:pPr>
    </w:p>
    <w:p w:rsidR="00ED6DA2" w:rsidRDefault="00ED6DA2" w:rsidP="00ED6DA2">
      <w:pPr>
        <w:spacing w:after="0" w:line="240" w:lineRule="auto"/>
        <w:rPr>
          <w:rFonts w:ascii="Arial" w:eastAsia="Times New Roman" w:hAnsi="Arial" w:cs="Arial"/>
          <w:bCs/>
          <w:color w:val="000000"/>
          <w:sz w:val="24"/>
          <w:szCs w:val="24"/>
          <w:lang w:eastAsia="es-CR"/>
        </w:rPr>
      </w:pPr>
      <w:r>
        <w:rPr>
          <w:rFonts w:ascii="Arial" w:eastAsia="Times New Roman" w:hAnsi="Arial" w:cs="Arial"/>
          <w:bCs/>
          <w:color w:val="000000"/>
          <w:sz w:val="24"/>
          <w:szCs w:val="24"/>
          <w:lang w:eastAsia="es-CR"/>
        </w:rPr>
        <w:t>Rige a partir de su publicación.</w:t>
      </w:r>
    </w:p>
    <w:p w:rsidR="00A4214F" w:rsidRDefault="00A4214F" w:rsidP="00A4214F">
      <w:pPr>
        <w:rPr>
          <w:rFonts w:ascii="Arial" w:hAnsi="Arial" w:cs="Arial"/>
          <w:color w:val="000000"/>
          <w:sz w:val="24"/>
          <w:szCs w:val="24"/>
        </w:rPr>
      </w:pPr>
    </w:p>
    <w:p w:rsidR="00DD0602" w:rsidRDefault="00DD0602" w:rsidP="00A4214F">
      <w:pPr>
        <w:spacing w:after="0" w:line="240" w:lineRule="auto"/>
        <w:ind w:right="-522"/>
        <w:jc w:val="both"/>
        <w:rPr>
          <w:rFonts w:ascii="Arial" w:hAnsi="Arial" w:cs="Arial"/>
          <w:sz w:val="12"/>
          <w:szCs w:val="12"/>
        </w:rPr>
      </w:pPr>
    </w:p>
    <w:p w:rsidR="00DD0602" w:rsidRDefault="00DD0602" w:rsidP="00A4214F">
      <w:pPr>
        <w:spacing w:after="0" w:line="240" w:lineRule="auto"/>
        <w:ind w:right="-522"/>
        <w:jc w:val="both"/>
        <w:rPr>
          <w:rFonts w:ascii="Arial" w:hAnsi="Arial" w:cs="Arial"/>
          <w:sz w:val="12"/>
          <w:szCs w:val="12"/>
        </w:rPr>
      </w:pPr>
    </w:p>
    <w:p w:rsidR="00DD0602" w:rsidRDefault="00DD0602" w:rsidP="00A4214F">
      <w:pPr>
        <w:spacing w:after="0" w:line="240" w:lineRule="auto"/>
        <w:ind w:right="-522"/>
        <w:jc w:val="both"/>
        <w:rPr>
          <w:rFonts w:ascii="Arial" w:hAnsi="Arial" w:cs="Arial"/>
          <w:sz w:val="12"/>
          <w:szCs w:val="12"/>
        </w:rPr>
      </w:pPr>
    </w:p>
    <w:p w:rsidR="002A5BFE" w:rsidRDefault="002A5BFE" w:rsidP="00A4214F">
      <w:pPr>
        <w:spacing w:after="0" w:line="240" w:lineRule="auto"/>
        <w:ind w:right="-522"/>
        <w:jc w:val="both"/>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 MERGEFORMAT </w:instrText>
      </w:r>
      <w:r>
        <w:rPr>
          <w:rFonts w:ascii="Arial" w:hAnsi="Arial" w:cs="Arial"/>
          <w:sz w:val="12"/>
          <w:szCs w:val="12"/>
        </w:rPr>
        <w:fldChar w:fldCharType="separate"/>
      </w:r>
      <w:r>
        <w:rPr>
          <w:rFonts w:ascii="Arial" w:hAnsi="Arial" w:cs="Arial"/>
          <w:noProof/>
          <w:sz w:val="12"/>
          <w:szCs w:val="12"/>
        </w:rPr>
        <w:t>G:\Actualizacion de textos\2021-2022\22.519\TEXTO ACTUALIZADO AL 28-9-21 con mociones del 28-09.docx</w:t>
      </w:r>
      <w:r>
        <w:rPr>
          <w:rFonts w:ascii="Arial" w:hAnsi="Arial" w:cs="Arial"/>
          <w:sz w:val="12"/>
          <w:szCs w:val="12"/>
        </w:rPr>
        <w:fldChar w:fldCharType="end"/>
      </w:r>
    </w:p>
    <w:p w:rsidR="00A4214F" w:rsidRPr="00DD0602" w:rsidRDefault="00A4214F" w:rsidP="00A4214F">
      <w:pPr>
        <w:spacing w:after="0" w:line="240" w:lineRule="auto"/>
        <w:ind w:right="-522"/>
        <w:jc w:val="both"/>
        <w:rPr>
          <w:rFonts w:ascii="Arial" w:hAnsi="Arial" w:cs="Arial"/>
          <w:sz w:val="12"/>
          <w:szCs w:val="12"/>
        </w:rPr>
      </w:pPr>
      <w:r w:rsidRPr="00DD0602">
        <w:rPr>
          <w:rFonts w:ascii="Arial" w:hAnsi="Arial" w:cs="Arial"/>
          <w:sz w:val="12"/>
          <w:szCs w:val="12"/>
        </w:rPr>
        <w:t xml:space="preserve">Elabora: </w:t>
      </w:r>
      <w:r w:rsidR="002A5BFE">
        <w:rPr>
          <w:rFonts w:ascii="Arial" w:hAnsi="Arial" w:cs="Arial"/>
          <w:sz w:val="12"/>
          <w:szCs w:val="12"/>
        </w:rPr>
        <w:t>Diorela</w:t>
      </w:r>
    </w:p>
    <w:p w:rsidR="00A4214F" w:rsidRPr="00DD0602" w:rsidRDefault="00A4214F" w:rsidP="00A4214F">
      <w:pPr>
        <w:spacing w:after="0" w:line="240" w:lineRule="auto"/>
        <w:ind w:right="-522"/>
        <w:jc w:val="both"/>
        <w:rPr>
          <w:rFonts w:ascii="Arial" w:hAnsi="Arial" w:cs="Arial"/>
          <w:sz w:val="12"/>
          <w:szCs w:val="12"/>
        </w:rPr>
      </w:pPr>
      <w:r w:rsidRPr="00DD0602">
        <w:rPr>
          <w:rFonts w:ascii="Arial" w:hAnsi="Arial" w:cs="Arial"/>
          <w:sz w:val="12"/>
          <w:szCs w:val="12"/>
        </w:rPr>
        <w:t xml:space="preserve">Lee: </w:t>
      </w:r>
      <w:r w:rsidR="00B30D91">
        <w:rPr>
          <w:rFonts w:ascii="Arial" w:hAnsi="Arial" w:cs="Arial"/>
          <w:sz w:val="12"/>
          <w:szCs w:val="12"/>
        </w:rPr>
        <w:t>Diorela</w:t>
      </w:r>
      <w:r w:rsidR="002A5BFE">
        <w:rPr>
          <w:rFonts w:ascii="Arial" w:hAnsi="Arial" w:cs="Arial"/>
          <w:sz w:val="12"/>
          <w:szCs w:val="12"/>
        </w:rPr>
        <w:t>/Ana</w:t>
      </w:r>
    </w:p>
    <w:p w:rsidR="00A4214F" w:rsidRPr="00DD0602" w:rsidRDefault="00A4214F" w:rsidP="00A4214F">
      <w:pPr>
        <w:spacing w:after="0" w:line="240" w:lineRule="auto"/>
        <w:ind w:right="-522"/>
        <w:jc w:val="both"/>
        <w:rPr>
          <w:rFonts w:ascii="Arial" w:hAnsi="Arial" w:cs="Arial"/>
          <w:sz w:val="12"/>
          <w:szCs w:val="12"/>
        </w:rPr>
      </w:pPr>
      <w:r w:rsidRPr="00DD0602">
        <w:rPr>
          <w:rFonts w:ascii="Arial" w:hAnsi="Arial" w:cs="Arial"/>
          <w:sz w:val="12"/>
          <w:szCs w:val="12"/>
        </w:rPr>
        <w:t xml:space="preserve">Confronta: </w:t>
      </w:r>
      <w:r w:rsidR="00B30D91">
        <w:rPr>
          <w:rFonts w:ascii="Arial" w:hAnsi="Arial" w:cs="Arial"/>
          <w:sz w:val="12"/>
          <w:szCs w:val="12"/>
        </w:rPr>
        <w:t>Ana Julia</w:t>
      </w:r>
      <w:r w:rsidR="002A5BFE">
        <w:rPr>
          <w:rFonts w:ascii="Arial" w:hAnsi="Arial" w:cs="Arial"/>
          <w:sz w:val="12"/>
          <w:szCs w:val="12"/>
        </w:rPr>
        <w:t>/Diorela</w:t>
      </w:r>
    </w:p>
    <w:p w:rsidR="00A4214F" w:rsidRPr="00DD0602" w:rsidRDefault="00A4214F" w:rsidP="00A4214F">
      <w:pPr>
        <w:spacing w:after="0" w:line="240" w:lineRule="auto"/>
        <w:ind w:right="-522"/>
        <w:jc w:val="both"/>
        <w:rPr>
          <w:rFonts w:ascii="Arial" w:hAnsi="Arial" w:cs="Arial"/>
          <w:sz w:val="12"/>
          <w:szCs w:val="12"/>
        </w:rPr>
      </w:pPr>
      <w:r w:rsidRPr="00DD0602">
        <w:rPr>
          <w:rFonts w:ascii="Arial" w:hAnsi="Arial" w:cs="Arial"/>
          <w:sz w:val="12"/>
          <w:szCs w:val="12"/>
        </w:rPr>
        <w:t xml:space="preserve">Fecha: </w:t>
      </w:r>
      <w:r w:rsidR="00B30D91">
        <w:rPr>
          <w:rFonts w:ascii="Arial" w:hAnsi="Arial" w:cs="Arial"/>
          <w:sz w:val="12"/>
          <w:szCs w:val="12"/>
        </w:rPr>
        <w:t>28-09-2021</w:t>
      </w:r>
    </w:p>
    <w:p w:rsidR="00A4214F" w:rsidRPr="00DD0602" w:rsidRDefault="00A4214F" w:rsidP="00A4214F">
      <w:pPr>
        <w:rPr>
          <w:rFonts w:ascii="Arial" w:hAnsi="Arial" w:cs="Arial"/>
          <w:color w:val="000000"/>
          <w:sz w:val="12"/>
          <w:szCs w:val="12"/>
        </w:rPr>
      </w:pPr>
    </w:p>
    <w:p w:rsidR="00A4214F" w:rsidRPr="00DD0602" w:rsidRDefault="00A4214F" w:rsidP="00601F41">
      <w:pPr>
        <w:spacing w:after="0" w:line="240" w:lineRule="auto"/>
        <w:jc w:val="both"/>
        <w:rPr>
          <w:rFonts w:ascii="Arial" w:eastAsia="Times New Roman" w:hAnsi="Arial" w:cs="Arial"/>
          <w:sz w:val="12"/>
          <w:szCs w:val="12"/>
          <w:lang w:eastAsia="es-CR"/>
        </w:rPr>
      </w:pPr>
    </w:p>
    <w:sectPr w:rsidR="00A4214F" w:rsidRPr="00DD0602" w:rsidSect="00C06FFD">
      <w:headerReference w:type="default" r:id="rId7"/>
      <w:pgSz w:w="12240" w:h="15840" w:code="1"/>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4F8" w:rsidRDefault="005D54F8" w:rsidP="00F61244">
      <w:pPr>
        <w:spacing w:after="0" w:line="240" w:lineRule="auto"/>
      </w:pPr>
      <w:r>
        <w:separator/>
      </w:r>
    </w:p>
  </w:endnote>
  <w:endnote w:type="continuationSeparator" w:id="0">
    <w:p w:rsidR="005D54F8" w:rsidRDefault="005D54F8" w:rsidP="00F6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4F8" w:rsidRDefault="005D54F8" w:rsidP="00F61244">
      <w:pPr>
        <w:spacing w:after="0" w:line="240" w:lineRule="auto"/>
      </w:pPr>
      <w:r>
        <w:separator/>
      </w:r>
    </w:p>
  </w:footnote>
  <w:footnote w:type="continuationSeparator" w:id="0">
    <w:p w:rsidR="005D54F8" w:rsidRDefault="005D54F8" w:rsidP="00F61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FFD" w:rsidRDefault="00C06FFD" w:rsidP="00C06FFD">
    <w:pPr>
      <w:pStyle w:val="Encabezado"/>
      <w:pBdr>
        <w:bottom w:val="single" w:sz="4" w:space="1" w:color="auto"/>
      </w:pBdr>
      <w:tabs>
        <w:tab w:val="clear" w:pos="4419"/>
        <w:tab w:val="clear" w:pos="8838"/>
      </w:tabs>
    </w:pPr>
    <w:r>
      <w:rPr>
        <w:rFonts w:ascii="Arial" w:hAnsi="Arial" w:cs="Arial"/>
        <w:b/>
        <w:sz w:val="20"/>
      </w:rPr>
      <w:t>Expediente N.° 22.519</w:t>
    </w:r>
    <w:r w:rsidRPr="00C06FFD">
      <w:rPr>
        <w:rFonts w:ascii="Arial" w:hAnsi="Arial" w:cs="Arial"/>
        <w:b/>
        <w:sz w:val="20"/>
      </w:rPr>
      <w:tab/>
    </w:r>
    <w:r w:rsidRPr="00C06FFD">
      <w:rPr>
        <w:rFonts w:ascii="Arial" w:hAnsi="Arial" w:cs="Arial"/>
        <w:b/>
        <w:sz w:val="20"/>
      </w:rPr>
      <w:tab/>
    </w:r>
    <w:r w:rsidRPr="00C06FFD">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C06FFD">
      <w:rPr>
        <w:rFonts w:ascii="Arial" w:hAnsi="Arial" w:cs="Arial"/>
        <w:b/>
        <w:sz w:val="20"/>
      </w:rPr>
      <w:fldChar w:fldCharType="begin"/>
    </w:r>
    <w:r w:rsidRPr="00C06FFD">
      <w:rPr>
        <w:rFonts w:ascii="Arial" w:hAnsi="Arial" w:cs="Arial"/>
        <w:b/>
        <w:sz w:val="20"/>
      </w:rPr>
      <w:instrText xml:space="preserve"> PAGE  \* MERGEFORMAT </w:instrText>
    </w:r>
    <w:r w:rsidRPr="00C06FFD">
      <w:rPr>
        <w:rFonts w:ascii="Arial" w:hAnsi="Arial" w:cs="Arial"/>
        <w:b/>
        <w:sz w:val="20"/>
      </w:rPr>
      <w:fldChar w:fldCharType="separate"/>
    </w:r>
    <w:r w:rsidR="00630AFE">
      <w:rPr>
        <w:rFonts w:ascii="Arial" w:hAnsi="Arial" w:cs="Arial"/>
        <w:b/>
        <w:noProof/>
        <w:sz w:val="20"/>
      </w:rPr>
      <w:t>3</w:t>
    </w:r>
    <w:r w:rsidRPr="00C06FFD">
      <w:rPr>
        <w:rFonts w:ascii="Arial" w:hAnsi="Arial" w:cs="Arial"/>
        <w:b/>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C4"/>
    <w:rsid w:val="00032C28"/>
    <w:rsid w:val="00036287"/>
    <w:rsid w:val="00056E5A"/>
    <w:rsid w:val="00085A13"/>
    <w:rsid w:val="000861F2"/>
    <w:rsid w:val="000A6A92"/>
    <w:rsid w:val="000D5E44"/>
    <w:rsid w:val="00136AD6"/>
    <w:rsid w:val="001879C7"/>
    <w:rsid w:val="001E26B7"/>
    <w:rsid w:val="001F3111"/>
    <w:rsid w:val="001F4DD0"/>
    <w:rsid w:val="00223C78"/>
    <w:rsid w:val="002374FE"/>
    <w:rsid w:val="0023781D"/>
    <w:rsid w:val="00265893"/>
    <w:rsid w:val="00282156"/>
    <w:rsid w:val="00287773"/>
    <w:rsid w:val="002960D2"/>
    <w:rsid w:val="002A245F"/>
    <w:rsid w:val="002A5BFE"/>
    <w:rsid w:val="002B3387"/>
    <w:rsid w:val="002B5BF1"/>
    <w:rsid w:val="00315420"/>
    <w:rsid w:val="0033542E"/>
    <w:rsid w:val="00352D0C"/>
    <w:rsid w:val="003B46A1"/>
    <w:rsid w:val="003E327C"/>
    <w:rsid w:val="00456A51"/>
    <w:rsid w:val="004B405F"/>
    <w:rsid w:val="004F7B19"/>
    <w:rsid w:val="005018A3"/>
    <w:rsid w:val="0056762E"/>
    <w:rsid w:val="005740FD"/>
    <w:rsid w:val="005B14F2"/>
    <w:rsid w:val="005D3C53"/>
    <w:rsid w:val="005D54F8"/>
    <w:rsid w:val="005D6364"/>
    <w:rsid w:val="005E2D86"/>
    <w:rsid w:val="005E3C4B"/>
    <w:rsid w:val="0060024E"/>
    <w:rsid w:val="00601F41"/>
    <w:rsid w:val="00610804"/>
    <w:rsid w:val="00620B8A"/>
    <w:rsid w:val="00630AFE"/>
    <w:rsid w:val="006C2318"/>
    <w:rsid w:val="006D02B9"/>
    <w:rsid w:val="006E4C84"/>
    <w:rsid w:val="0071535A"/>
    <w:rsid w:val="007D3238"/>
    <w:rsid w:val="007E648C"/>
    <w:rsid w:val="00846506"/>
    <w:rsid w:val="00847ED2"/>
    <w:rsid w:val="00850F84"/>
    <w:rsid w:val="0087259C"/>
    <w:rsid w:val="008C7628"/>
    <w:rsid w:val="009055E5"/>
    <w:rsid w:val="009D2565"/>
    <w:rsid w:val="009E281C"/>
    <w:rsid w:val="00A26981"/>
    <w:rsid w:val="00A4214F"/>
    <w:rsid w:val="00A733AC"/>
    <w:rsid w:val="00A9579E"/>
    <w:rsid w:val="00AA0EDC"/>
    <w:rsid w:val="00AC6E2E"/>
    <w:rsid w:val="00AE7B0E"/>
    <w:rsid w:val="00B0374C"/>
    <w:rsid w:val="00B25E2C"/>
    <w:rsid w:val="00B30D91"/>
    <w:rsid w:val="00B4649B"/>
    <w:rsid w:val="00B64FFA"/>
    <w:rsid w:val="00BA581D"/>
    <w:rsid w:val="00BE2158"/>
    <w:rsid w:val="00BF5F2A"/>
    <w:rsid w:val="00C04DA9"/>
    <w:rsid w:val="00C06FFD"/>
    <w:rsid w:val="00C17232"/>
    <w:rsid w:val="00C53373"/>
    <w:rsid w:val="00C541DB"/>
    <w:rsid w:val="00C70947"/>
    <w:rsid w:val="00C857A5"/>
    <w:rsid w:val="00CD0794"/>
    <w:rsid w:val="00CF342E"/>
    <w:rsid w:val="00DD0602"/>
    <w:rsid w:val="00E14438"/>
    <w:rsid w:val="00E225B1"/>
    <w:rsid w:val="00ED58C4"/>
    <w:rsid w:val="00ED6DA2"/>
    <w:rsid w:val="00F002A5"/>
    <w:rsid w:val="00F61244"/>
    <w:rsid w:val="00F9513B"/>
    <w:rsid w:val="00FD300B"/>
    <w:rsid w:val="00FD49B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43FDD-1E15-4256-9DA8-009CB5AA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D58C4"/>
    <w:rPr>
      <w:color w:val="0000FF"/>
      <w:u w:val="single"/>
    </w:rPr>
  </w:style>
  <w:style w:type="character" w:customStyle="1" w:styleId="Hipervnculo1">
    <w:name w:val="Hipervínculo1"/>
    <w:basedOn w:val="Fuentedeprrafopredeter"/>
    <w:uiPriority w:val="99"/>
    <w:unhideWhenUsed/>
    <w:rsid w:val="00F61244"/>
    <w:rPr>
      <w:color w:val="0563C1"/>
      <w:u w:val="single"/>
    </w:rPr>
  </w:style>
  <w:style w:type="paragraph" w:customStyle="1" w:styleId="Textonotapie1">
    <w:name w:val="Texto nota pie1"/>
    <w:basedOn w:val="Normal"/>
    <w:next w:val="Textonotapie"/>
    <w:link w:val="TextonotapieCar"/>
    <w:uiPriority w:val="99"/>
    <w:semiHidden/>
    <w:unhideWhenUsed/>
    <w:rsid w:val="00F61244"/>
    <w:pPr>
      <w:spacing w:after="0" w:line="240" w:lineRule="auto"/>
    </w:pPr>
    <w:rPr>
      <w:sz w:val="20"/>
      <w:szCs w:val="20"/>
    </w:rPr>
  </w:style>
  <w:style w:type="character" w:customStyle="1" w:styleId="TextonotapieCar">
    <w:name w:val="Texto nota pie Car"/>
    <w:basedOn w:val="Fuentedeprrafopredeter"/>
    <w:link w:val="Textonotapie1"/>
    <w:uiPriority w:val="99"/>
    <w:semiHidden/>
    <w:rsid w:val="00F61244"/>
    <w:rPr>
      <w:sz w:val="20"/>
      <w:szCs w:val="20"/>
    </w:rPr>
  </w:style>
  <w:style w:type="character" w:styleId="Refdenotaalpie">
    <w:name w:val="footnote reference"/>
    <w:basedOn w:val="Fuentedeprrafopredeter"/>
    <w:uiPriority w:val="99"/>
    <w:semiHidden/>
    <w:unhideWhenUsed/>
    <w:rsid w:val="00F61244"/>
    <w:rPr>
      <w:vertAlign w:val="superscript"/>
    </w:rPr>
  </w:style>
  <w:style w:type="paragraph" w:styleId="Textonotapie">
    <w:name w:val="footnote text"/>
    <w:basedOn w:val="Normal"/>
    <w:link w:val="TextonotapieCar1"/>
    <w:uiPriority w:val="99"/>
    <w:semiHidden/>
    <w:unhideWhenUsed/>
    <w:rsid w:val="00F61244"/>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F61244"/>
    <w:rPr>
      <w:sz w:val="20"/>
      <w:szCs w:val="20"/>
    </w:rPr>
  </w:style>
  <w:style w:type="paragraph" w:styleId="NormalWeb">
    <w:name w:val="Normal (Web)"/>
    <w:basedOn w:val="Normal"/>
    <w:uiPriority w:val="99"/>
    <w:unhideWhenUsed/>
    <w:qFormat/>
    <w:rsid w:val="001F4DD0"/>
    <w:pPr>
      <w:suppressAutoHyphens/>
      <w:spacing w:beforeAutospacing="1" w:after="0" w:afterAutospacing="1" w:line="240" w:lineRule="auto"/>
      <w:contextualSpacing/>
    </w:pPr>
    <w:rPr>
      <w:rFonts w:ascii="Times New Roman" w:eastAsia="Times New Roman" w:hAnsi="Times New Roman" w:cs="Times New Roman"/>
      <w:sz w:val="24"/>
      <w:szCs w:val="24"/>
      <w:lang w:eastAsia="es-CR"/>
    </w:rPr>
  </w:style>
  <w:style w:type="paragraph" w:customStyle="1" w:styleId="Contenidodelatabla">
    <w:name w:val="Contenido de la tabla"/>
    <w:basedOn w:val="Normal"/>
    <w:qFormat/>
    <w:rsid w:val="001F4DD0"/>
    <w:pPr>
      <w:suppressLineNumbers/>
      <w:suppressAutoHyphens/>
      <w:spacing w:after="0" w:line="240" w:lineRule="auto"/>
      <w:contextualSpacing/>
      <w:jc w:val="both"/>
    </w:pPr>
    <w:rPr>
      <w:rFonts w:ascii="Arial" w:eastAsia="Calibri" w:hAnsi="Arial" w:cs="Times New Roman"/>
      <w:sz w:val="24"/>
    </w:rPr>
  </w:style>
  <w:style w:type="paragraph" w:styleId="Encabezado">
    <w:name w:val="header"/>
    <w:basedOn w:val="Normal"/>
    <w:link w:val="EncabezadoCar"/>
    <w:uiPriority w:val="99"/>
    <w:unhideWhenUsed/>
    <w:rsid w:val="003354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542E"/>
  </w:style>
  <w:style w:type="paragraph" w:styleId="Piedepgina">
    <w:name w:val="footer"/>
    <w:basedOn w:val="Normal"/>
    <w:link w:val="PiedepginaCar"/>
    <w:uiPriority w:val="99"/>
    <w:unhideWhenUsed/>
    <w:rsid w:val="003354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542E"/>
  </w:style>
  <w:style w:type="paragraph" w:styleId="Prrafodelista">
    <w:name w:val="List Paragraph"/>
    <w:basedOn w:val="Normal"/>
    <w:uiPriority w:val="34"/>
    <w:qFormat/>
    <w:rsid w:val="00601F41"/>
    <w:pPr>
      <w:ind w:left="720"/>
      <w:contextualSpacing/>
    </w:pPr>
  </w:style>
  <w:style w:type="table" w:styleId="Tablaconcuadrcula">
    <w:name w:val="Table Grid"/>
    <w:basedOn w:val="Tablanormal"/>
    <w:uiPriority w:val="39"/>
    <w:rsid w:val="00F9513B"/>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895338">
      <w:bodyDiv w:val="1"/>
      <w:marLeft w:val="0"/>
      <w:marRight w:val="0"/>
      <w:marTop w:val="0"/>
      <w:marBottom w:val="0"/>
      <w:divBdr>
        <w:top w:val="none" w:sz="0" w:space="0" w:color="auto"/>
        <w:left w:val="none" w:sz="0" w:space="0" w:color="auto"/>
        <w:bottom w:val="none" w:sz="0" w:space="0" w:color="auto"/>
        <w:right w:val="none" w:sz="0" w:space="0" w:color="auto"/>
      </w:divBdr>
      <w:divsChild>
        <w:div w:id="626551339">
          <w:marLeft w:val="0"/>
          <w:marRight w:val="0"/>
          <w:marTop w:val="0"/>
          <w:marBottom w:val="0"/>
          <w:divBdr>
            <w:top w:val="none" w:sz="0" w:space="0" w:color="auto"/>
            <w:left w:val="none" w:sz="0" w:space="0" w:color="auto"/>
            <w:bottom w:val="none" w:sz="0" w:space="0" w:color="auto"/>
            <w:right w:val="none" w:sz="0" w:space="0" w:color="auto"/>
          </w:divBdr>
        </w:div>
      </w:divsChild>
    </w:div>
    <w:div w:id="102906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0DC53-7EA1-4A18-820B-594A8E1B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4411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Pantoja</dc:creator>
  <cp:keywords/>
  <dc:description/>
  <cp:lastModifiedBy>Edel Reales Noboa</cp:lastModifiedBy>
  <cp:revision>2</cp:revision>
  <cp:lastPrinted>2021-05-24T21:29:00Z</cp:lastPrinted>
  <dcterms:created xsi:type="dcterms:W3CDTF">2021-09-29T19:17:00Z</dcterms:created>
  <dcterms:modified xsi:type="dcterms:W3CDTF">2021-09-29T19:17:00Z</dcterms:modified>
</cp:coreProperties>
</file>